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宋体" w:hAnsi="宋体" w:cs="方正小标宋简体"/>
          <w:color w:val="auto"/>
          <w:sz w:val="44"/>
          <w:szCs w:val="44"/>
          <w:highlight w:val="none"/>
        </w:rPr>
      </w:pPr>
      <w:r>
        <w:rPr>
          <w:rFonts w:hint="eastAsia" w:ascii="宋体" w:hAnsi="宋体" w:cs="方正小标宋简体"/>
          <w:color w:val="auto"/>
          <w:sz w:val="44"/>
          <w:szCs w:val="44"/>
          <w:highlight w:val="none"/>
        </w:rPr>
        <w:t>北京市密云区太师屯镇人民政府关于</w:t>
      </w:r>
    </w:p>
    <w:p>
      <w:pPr>
        <w:spacing w:line="560" w:lineRule="exact"/>
        <w:jc w:val="center"/>
        <w:rPr>
          <w:rFonts w:hint="eastAsia" w:ascii="宋体" w:hAnsi="宋体" w:eastAsia="宋体" w:cs="方正小标宋简体"/>
          <w:color w:val="auto"/>
          <w:sz w:val="44"/>
          <w:szCs w:val="44"/>
          <w:highlight w:val="none"/>
          <w:lang w:eastAsia="zh-CN"/>
        </w:rPr>
      </w:pPr>
      <w:r>
        <w:rPr>
          <w:rFonts w:hint="eastAsia" w:ascii="宋体" w:hAnsi="宋体" w:cs="方正小标宋简体"/>
          <w:color w:val="auto"/>
          <w:sz w:val="44"/>
          <w:szCs w:val="44"/>
          <w:highlight w:val="none"/>
        </w:rPr>
        <w:t>202</w:t>
      </w:r>
      <w:r>
        <w:rPr>
          <w:rFonts w:hint="eastAsia" w:ascii="宋体" w:hAnsi="宋体" w:cs="方正小标宋简体"/>
          <w:color w:val="auto"/>
          <w:sz w:val="44"/>
          <w:szCs w:val="44"/>
          <w:highlight w:val="none"/>
          <w:lang w:val="en-US" w:eastAsia="zh-CN"/>
        </w:rPr>
        <w:t>6</w:t>
      </w:r>
      <w:r>
        <w:rPr>
          <w:rFonts w:hint="eastAsia" w:ascii="宋体" w:hAnsi="宋体" w:cs="方正小标宋简体"/>
          <w:color w:val="auto"/>
          <w:sz w:val="44"/>
          <w:szCs w:val="44"/>
          <w:highlight w:val="none"/>
        </w:rPr>
        <w:t>年</w:t>
      </w:r>
      <w:r>
        <w:rPr>
          <w:rFonts w:hint="eastAsia" w:ascii="宋体" w:hAnsi="宋体" w:cs="方正小标宋简体"/>
          <w:color w:val="auto"/>
          <w:sz w:val="44"/>
          <w:szCs w:val="44"/>
          <w:highlight w:val="none"/>
          <w:lang w:val="en-US" w:eastAsia="zh-CN"/>
        </w:rPr>
        <w:t>上半年财政预算执行情况</w:t>
      </w:r>
      <w:r>
        <w:rPr>
          <w:rFonts w:hint="eastAsia" w:ascii="宋体" w:hAnsi="宋体" w:cs="方正小标宋简体"/>
          <w:color w:val="auto"/>
          <w:sz w:val="44"/>
          <w:szCs w:val="44"/>
          <w:highlight w:val="none"/>
          <w:lang w:eastAsia="zh-CN"/>
        </w:rPr>
        <w:t>（草案）</w:t>
      </w:r>
      <w:r>
        <w:rPr>
          <w:rFonts w:hint="eastAsia" w:ascii="宋体" w:hAnsi="宋体" w:cs="方正小标宋简体"/>
          <w:color w:val="auto"/>
          <w:sz w:val="44"/>
          <w:szCs w:val="44"/>
          <w:highlight w:val="none"/>
        </w:rPr>
        <w:t>的报告</w:t>
      </w:r>
    </w:p>
    <w:p>
      <w:pPr>
        <w:spacing w:line="560" w:lineRule="exact"/>
        <w:jc w:val="center"/>
        <w:rPr>
          <w:rFonts w:hint="eastAsia" w:ascii="宋体" w:hAnsi="宋体" w:cs="楷体_GB2312"/>
          <w:color w:val="auto"/>
          <w:sz w:val="32"/>
          <w:szCs w:val="32"/>
          <w:highlight w:val="none"/>
        </w:rPr>
      </w:pPr>
      <w:r>
        <w:rPr>
          <w:rFonts w:hint="eastAsia" w:ascii="宋体" w:hAnsi="宋体" w:cs="楷体_GB2312"/>
          <w:color w:val="auto"/>
          <w:sz w:val="32"/>
          <w:szCs w:val="32"/>
          <w:highlight w:val="none"/>
        </w:rPr>
        <w:t>——202</w:t>
      </w:r>
      <w:r>
        <w:rPr>
          <w:rFonts w:hint="eastAsia" w:ascii="宋体" w:hAnsi="宋体" w:cs="楷体_GB2312"/>
          <w:color w:val="auto"/>
          <w:sz w:val="32"/>
          <w:szCs w:val="32"/>
          <w:highlight w:val="none"/>
          <w:lang w:val="en-US" w:eastAsia="zh-CN"/>
        </w:rPr>
        <w:t>6</w:t>
      </w:r>
      <w:r>
        <w:rPr>
          <w:rFonts w:hint="eastAsia" w:ascii="宋体" w:hAnsi="宋体" w:cs="楷体_GB2312"/>
          <w:color w:val="auto"/>
          <w:sz w:val="32"/>
          <w:szCs w:val="32"/>
          <w:highlight w:val="none"/>
        </w:rPr>
        <w:t>年</w:t>
      </w:r>
      <w:r>
        <w:rPr>
          <w:rFonts w:hint="eastAsia" w:ascii="宋体" w:hAnsi="宋体" w:cs="楷体_GB2312"/>
          <w:color w:val="auto"/>
          <w:sz w:val="32"/>
          <w:szCs w:val="32"/>
          <w:highlight w:val="none"/>
          <w:lang w:val="en-US" w:eastAsia="zh-CN"/>
        </w:rPr>
        <w:t>8</w:t>
      </w:r>
      <w:r>
        <w:rPr>
          <w:rFonts w:hint="eastAsia" w:ascii="宋体" w:hAnsi="宋体" w:cs="楷体_GB2312"/>
          <w:color w:val="auto"/>
          <w:sz w:val="32"/>
          <w:szCs w:val="32"/>
          <w:highlight w:val="none"/>
        </w:rPr>
        <w:t>月</w:t>
      </w:r>
      <w:r>
        <w:rPr>
          <w:rFonts w:hint="eastAsia" w:ascii="宋体" w:hAnsi="宋体" w:cs="楷体_GB2312"/>
          <w:color w:val="auto"/>
          <w:sz w:val="32"/>
          <w:szCs w:val="32"/>
          <w:highlight w:val="none"/>
          <w:lang w:val="en-US" w:eastAsia="zh-CN"/>
        </w:rPr>
        <w:t>26</w:t>
      </w:r>
      <w:r>
        <w:rPr>
          <w:rFonts w:hint="eastAsia" w:ascii="宋体" w:hAnsi="宋体" w:cs="楷体_GB2312"/>
          <w:color w:val="auto"/>
          <w:sz w:val="32"/>
          <w:szCs w:val="32"/>
          <w:highlight w:val="none"/>
        </w:rPr>
        <w:t>日在北京市密云区太师屯镇第</w:t>
      </w:r>
      <w:r>
        <w:rPr>
          <w:rFonts w:hint="eastAsia" w:ascii="宋体" w:hAnsi="宋体" w:cs="楷体_GB2312"/>
          <w:color w:val="auto"/>
          <w:sz w:val="32"/>
          <w:szCs w:val="32"/>
          <w:highlight w:val="none"/>
          <w:lang w:val="en-US" w:eastAsia="zh-CN"/>
        </w:rPr>
        <w:t>二</w:t>
      </w:r>
      <w:r>
        <w:rPr>
          <w:rFonts w:hint="eastAsia" w:ascii="宋体" w:hAnsi="宋体" w:cs="楷体_GB2312"/>
          <w:color w:val="auto"/>
          <w:sz w:val="32"/>
          <w:szCs w:val="32"/>
          <w:highlight w:val="none"/>
        </w:rPr>
        <w:t>届</w:t>
      </w:r>
    </w:p>
    <w:p>
      <w:pPr>
        <w:spacing w:line="560" w:lineRule="exact"/>
        <w:jc w:val="center"/>
        <w:rPr>
          <w:rFonts w:hint="eastAsia" w:ascii="宋体" w:hAnsi="宋体" w:cs="楷体_GB2312"/>
          <w:color w:val="auto"/>
          <w:sz w:val="32"/>
          <w:szCs w:val="32"/>
          <w:highlight w:val="none"/>
        </w:rPr>
      </w:pPr>
      <w:r>
        <w:rPr>
          <w:rFonts w:hint="eastAsia" w:ascii="宋体" w:hAnsi="宋体" w:cs="楷体_GB2312"/>
          <w:color w:val="auto"/>
          <w:sz w:val="32"/>
          <w:szCs w:val="32"/>
          <w:highlight w:val="none"/>
        </w:rPr>
        <w:t>人民代表大会第</w:t>
      </w:r>
      <w:r>
        <w:rPr>
          <w:rFonts w:hint="eastAsia" w:ascii="宋体" w:hAnsi="宋体" w:cs="楷体_GB2312"/>
          <w:color w:val="auto"/>
          <w:sz w:val="32"/>
          <w:szCs w:val="32"/>
          <w:highlight w:val="none"/>
          <w:lang w:val="en-US" w:eastAsia="zh-CN"/>
        </w:rPr>
        <w:t>十二</w:t>
      </w:r>
      <w:r>
        <w:rPr>
          <w:rFonts w:hint="eastAsia" w:ascii="宋体" w:hAnsi="宋体" w:cs="楷体_GB2312"/>
          <w:color w:val="auto"/>
          <w:sz w:val="32"/>
          <w:szCs w:val="32"/>
          <w:highlight w:val="none"/>
        </w:rPr>
        <w:t>次会议上</w:t>
      </w:r>
    </w:p>
    <w:p>
      <w:pPr>
        <w:ind w:firstLine="2560" w:firstLineChars="800"/>
        <w:rPr>
          <w:rFonts w:hint="eastAsia" w:ascii="宋体" w:hAnsi="宋体" w:cs="楷体_GB2312"/>
          <w:color w:val="auto"/>
          <w:sz w:val="32"/>
          <w:szCs w:val="32"/>
          <w:highlight w:val="none"/>
        </w:rPr>
      </w:pPr>
      <w:r>
        <w:rPr>
          <w:rFonts w:hint="eastAsia" w:ascii="宋体" w:hAnsi="宋体" w:cs="楷体_GB2312"/>
          <w:color w:val="auto"/>
          <w:sz w:val="32"/>
          <w:szCs w:val="32"/>
          <w:highlight w:val="none"/>
        </w:rPr>
        <w:t>财政科长：</w:t>
      </w:r>
      <w:r>
        <w:rPr>
          <w:rFonts w:hint="eastAsia" w:ascii="宋体" w:hAnsi="宋体" w:cs="楷体_GB2312"/>
          <w:color w:val="auto"/>
          <w:sz w:val="32"/>
          <w:szCs w:val="32"/>
          <w:highlight w:val="none"/>
          <w:lang w:val="en-US" w:eastAsia="zh-CN"/>
        </w:rPr>
        <w:t>张佳男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0"/>
        <w:jc w:val="left"/>
        <w:rPr>
          <w:rFonts w:hint="eastAsia" w:ascii="华文仿宋" w:hAnsi="华文仿宋" w:eastAsia="华文仿宋" w:cs="华文仿宋"/>
          <w:i w:val="0"/>
          <w:caps w:val="0"/>
          <w:color w:val="auto"/>
          <w:spacing w:val="0"/>
          <w:sz w:val="32"/>
          <w:szCs w:val="32"/>
          <w:highlight w:val="none"/>
        </w:rPr>
      </w:pPr>
      <w:r>
        <w:rPr>
          <w:rFonts w:hint="eastAsia" w:ascii="华文仿宋" w:hAnsi="华文仿宋" w:eastAsia="华文仿宋" w:cs="华文仿宋"/>
          <w:i w:val="0"/>
          <w:caps w:val="0"/>
          <w:color w:val="auto"/>
          <w:spacing w:val="0"/>
          <w:sz w:val="32"/>
          <w:szCs w:val="32"/>
          <w:highlight w:val="none"/>
          <w:shd w:val="clear" w:fill="FFFFFF"/>
        </w:rPr>
        <w:t>各位代表：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rPr>
      </w:pPr>
      <w:r>
        <w:rPr>
          <w:rFonts w:hint="eastAsia" w:ascii="华文仿宋" w:hAnsi="华文仿宋" w:eastAsia="华文仿宋" w:cs="华文仿宋"/>
          <w:i w:val="0"/>
          <w:caps w:val="0"/>
          <w:color w:val="auto"/>
          <w:spacing w:val="0"/>
          <w:sz w:val="32"/>
          <w:szCs w:val="32"/>
          <w:highlight w:val="none"/>
          <w:shd w:val="clear" w:fill="FFFFFF"/>
        </w:rPr>
        <w:t>受镇人民政府委托，我向大会作</w:t>
      </w:r>
      <w:r>
        <w:rPr>
          <w:rFonts w:hint="eastAsia" w:ascii="华文仿宋" w:hAnsi="华文仿宋" w:eastAsia="华文仿宋" w:cs="华文仿宋"/>
          <w:i w:val="0"/>
          <w:caps w:val="0"/>
          <w:color w:val="auto"/>
          <w:spacing w:val="0"/>
          <w:sz w:val="32"/>
          <w:szCs w:val="32"/>
          <w:highlight w:val="none"/>
          <w:shd w:val="clear" w:fill="FFFFFF"/>
          <w:lang w:val="en-US" w:eastAsia="zh-CN"/>
        </w:rPr>
        <w:t>太师屯</w:t>
      </w:r>
      <w:r>
        <w:rPr>
          <w:rFonts w:hint="eastAsia" w:ascii="华文仿宋" w:hAnsi="华文仿宋" w:eastAsia="华文仿宋" w:cs="华文仿宋"/>
          <w:i w:val="0"/>
          <w:caps w:val="0"/>
          <w:color w:val="auto"/>
          <w:spacing w:val="0"/>
          <w:sz w:val="32"/>
          <w:szCs w:val="32"/>
          <w:highlight w:val="none"/>
          <w:shd w:val="clear" w:fill="FFFFFF"/>
        </w:rPr>
        <w:t>镇202</w:t>
      </w:r>
      <w:r>
        <w:rPr>
          <w:rFonts w:hint="eastAsia" w:ascii="华文仿宋" w:hAnsi="华文仿宋" w:eastAsia="华文仿宋" w:cs="华文仿宋"/>
          <w:i w:val="0"/>
          <w:caps w:val="0"/>
          <w:color w:val="auto"/>
          <w:spacing w:val="0"/>
          <w:sz w:val="32"/>
          <w:szCs w:val="32"/>
          <w:highlight w:val="none"/>
          <w:shd w:val="clear" w:fill="FFFFFF"/>
          <w:lang w:val="en-US" w:eastAsia="zh-CN"/>
        </w:rPr>
        <w:t>6</w:t>
      </w:r>
      <w:r>
        <w:rPr>
          <w:rFonts w:hint="eastAsia" w:ascii="华文仿宋" w:hAnsi="华文仿宋" w:eastAsia="华文仿宋" w:cs="华文仿宋"/>
          <w:i w:val="0"/>
          <w:caps w:val="0"/>
          <w:color w:val="auto"/>
          <w:spacing w:val="0"/>
          <w:sz w:val="32"/>
          <w:szCs w:val="32"/>
          <w:highlight w:val="none"/>
          <w:shd w:val="clear" w:fill="FFFFFF"/>
        </w:rPr>
        <w:t>年上半年财政预算执行情况报告，请予审议。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2026年是中国共产党成立105周年，是“十五五”规划开局之年。我镇财政工作在镇党委、镇政府的坚强领导下，在上级财政部门的支持下，在镇人大的监督指导下，全镇上下深入贯彻党的二十大和二十届历次全会、中央经济工作会议、全国财政工作会议及全市全区财政财务工作会议精神，坚持稳中求进工作总基调，以服务全镇经济和社会事业发展为出发点，积极培植财源，紧抓收入管理，努力争取资金，优化支出结构，大力压减一般性支出，加大民生投入，切实解决民生问题，为我镇经济社会发展提供了</w:t>
      </w:r>
      <w:bookmarkStart w:id="0" w:name="_GoBack"/>
      <w:bookmarkEnd w:id="0"/>
      <w:r>
        <w:rPr>
          <w:rFonts w:hint="eastAsia" w:ascii="华文仿宋" w:hAnsi="华文仿宋" w:eastAsia="华文仿宋" w:cs="华文仿宋"/>
          <w:i w:val="0"/>
          <w:caps w:val="0"/>
          <w:color w:val="auto"/>
          <w:spacing w:val="0"/>
          <w:sz w:val="32"/>
          <w:szCs w:val="32"/>
          <w:highlight w:val="none"/>
          <w:shd w:val="clear" w:fill="FFFFFF"/>
          <w:lang w:val="en-US" w:eastAsia="zh-CN"/>
        </w:rPr>
        <w:t>一定的财力保障。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2" w:firstLineChars="200"/>
        <w:jc w:val="left"/>
        <w:rPr>
          <w:rFonts w:hint="default" w:ascii="华文仿宋" w:hAnsi="华文仿宋" w:eastAsia="华文仿宋" w:cs="华文仿宋"/>
          <w:b/>
          <w:bCs/>
          <w:i w:val="0"/>
          <w:caps w:val="0"/>
          <w:color w:val="auto"/>
          <w:spacing w:val="0"/>
          <w:sz w:val="32"/>
          <w:szCs w:val="32"/>
          <w:highlight w:val="none"/>
          <w:shd w:val="clear" w:fill="FFFFFF"/>
          <w:lang w:val="en-US" w:eastAsia="zh-CN"/>
        </w:rPr>
      </w:pPr>
      <w:r>
        <w:rPr>
          <w:rFonts w:hint="eastAsia" w:ascii="华文仿宋" w:hAnsi="华文仿宋" w:eastAsia="华文仿宋" w:cs="华文仿宋"/>
          <w:b/>
          <w:bCs/>
          <w:i w:val="0"/>
          <w:caps w:val="0"/>
          <w:color w:val="auto"/>
          <w:spacing w:val="0"/>
          <w:sz w:val="32"/>
          <w:szCs w:val="32"/>
          <w:highlight w:val="none"/>
          <w:shd w:val="clear" w:fill="FFFFFF"/>
          <w:lang w:val="en-US" w:eastAsia="zh-CN"/>
        </w:rPr>
        <w:t>一、一般公共预算收支执行情况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（一）、2026年上半年一般公共预算收入执行情况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2026年上半年我镇一般公共预算收入完成2406万元，较上年同期减少1.2%，完成年度预算的48.1%。其中：税收收入包括增值税收入完成1066万元，较上年增加39.9%，完成年度预算的23.9%；企业所得税收入完成353万元，较上年同期增加246.1%，完成年度预算的48.6%；个人所得税收入完成45万元，较上年同期增加36.4%，完成年度预算的44.1%；房产税收入完成23万元，较上年同期减少14.8%，完成年度预算的115%；城镇土地使用税收入完成8万元，完成年度预算的40%；非税收入完成1340万元，较上年同期减少19.9%，完成年度预算的250.5%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（二）、2026年上半年一般公共预算支出执行情况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2026年上半年我镇一般公共预算支出4038万元</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一般公共服务支出2324万元，较上年同期减少5.8%，完成年年度预算的56%。主要为在编人员工资支出以及政府运转经费支出。</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社会保障和就业支出251万元，较上年同期增加412.2%，完成年度预算的46.1%。主要为机关养老保险支出、离退休人员的离退休费支出以及其他残疾人事业支出等。</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卫生健康支出162万元，较上年同期减少17.8%，完成年度预算的47.8%。主要为机关工作人员的医疗保险支出及计生方面的独生子女帮扶奖励、特困家庭帮扶金等。</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城乡社区支出524万元，较上年同期增加66.3%，完成年度预算的34.5%。主要为编制外人员经费支出及其他城乡社区事务支出。</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农林水支出670万元，较上年同期减少51.4%，完成年度预算的18.4%。主要为村干部基本报酬和基本保障经费、村级电力维护经费、正常离任村党组织书记生活补贴、村级公益事业金、城乡基层党组织服务群众经费等支出。</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文化旅游体育与传媒支出0万元，暂无支出。</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left="0" w:right="0" w:firstLine="640" w:firstLineChars="200"/>
        <w:jc w:val="left"/>
        <w:rPr>
          <w:rFonts w:hint="default"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住房保障支出107万元。较上年同期增加37.2%，完成年度预算的34.6%。主要用于在编人员住房公积金等支出。</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2" w:firstLineChars="200"/>
        <w:jc w:val="left"/>
        <w:rPr>
          <w:rFonts w:hint="eastAsia" w:ascii="华文仿宋" w:hAnsi="华文仿宋" w:eastAsia="华文仿宋" w:cs="华文仿宋"/>
          <w:b/>
          <w:bCs/>
          <w:i w:val="0"/>
          <w:caps w:val="0"/>
          <w:color w:val="auto"/>
          <w:spacing w:val="0"/>
          <w:sz w:val="32"/>
          <w:szCs w:val="32"/>
          <w:highlight w:val="none"/>
          <w:shd w:val="clear" w:fill="FFFFFF"/>
          <w:lang w:val="en-US" w:eastAsia="zh-CN"/>
        </w:rPr>
      </w:pPr>
      <w:r>
        <w:rPr>
          <w:rFonts w:hint="eastAsia" w:ascii="华文仿宋" w:hAnsi="华文仿宋" w:eastAsia="华文仿宋" w:cs="华文仿宋"/>
          <w:b/>
          <w:bCs/>
          <w:i w:val="0"/>
          <w:caps w:val="0"/>
          <w:color w:val="auto"/>
          <w:spacing w:val="0"/>
          <w:sz w:val="32"/>
          <w:szCs w:val="32"/>
          <w:highlight w:val="none"/>
          <w:shd w:val="clear" w:fill="FFFFFF"/>
          <w:lang w:val="en-US" w:eastAsia="zh-CN"/>
        </w:rPr>
        <w:t>二、2026年上半年政府性基金预算收支执行情况</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我单位2026年上半年政府性基金收入165万元，为区财政追加专项资金。主要为太师屯镇基础设施提升项目、农村邻里互助养老服务点、移民产业就业基地配套项目等。2026年上半年支出165万元。</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2"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b/>
          <w:bCs/>
          <w:i w:val="0"/>
          <w:caps w:val="0"/>
          <w:color w:val="auto"/>
          <w:spacing w:val="0"/>
          <w:sz w:val="32"/>
          <w:szCs w:val="32"/>
          <w:highlight w:val="none"/>
          <w:shd w:val="clear" w:fill="FFFFFF"/>
          <w:lang w:val="en-US" w:eastAsia="zh-CN"/>
        </w:rPr>
        <w:t>三、2026年下半年工作任务</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rFonts w:hint="eastAsia" w:ascii="宋体" w:hAnsi="宋体" w:eastAsia="宋体" w:cs="宋体"/>
          <w:i w:val="0"/>
          <w:caps w:val="0"/>
          <w:color w:val="auto"/>
          <w:spacing w:val="0"/>
          <w:sz w:val="32"/>
          <w:szCs w:val="32"/>
          <w:highlight w:val="none"/>
          <w:shd w:val="clear" w:fill="FFFFFF"/>
        </w:rPr>
      </w:pPr>
      <w:r>
        <w:rPr>
          <w:rFonts w:hint="eastAsia" w:ascii="华文仿宋" w:hAnsi="华文仿宋" w:eastAsia="华文仿宋" w:cs="华文仿宋"/>
          <w:i w:val="0"/>
          <w:caps w:val="0"/>
          <w:color w:val="auto"/>
          <w:spacing w:val="0"/>
          <w:sz w:val="32"/>
          <w:szCs w:val="32"/>
          <w:highlight w:val="none"/>
          <w:shd w:val="clear" w:fill="FFFFFF"/>
          <w:lang w:val="en-US" w:eastAsia="zh-CN"/>
        </w:rPr>
        <w:t>下半年我镇财政依然存在一些困难和问题，主要是：财源基础薄弱，主体税源支撑不足，财政增收艰难；刚性支出不断增加，财政保障压力日益加大，收支矛盾十分突出；预算绩效管理有待加强，防范和化解政府债务风险任务艰巨等等。这些矛盾和问题我们将高度重视，并在今后的工作中切实采取措施，努力加以解决</w:t>
      </w:r>
      <w:r>
        <w:rPr>
          <w:rFonts w:hint="eastAsia" w:ascii="宋体" w:hAnsi="宋体" w:eastAsia="宋体" w:cs="宋体"/>
          <w:i w:val="0"/>
          <w:caps w:val="0"/>
          <w:color w:val="auto"/>
          <w:spacing w:val="0"/>
          <w:sz w:val="32"/>
          <w:szCs w:val="32"/>
          <w:highlight w:val="none"/>
          <w:shd w:val="clear" w:fill="FFFFFF"/>
        </w:rPr>
        <w:t>。</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一）、着力抓好收入征管。加强财税征管，创新征管方式，促进主体税种、重点税源和零散税收及时足额入库。加强涉税信息平台建设，建立健全涉税信息交换制度，提高涉税信息平台综合利用水平。加强联合办税，提高征管效率，促进收入应收尽收。</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二）、着力提高民生保障。完善财政投入机制，加大对教育、科技、文化、医疗卫生等公共服务领域的经费投入，促进文教卫生事业协调发展。统筹安排好各类社会保险、五保低保、优抚、社会救助等社会保障资金，提升财政公共服务均等化水平。</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rFonts w:hint="eastAsia" w:ascii="华文仿宋" w:hAnsi="华文仿宋" w:eastAsia="华文仿宋" w:cs="华文仿宋"/>
          <w:i w:val="0"/>
          <w:caps w:val="0"/>
          <w:color w:val="auto"/>
          <w:spacing w:val="0"/>
          <w:sz w:val="32"/>
          <w:szCs w:val="32"/>
          <w:highlight w:val="none"/>
          <w:shd w:val="clear" w:fill="FFFFFF"/>
          <w:lang w:val="en-US" w:eastAsia="zh-CN"/>
        </w:rPr>
      </w:pPr>
      <w:r>
        <w:rPr>
          <w:rFonts w:hint="eastAsia" w:ascii="华文仿宋" w:hAnsi="华文仿宋" w:eastAsia="华文仿宋" w:cs="华文仿宋"/>
          <w:i w:val="0"/>
          <w:caps w:val="0"/>
          <w:color w:val="auto"/>
          <w:spacing w:val="0"/>
          <w:sz w:val="32"/>
          <w:szCs w:val="32"/>
          <w:highlight w:val="none"/>
          <w:shd w:val="clear" w:fill="FFFFFF"/>
          <w:lang w:val="en-US" w:eastAsia="zh-CN"/>
        </w:rPr>
        <w:t>（三）、着力深化财政改革。深化预算管理改革，细化预算编制，加强预算执行监管，严格预算调整审批制度，规范预算指标追加。加强财政绩效目标管理，规范绩效评价工作流程，提高绩效评价质量。</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432" w:lineRule="atLeast"/>
        <w:ind w:right="0" w:rightChars="0" w:firstLine="640" w:firstLineChars="200"/>
        <w:jc w:val="left"/>
        <w:rPr>
          <w:color w:val="auto"/>
          <w:sz w:val="32"/>
          <w:szCs w:val="32"/>
          <w:highlight w:val="none"/>
        </w:rPr>
      </w:pPr>
      <w:r>
        <w:rPr>
          <w:rFonts w:hint="eastAsia" w:ascii="华文仿宋" w:hAnsi="华文仿宋" w:eastAsia="华文仿宋" w:cs="华文仿宋"/>
          <w:i w:val="0"/>
          <w:caps w:val="0"/>
          <w:color w:val="auto"/>
          <w:spacing w:val="0"/>
          <w:sz w:val="32"/>
          <w:szCs w:val="32"/>
          <w:highlight w:val="none"/>
          <w:shd w:val="clear" w:fill="FFFFFF"/>
          <w:lang w:val="en-US" w:eastAsia="zh-CN"/>
        </w:rPr>
        <w:t>请各位代表审议。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4AA53"/>
    <w:multiLevelType w:val="singleLevel"/>
    <w:tmpl w:val="1BF4AA5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D8528C"/>
    <w:rsid w:val="005A787D"/>
    <w:rsid w:val="00DB7527"/>
    <w:rsid w:val="01D81A34"/>
    <w:rsid w:val="026377E3"/>
    <w:rsid w:val="026474C2"/>
    <w:rsid w:val="02680A08"/>
    <w:rsid w:val="039275F8"/>
    <w:rsid w:val="044245FF"/>
    <w:rsid w:val="04461A1F"/>
    <w:rsid w:val="049B6100"/>
    <w:rsid w:val="04D8528C"/>
    <w:rsid w:val="05781CBA"/>
    <w:rsid w:val="08063087"/>
    <w:rsid w:val="087F1223"/>
    <w:rsid w:val="09500DA3"/>
    <w:rsid w:val="0A1A13BE"/>
    <w:rsid w:val="0A5E7F56"/>
    <w:rsid w:val="0ADB02E5"/>
    <w:rsid w:val="0AED169E"/>
    <w:rsid w:val="0B3C20EF"/>
    <w:rsid w:val="0B7C4EE0"/>
    <w:rsid w:val="0BB81EBD"/>
    <w:rsid w:val="0CBE446A"/>
    <w:rsid w:val="0CEB18F8"/>
    <w:rsid w:val="0D175AB8"/>
    <w:rsid w:val="0D470790"/>
    <w:rsid w:val="0DA32F60"/>
    <w:rsid w:val="0DFD38D9"/>
    <w:rsid w:val="0E302BEA"/>
    <w:rsid w:val="0F466DE5"/>
    <w:rsid w:val="0F5146CB"/>
    <w:rsid w:val="0FE71A04"/>
    <w:rsid w:val="0FEA5B58"/>
    <w:rsid w:val="11BF2786"/>
    <w:rsid w:val="11FD0F19"/>
    <w:rsid w:val="12225DCF"/>
    <w:rsid w:val="123006F6"/>
    <w:rsid w:val="126E3927"/>
    <w:rsid w:val="12BC213A"/>
    <w:rsid w:val="1376313F"/>
    <w:rsid w:val="138715AE"/>
    <w:rsid w:val="14484080"/>
    <w:rsid w:val="14DD6325"/>
    <w:rsid w:val="15EE73E7"/>
    <w:rsid w:val="15F875E1"/>
    <w:rsid w:val="169E1DB5"/>
    <w:rsid w:val="16E1724F"/>
    <w:rsid w:val="16FA1DFF"/>
    <w:rsid w:val="17D90C35"/>
    <w:rsid w:val="182415BB"/>
    <w:rsid w:val="187054A2"/>
    <w:rsid w:val="18CC1637"/>
    <w:rsid w:val="193417F0"/>
    <w:rsid w:val="195C7432"/>
    <w:rsid w:val="1B5E2126"/>
    <w:rsid w:val="1C3F1F82"/>
    <w:rsid w:val="1C5965EC"/>
    <w:rsid w:val="1CF272FC"/>
    <w:rsid w:val="1CF46438"/>
    <w:rsid w:val="1EEE1636"/>
    <w:rsid w:val="1F237C94"/>
    <w:rsid w:val="1F9C777E"/>
    <w:rsid w:val="2031115B"/>
    <w:rsid w:val="20324543"/>
    <w:rsid w:val="20657DCF"/>
    <w:rsid w:val="20704290"/>
    <w:rsid w:val="213527DD"/>
    <w:rsid w:val="21A87FE8"/>
    <w:rsid w:val="2347285A"/>
    <w:rsid w:val="23AD09AB"/>
    <w:rsid w:val="241A6B61"/>
    <w:rsid w:val="24516AFE"/>
    <w:rsid w:val="256601BC"/>
    <w:rsid w:val="25E37DDF"/>
    <w:rsid w:val="26213526"/>
    <w:rsid w:val="26E825B2"/>
    <w:rsid w:val="27300BF0"/>
    <w:rsid w:val="27C43F80"/>
    <w:rsid w:val="27F77888"/>
    <w:rsid w:val="28E92931"/>
    <w:rsid w:val="29315760"/>
    <w:rsid w:val="29595ADD"/>
    <w:rsid w:val="2A114E80"/>
    <w:rsid w:val="2A3C0A7F"/>
    <w:rsid w:val="2A973B8E"/>
    <w:rsid w:val="2AAA5E4B"/>
    <w:rsid w:val="2B4A7CBA"/>
    <w:rsid w:val="2B737346"/>
    <w:rsid w:val="2BB04930"/>
    <w:rsid w:val="2CD56EBF"/>
    <w:rsid w:val="2D0C086D"/>
    <w:rsid w:val="2DF34D4B"/>
    <w:rsid w:val="2E480EBB"/>
    <w:rsid w:val="2EC002D8"/>
    <w:rsid w:val="2F8240C1"/>
    <w:rsid w:val="2FA10B63"/>
    <w:rsid w:val="301339B8"/>
    <w:rsid w:val="30BC4E87"/>
    <w:rsid w:val="317940A4"/>
    <w:rsid w:val="32143390"/>
    <w:rsid w:val="328E08C3"/>
    <w:rsid w:val="33AD0E0C"/>
    <w:rsid w:val="33C11F65"/>
    <w:rsid w:val="340B1524"/>
    <w:rsid w:val="343B57CE"/>
    <w:rsid w:val="34824D35"/>
    <w:rsid w:val="3504569D"/>
    <w:rsid w:val="35046B69"/>
    <w:rsid w:val="374E3F15"/>
    <w:rsid w:val="391A7822"/>
    <w:rsid w:val="392744BD"/>
    <w:rsid w:val="39506061"/>
    <w:rsid w:val="3A797709"/>
    <w:rsid w:val="3B3A7E07"/>
    <w:rsid w:val="3B7E83D3"/>
    <w:rsid w:val="3B9F462C"/>
    <w:rsid w:val="3BAF4D0B"/>
    <w:rsid w:val="3BCF2E5A"/>
    <w:rsid w:val="3BF0419D"/>
    <w:rsid w:val="3C064589"/>
    <w:rsid w:val="3C533176"/>
    <w:rsid w:val="3CA00C0A"/>
    <w:rsid w:val="3D4D7FE3"/>
    <w:rsid w:val="3D60415A"/>
    <w:rsid w:val="3E9B22B6"/>
    <w:rsid w:val="3FE14968"/>
    <w:rsid w:val="40067C44"/>
    <w:rsid w:val="403908CB"/>
    <w:rsid w:val="41F91A45"/>
    <w:rsid w:val="4226037A"/>
    <w:rsid w:val="42805B83"/>
    <w:rsid w:val="42F82252"/>
    <w:rsid w:val="435F7278"/>
    <w:rsid w:val="43C239AB"/>
    <w:rsid w:val="43CC4156"/>
    <w:rsid w:val="43E153B0"/>
    <w:rsid w:val="444A3300"/>
    <w:rsid w:val="44E84C68"/>
    <w:rsid w:val="45237A40"/>
    <w:rsid w:val="45513E16"/>
    <w:rsid w:val="459C67C6"/>
    <w:rsid w:val="45D340A4"/>
    <w:rsid w:val="45E67ACF"/>
    <w:rsid w:val="461C1E17"/>
    <w:rsid w:val="47AA111B"/>
    <w:rsid w:val="48723C81"/>
    <w:rsid w:val="491435B1"/>
    <w:rsid w:val="4A171524"/>
    <w:rsid w:val="4A9D5569"/>
    <w:rsid w:val="4B523F39"/>
    <w:rsid w:val="4BB0438E"/>
    <w:rsid w:val="4C5A40B2"/>
    <w:rsid w:val="4C712174"/>
    <w:rsid w:val="4C9C2683"/>
    <w:rsid w:val="4D1823DE"/>
    <w:rsid w:val="4D744ED5"/>
    <w:rsid w:val="4DBC5F69"/>
    <w:rsid w:val="4E00522A"/>
    <w:rsid w:val="4E0D75FB"/>
    <w:rsid w:val="4EF30DAD"/>
    <w:rsid w:val="4FAC5854"/>
    <w:rsid w:val="50676F9C"/>
    <w:rsid w:val="5178262C"/>
    <w:rsid w:val="51FB030D"/>
    <w:rsid w:val="53F06052"/>
    <w:rsid w:val="546F2D51"/>
    <w:rsid w:val="54815880"/>
    <w:rsid w:val="54BE5EA1"/>
    <w:rsid w:val="54E0114E"/>
    <w:rsid w:val="554F4766"/>
    <w:rsid w:val="55AD283F"/>
    <w:rsid w:val="55F03684"/>
    <w:rsid w:val="56475BB7"/>
    <w:rsid w:val="56654975"/>
    <w:rsid w:val="568F1E51"/>
    <w:rsid w:val="56E95CCF"/>
    <w:rsid w:val="5725715D"/>
    <w:rsid w:val="5816478F"/>
    <w:rsid w:val="58690DEF"/>
    <w:rsid w:val="595849AC"/>
    <w:rsid w:val="59BB73A5"/>
    <w:rsid w:val="59E947E6"/>
    <w:rsid w:val="5A383D4B"/>
    <w:rsid w:val="5A391116"/>
    <w:rsid w:val="5A731A8B"/>
    <w:rsid w:val="5A8B3D6F"/>
    <w:rsid w:val="5CE06A43"/>
    <w:rsid w:val="5D0E5F9C"/>
    <w:rsid w:val="5E3941C2"/>
    <w:rsid w:val="5F0C3EE0"/>
    <w:rsid w:val="5F335B4B"/>
    <w:rsid w:val="5F55386D"/>
    <w:rsid w:val="60315D84"/>
    <w:rsid w:val="60364283"/>
    <w:rsid w:val="608E1BF6"/>
    <w:rsid w:val="60B84085"/>
    <w:rsid w:val="610C2A32"/>
    <w:rsid w:val="62A02A3E"/>
    <w:rsid w:val="636700F4"/>
    <w:rsid w:val="637D5E6B"/>
    <w:rsid w:val="639F14B6"/>
    <w:rsid w:val="643A5993"/>
    <w:rsid w:val="644A1506"/>
    <w:rsid w:val="65B66782"/>
    <w:rsid w:val="65EA3005"/>
    <w:rsid w:val="664A7731"/>
    <w:rsid w:val="66D656AA"/>
    <w:rsid w:val="66DF2D23"/>
    <w:rsid w:val="671015EB"/>
    <w:rsid w:val="67EC3343"/>
    <w:rsid w:val="68832FB1"/>
    <w:rsid w:val="6999101B"/>
    <w:rsid w:val="69D51AA2"/>
    <w:rsid w:val="6A787FD1"/>
    <w:rsid w:val="6B7D7B65"/>
    <w:rsid w:val="6BE913DE"/>
    <w:rsid w:val="6C516AA0"/>
    <w:rsid w:val="6C5D76BB"/>
    <w:rsid w:val="6D02139A"/>
    <w:rsid w:val="6D0C3D70"/>
    <w:rsid w:val="6E525FB1"/>
    <w:rsid w:val="6E5976FD"/>
    <w:rsid w:val="6E83132B"/>
    <w:rsid w:val="6E954E95"/>
    <w:rsid w:val="6EC34FED"/>
    <w:rsid w:val="6F116D19"/>
    <w:rsid w:val="6F5675BD"/>
    <w:rsid w:val="701B317F"/>
    <w:rsid w:val="70932CF2"/>
    <w:rsid w:val="7155797F"/>
    <w:rsid w:val="721D4C3F"/>
    <w:rsid w:val="72331EBB"/>
    <w:rsid w:val="72DC5189"/>
    <w:rsid w:val="730E248C"/>
    <w:rsid w:val="737E3829"/>
    <w:rsid w:val="73FB138E"/>
    <w:rsid w:val="740D34C0"/>
    <w:rsid w:val="74194305"/>
    <w:rsid w:val="74A14E06"/>
    <w:rsid w:val="74F42745"/>
    <w:rsid w:val="75536B11"/>
    <w:rsid w:val="755641AB"/>
    <w:rsid w:val="75A04942"/>
    <w:rsid w:val="75D84F1E"/>
    <w:rsid w:val="76DF7C76"/>
    <w:rsid w:val="77AA00F2"/>
    <w:rsid w:val="77EA4421"/>
    <w:rsid w:val="785F34FE"/>
    <w:rsid w:val="78E415B5"/>
    <w:rsid w:val="79482E7D"/>
    <w:rsid w:val="79777883"/>
    <w:rsid w:val="7A126C27"/>
    <w:rsid w:val="7A216A42"/>
    <w:rsid w:val="7A33185E"/>
    <w:rsid w:val="7B6157FB"/>
    <w:rsid w:val="7B7114A6"/>
    <w:rsid w:val="7BE03BAD"/>
    <w:rsid w:val="7D4E5C5C"/>
    <w:rsid w:val="7D5225CC"/>
    <w:rsid w:val="7D9A542F"/>
    <w:rsid w:val="7F2E32B5"/>
    <w:rsid w:val="7F9875AE"/>
    <w:rsid w:val="AFEFF1D3"/>
    <w:rsid w:val="EFD39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index 9"/>
    <w:basedOn w:val="1"/>
    <w:next w:val="1"/>
    <w:unhideWhenUsed/>
    <w:qFormat/>
    <w:uiPriority w:val="99"/>
    <w:pPr>
      <w:ind w:firstLine="0" w:firstLineChars="0"/>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2022-07-21T22:45:00Z</dcterms:created>
  <dc:creator>财政-221</dc:creator>
  <cp:lastModifiedBy>uos</cp:lastModifiedBy>
  <dcterms:modified xsi:type="dcterms:W3CDTF">2026-09-21T11:00:03Z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54F1DE4EB1C7C90D8C78866AF536C196_42</vt:lpwstr>
  </property>
</Properties>
</file>