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村两委干部基本报酬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818.09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发放村两委干部基本报酬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发放村两委干部基本报酬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59C31A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00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