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69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北京市密云区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大城子镇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人民政府关于</w:t>
      </w:r>
    </w:p>
    <w:p w14:paraId="373A4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大城子镇2025年镇级决算草案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的报告</w:t>
      </w:r>
    </w:p>
    <w:p w14:paraId="4ED47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——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26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日在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北京市密云区大城子镇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第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届</w:t>
      </w:r>
    </w:p>
    <w:p w14:paraId="26FA4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人民代表大会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第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十二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次会议上</w:t>
      </w:r>
    </w:p>
    <w:p w14:paraId="1C611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大城子镇人民政府副镇长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汪怀君</w:t>
      </w:r>
    </w:p>
    <w:p w14:paraId="7B12D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</w:p>
    <w:p w14:paraId="1679E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1F573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受大城子镇人民政府委托，向大会作2025年镇级决算草案的报告，请予审议。</w:t>
      </w:r>
    </w:p>
    <w:p w14:paraId="245BF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部门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决算情况</w:t>
      </w:r>
    </w:p>
    <w:p w14:paraId="31B22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坚持以习近平新时代中国特色社会主义思想为指导，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全面贯彻党的二十大和二十届历次全会、中央经济工作会议和全国财政工作会议精神，坚持稳中求进工作总基调，担当尽责、稳中求进，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充分发挥财政职能作用，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为保持经济社会稳定发展提供了坚实的财力保障。</w:t>
      </w:r>
    </w:p>
    <w:p w14:paraId="22AAE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年初大城子镇第二届人民代表大会第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次会议上，我们已经报告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各项收支预算的预计执行情况，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最终决算情况与预计执行情况一致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。具体决算情况如下：</w:t>
      </w:r>
    </w:p>
    <w:p w14:paraId="3B5FC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（一）一般公共预算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收支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决算情况</w:t>
      </w:r>
    </w:p>
    <w:p w14:paraId="333E4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1.一般公共预算收支决算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总体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情况</w:t>
      </w:r>
    </w:p>
    <w:p w14:paraId="608EBB3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全镇一般公共预算收入4025.7万元，同比下降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6.65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%；加一般性转移支付收入2863.29万元、专项转移支付收入22378.11万元、返还性收入332.77万元、上级补助资金154.9万元、上年专项政策性结转资金82.62万元，收入总计29029.22万元。</w:t>
      </w:r>
    </w:p>
    <w:p w14:paraId="70A39330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全镇一般公共预算支出总计29029.22万元。</w:t>
      </w:r>
    </w:p>
    <w:p w14:paraId="2998A2DF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与向镇二届人大十次会议报告的预算执行情况相比，2025年镇一般公共预算总收支无变化。</w:t>
      </w:r>
    </w:p>
    <w:p w14:paraId="589A4D72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主要收入科目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决算情况</w:t>
      </w:r>
    </w:p>
    <w:p w14:paraId="71400BD5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全镇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税收收入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完成2274.82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万元，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同比下降44.09%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。其中，增值税形成财政收入1310.54万元，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下降53.37%，完成调整预算的100%；企业所得税形成财政收入828.87万元，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增长234.87%，完成调整预算的100%；个人所得税形成财政收入87.98万元，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下降3.36%，完成调整预算的100%；房产税形成财政收入41.51万元，同比下降95.45%，完成调整预算的100%；城镇土地使用税形成财政收入5.9万元；环境保护税形成财政收入0.02万元。</w:t>
      </w:r>
    </w:p>
    <w:p w14:paraId="7CDFAA41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主要支出科目决算情况</w:t>
      </w:r>
    </w:p>
    <w:p w14:paraId="3F850D6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一般公共服务支出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2789.32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主要用于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人大代表活动经费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，机关在编人员、社工工资及保险，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政府机构运行经费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，统计、综治等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项目的支出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其中人大代表活动经费支出完成10万元。</w:t>
      </w:r>
    </w:p>
    <w:p w14:paraId="4A693F05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文化旅游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体育与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传媒支出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331.23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主要用于密云区大城子镇北沟、碰河寺、张庄子等三个村文化广场及活动室维修改造，乡村民宿、精品乡村酒店评定及1+4政策补贴支持，密云区大城子镇河下等3个村文化大院维修改造，大城子镇村民活动中心恢复重建，三馆免费开放（中央资金），密云区大城子镇68号敌台、70号敌台及68-70号敌台间墙体抢险加固工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等项目的支出。</w:t>
      </w:r>
    </w:p>
    <w:p w14:paraId="7942F496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yellow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社会保障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和就业支出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578.18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主要用于机关退休人员部分养老补贴，就业服务中心公益岗就业人员报酬补助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乡村振兴协理员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工资保险费用，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困难群体生活救助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严重精神障碍患者监护人看护管理补贴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残疾人温馨家园运转等项目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</w:p>
    <w:p w14:paraId="3F032DE8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yellow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卫生健康支出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105.13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主要用于基层卫生健康事业，独生子女家庭帮扶，计生专干补贴等项目的支出。</w:t>
      </w:r>
    </w:p>
    <w:p w14:paraId="4A571A2B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yellow"/>
          <w:u w:val="none" w:color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none" w:color="auto"/>
          <w:lang w:val="en-US" w:eastAsia="zh-CN" w:bidi="ar-SA"/>
        </w:rPr>
        <w:t>节能环保支出152.74万元。主要用于密云区大城子镇生态综合治理，北京市密云区冬季清洁取暖等项目的支出。</w:t>
      </w:r>
    </w:p>
    <w:p w14:paraId="106791AA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yellow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城乡社区支出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2516.32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主要用于社区公益事业转移支付，密云区东部绿色发展区域综合治理提升，城乡公共事业发展服务（镇域中小工程服务费），城乡道路占地补偿资金，2022年密云区重大投资项目规划谋划，密云区生活垃圾分类，城乡公共事业发展服务（外包服务）等项目的支出。</w:t>
      </w:r>
    </w:p>
    <w:p w14:paraId="20F0E283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农林水支出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9372.52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主要用于大城子镇山洪沟道治理工程（第一批）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2024年度农村基础设施管护资金，基层党组织服务群众经费，2024年度抗震节能农宅建设奖励资金，2025年度农村地区保洁员（生活垃圾分类指导员）补贴资金，密云区美丽乡村地上工程－大城子镇庄头村，复耕土地流转费，2025年平原造林工程市级林木养护资金，2025年度平原造林工程市级林木养护资金，密云区2025年度山区村庄供水站标准化改造工程，密云区大城子镇农村供水水源不足改造工程，村级公益事业转移支付，村两委干部基本报酬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等项目的支出。</w:t>
      </w:r>
    </w:p>
    <w:p w14:paraId="1AD943B9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交通运输支出33.02万元。用于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乡村公路养护员工资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的支出。</w:t>
      </w:r>
    </w:p>
    <w:p w14:paraId="4F6C1BA8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资源勘探工业信息等支出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2.67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。用于大城子镇信息化能力提升项目的支出。</w:t>
      </w:r>
    </w:p>
    <w:p w14:paraId="31C06396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住房保障支出70.56万元。用于住房公积金项目的支出。</w:t>
      </w:r>
    </w:p>
    <w:p w14:paraId="0278E851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灾害防治及应急管理支出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13077.53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eastAsia="zh-CN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。主要用于极端强降雨洪涝灾害救助、密云区2026年地质灾害领域一年基本恢复，2024年北京市密云区地质灾害综合治理，密云区2025年乡村公路水毁修复工程（第一批），大城子镇山洪沟道水毁修复工程（第二批），密云区应急恢复，密云区2025年乡村公路水毁修复工程（第二批）等项目的支出。</w:t>
      </w:r>
    </w:p>
    <w:p w14:paraId="4492BAE5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（二）政府性基金预算收支决算情况</w:t>
      </w:r>
    </w:p>
    <w:p w14:paraId="76D4D3A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全镇政府性基金预算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收入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成2071.53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政府性基金预算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支出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完成2071.53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eastAsia="zh-CN"/>
        </w:rPr>
        <w:t>。主要用于复耕地块土壤检测任务所需资金，复耕土地流转费，密云区农村污水治理PPP项目污水处理设施运行维护费，密云区大城子镇高庄子村村庄防护坝，大城子镇村庄基础设施提升及供水设施改造，密云区大城子镇农村供水及污水设施改造，试点探索农村邻里互助养老服务点资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等项目的支出。</w:t>
      </w:r>
    </w:p>
    <w:p w14:paraId="636EAD3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（三）债券还本资金收支决算情况</w:t>
      </w:r>
    </w:p>
    <w:p w14:paraId="6D5328D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yellow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全镇收到债券还本资金3442.95万元，支出完成3442.95万元。主要用于密云区村庄水土保持及安全防护设施修复，密云水库一级区及库北水源涵养地农村供水工程，美丽乡村穆家峪镇西穆家峪村等132个村供水及污水前端收集系统建设工程，北京市密云区大城子镇苍术会村养老服务驿站提升改造，密云区2025年山区村庄供水站标准化改造工程，密云区美丽乡村建设地上工程资金（2025年化债资金），供水排水设施水毁修复工程资金等项目的支出。</w:t>
      </w:r>
    </w:p>
    <w:p w14:paraId="5070915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（四）其他与部门决算情况相关的说明</w:t>
      </w:r>
    </w:p>
    <w:p w14:paraId="39488E0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“三公”经费支出情况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年“三公”经费财政拨款支出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12.71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万元，比年初预算下降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57.28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公务用车加油8.95万元，公务用车维修1.28万元，公务用车保险2.48万元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主要是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严格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落实过“紧日子”要求，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强化厉行节约，严格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公务用车购置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，加强公务用车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日常使用管理。</w:t>
      </w:r>
    </w:p>
    <w:p w14:paraId="513F4CE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年重点财政工作情况</w:t>
      </w:r>
    </w:p>
    <w:p w14:paraId="7E2A0F9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聚力财政增收，护航经济运行</w:t>
      </w:r>
    </w:p>
    <w:p w14:paraId="3038360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各项年度目标任务圆满完成。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全年完成财政收入4025.7万元，超额完成4000万元的预期数。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两区建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设任务为引进4家注册资金大于500万元的新设立内资企业，已完成4家。引进外资任务1家，已完成1家。新引进企业100家，已完成380家。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招商引资力度持续加大。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财源建设专班全年累计走访企业102次，镇主要领导带队走访52次，两次赴外对接重点企业北京宝鸿天城房地产开发有限公司，主动拓展招引渠道。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企业服务精准高效。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w w:val="100"/>
          <w:sz w:val="32"/>
          <w:szCs w:val="32"/>
          <w:highlight w:val="none"/>
          <w:u w:val="none" w:color="auto"/>
          <w:lang w:val="en-US" w:eastAsia="zh-CN"/>
        </w:rPr>
        <w:t>依托“服务包”工作机制办结企业诉求96件。在蓝海建设股东纠纷处置中，主动对接密云区人民法院，协助企业完善诉讼材料，推动各方股东达成和解协议，成功化解企业解散风险，实现股东权益保障与企业治理优化的双重成效。</w:t>
      </w:r>
    </w:p>
    <w:p w14:paraId="4356898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（二）优化支出结构，增进民生福祉</w:t>
      </w:r>
    </w:p>
    <w:p w14:paraId="57E43A9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统筹整合财政资源。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始终将“三保”支出作为财政保障首要任务，全力保障重点领域支出需求。全年“三保”支出达3189.54万元，重点用于人员工资发放、公益性岗位补贴、公共服务供给、农村困难群体救助等民生事项。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全力保障应急纾困。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第一时间拨付应急救灾资金10991.01万元，统筹用于受灾群众应急救助、过渡期生活补助、损毁房屋修缮重建、公路设施应急抢通等工作，推动群众生产生活秩序快速恢复。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扎实推进乡村振兴。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累计投入美丽乡村建设资金2481.02万元、供水及污水处理工程资金2132.17万元、复耕土地流转资金982.16万元，持续改善农村人居环境，夯实乡村发展基础。</w:t>
      </w:r>
    </w:p>
    <w:p w14:paraId="09BF1A9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（三）深化改革创新，提升治理效能</w:t>
      </w:r>
    </w:p>
    <w:p w14:paraId="08657D7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深化财政数字化改革。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持续拓展密云区财政收入与财源建设管理系统应用场景，推动系统功能迭代优化，财政收入征管与财源建设精细化管理水平显著提升。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开展专项整改整治。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组织实施乡村振兴资金使用专项检查，对发现的问题逐项整改落实，同步修订完善内控制度，推动财政管理全流程规范化、标准化运行。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强化预算绩效管理。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优化完善财政保障能力、成本管控、运行成效、财源建设、规范管理等评价指标，开展财政运行综合绩效评价，切实提升财政资金使用效益，有力服务镇域经济高质量发展。</w:t>
      </w:r>
    </w:p>
    <w:p w14:paraId="5941E54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预算执行管理中需要关注的问题及下一步工作</w:t>
      </w:r>
    </w:p>
    <w:p w14:paraId="1A8702A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2025年，财政运行平稳有序，但也面临着一些困难和问题。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一是财源培育基础不够牢固。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当前我镇缺少重点税源企业，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新增企业数量虽呈增长趋势，但潜力企业转化为支柱财源企业的速率缓慢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二是收支矛盾进一步加剧。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低保匹配、村干部绩效、公益岗补贴等资金需求远超镇级可统筹使用的体制资金，财政收支“紧平衡”态势持续加剧。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三是内控执行存短板，财务规范待提升。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在2025年度开展的各项资金检查中发现，存在内控制度执行不到位、不严格的问题。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针对以上问题，我们将采取有效措施，努力加以解决。</w:t>
      </w:r>
    </w:p>
    <w:p w14:paraId="18D5DEB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拓宽招商路径，厚植财源根基</w:t>
      </w:r>
    </w:p>
    <w:p w14:paraId="3C2794A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yellow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一是盘活存量资源，开展多元招商。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充分调动全镇干部招商主动性，提升专业能力，凝聚全员招商工作合力；依托落地项目延伸产业链条，吸引上下游企业集聚，培育产业集群效应，持续拓宽财源渠道；主动对接和平街街道、金融机构及驻村第一书记等资源，全方位推介我镇政策优势与区位条件，吸引优质企业落户注册。</w:t>
      </w: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二是精准落实惠企政策。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深入贯彻密云区优化营商环境大会精神，落细落实十大行动计划、高质量发展扶持举措及各类惠企“政策礼包”，聚焦税收贡献度高、产业关联性强的企业精准招引，推动优质财源加快转化为稳定税收支撑。</w:t>
      </w: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三是规范非税征管，拓宽增收空间。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强化弃渣场物料、河道砂石等国有资源处置的统筹管理，严格规范非税收入征缴流程，确保各项收入应收尽收，持续壮大财政可用财力。</w:t>
      </w:r>
    </w:p>
    <w:p w14:paraId="1FF29C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firstLine="640" w:firstLineChars="200"/>
        <w:jc w:val="both"/>
        <w:textAlignment w:val="baseline"/>
        <w:outlineLvl w:val="9"/>
        <w:rPr>
          <w:rStyle w:val="12"/>
          <w:rFonts w:hint="default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筑牢监管防线，护航灾后重建</w:t>
      </w:r>
    </w:p>
    <w:p w14:paraId="53CA4D5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一是紧盯项目进度，加快资金拨付。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对区发改委已批复的灾后重建项目，主动对接相关部门，全程跟踪施工进展，积极争取上级后续资金支持，保障项目顺利推进，助力受灾群众生产生活秩序加快恢复。</w:t>
      </w: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二是规范预算执行，严格资金管控。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严格按照预算安排拨付支出，确保项目资金专款专用、按序推进，对资金使用方向和支付流向实行全流程闭环监管。</w:t>
      </w: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三是坚持有保有压，优先保障民生。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集中财力保障各项民生政策落地见效，持续加大社会保障、医疗卫生、就业帮扶、教育事业等重点领域投入；从严管控一般性支出，大力压减非重点、非刚性支出，切实提升资金使用精准度。</w:t>
      </w:r>
    </w:p>
    <w:p w14:paraId="1B48F34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firstLine="640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深化改革创新，提升治理效能</w:t>
      </w:r>
    </w:p>
    <w:p w14:paraId="4EE6C63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一是强化预算绩效管理。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突出绩效结果导向，建立绩效评价结果与预算安排挂钩机制，将评价结果作为优化预算管理、编制年度预算的重要依据；对绩效评价排名靠后的项目，相应压减或取消下一年度预算安排。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二是深化零基预算改革。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坚持以收定支、量入为出，打破支出固化格局，扭转项目支出只增不减的惯性思维，坚决压减低效无效支出，科学合理确定支出规模，构建有保有压的资金分配机制，切实提升财政资金配置效率。</w:t>
      </w:r>
    </w:p>
    <w:p w14:paraId="03971C4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以上报告，提请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大会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审议。</w:t>
      </w:r>
    </w:p>
    <w:p w14:paraId="0736869C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3BC79">
    <w:pPr>
      <w:pStyle w:val="4"/>
      <w:framePr w:wrap="around" w:vAnchor="text" w:hAnchor="margin" w:xAlign="outside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14:paraId="68A2FFC6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7470D"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5BC01FB4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D3AD8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4130E"/>
    <w:multiLevelType w:val="singleLevel"/>
    <w:tmpl w:val="0A34130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2F4366A"/>
    <w:multiLevelType w:val="singleLevel"/>
    <w:tmpl w:val="72F4366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6E6661C"/>
    <w:multiLevelType w:val="singleLevel"/>
    <w:tmpl w:val="76E6661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3OTA5N2MzYWFiYzAwNTg4YzQ4YTMwYjBjNGUzMmMifQ=="/>
  </w:docVars>
  <w:rsids>
    <w:rsidRoot w:val="459118D1"/>
    <w:rsid w:val="018071A1"/>
    <w:rsid w:val="07286F7A"/>
    <w:rsid w:val="07465DF0"/>
    <w:rsid w:val="0AC9289A"/>
    <w:rsid w:val="0AFA61EB"/>
    <w:rsid w:val="0F017A6E"/>
    <w:rsid w:val="10EB1B59"/>
    <w:rsid w:val="16432330"/>
    <w:rsid w:val="1B350606"/>
    <w:rsid w:val="223C0791"/>
    <w:rsid w:val="237D252C"/>
    <w:rsid w:val="2B010C72"/>
    <w:rsid w:val="2B177065"/>
    <w:rsid w:val="2B5E5693"/>
    <w:rsid w:val="2C651F89"/>
    <w:rsid w:val="2CBF201D"/>
    <w:rsid w:val="2E74780D"/>
    <w:rsid w:val="2EEB2F96"/>
    <w:rsid w:val="2FA478B5"/>
    <w:rsid w:val="331026CD"/>
    <w:rsid w:val="349D07A7"/>
    <w:rsid w:val="3E11475A"/>
    <w:rsid w:val="459118D1"/>
    <w:rsid w:val="47151938"/>
    <w:rsid w:val="49604C59"/>
    <w:rsid w:val="4A734EE8"/>
    <w:rsid w:val="4BD06FAF"/>
    <w:rsid w:val="4D072ABB"/>
    <w:rsid w:val="4DD34366"/>
    <w:rsid w:val="4DE12C28"/>
    <w:rsid w:val="517C6855"/>
    <w:rsid w:val="51916A23"/>
    <w:rsid w:val="54214691"/>
    <w:rsid w:val="552349BA"/>
    <w:rsid w:val="55266506"/>
    <w:rsid w:val="5550678D"/>
    <w:rsid w:val="5582695A"/>
    <w:rsid w:val="56CE4A87"/>
    <w:rsid w:val="58C71BF7"/>
    <w:rsid w:val="5900206E"/>
    <w:rsid w:val="59342805"/>
    <w:rsid w:val="5C745700"/>
    <w:rsid w:val="5F88553D"/>
    <w:rsid w:val="5FA81BBF"/>
    <w:rsid w:val="61377D95"/>
    <w:rsid w:val="633C1DEE"/>
    <w:rsid w:val="647C0C84"/>
    <w:rsid w:val="66D67385"/>
    <w:rsid w:val="67844F13"/>
    <w:rsid w:val="67984605"/>
    <w:rsid w:val="6DFE60E9"/>
    <w:rsid w:val="6E731EF2"/>
    <w:rsid w:val="74845568"/>
    <w:rsid w:val="75B23A9A"/>
    <w:rsid w:val="767392B2"/>
    <w:rsid w:val="77EB7DB5"/>
    <w:rsid w:val="78DF494C"/>
    <w:rsid w:val="79EF30B0"/>
    <w:rsid w:val="7AB23BF5"/>
    <w:rsid w:val="7B5E206B"/>
    <w:rsid w:val="7D9D5C1B"/>
    <w:rsid w:val="7DEED5D4"/>
    <w:rsid w:val="7EEB4395"/>
    <w:rsid w:val="9BEF8109"/>
    <w:rsid w:val="A897E520"/>
    <w:rsid w:val="BBBF1DAE"/>
    <w:rsid w:val="F7EFC88D"/>
    <w:rsid w:val="FBAF8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firstLine="0" w:firstLineChars="0"/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0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1">
    <w:name w:val="Index9"/>
    <w:basedOn w:val="1"/>
    <w:next w:val="1"/>
    <w:qFormat/>
    <w:uiPriority w:val="0"/>
    <w:pPr>
      <w:ind w:left="1600" w:leftChars="1600"/>
      <w:jc w:val="both"/>
      <w:textAlignment w:val="baseline"/>
    </w:pPr>
  </w:style>
  <w:style w:type="character" w:customStyle="1" w:styleId="12">
    <w:name w:val="NormalCharacter"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d7076816-f314-407c-9095-2010aaac5a71</errorID>
      <errorWord>村两委</errorWord>
      <group>L1_Political</group>
      <groupName>政治性问题</groupName>
      <ability>L2_Keyword</ability>
      <abilityName>固定表述</abilityName>
      <candidateList>
        <item>村“两委”</item>
      </candidateList>
      <explain>注意检查当前固定表述标点是否使用规范。</explain>
      <paraID>20F0E283</paraID>
      <start>238</start>
      <end>241</end>
      <status>ignored</status>
      <modifiedWord/>
      <trackRevisions>false</trackRevisions>
    </reviewItem>
    <reviewItem>
      <errorID>d5821c7f-60e5-4dbe-b579-9ec5585907d7</errorID>
      <errorWord>互助养老服务</errorWord>
      <group>L1_Political</group>
      <groupName>政治性问题</groupName>
      <ability>L2_Keyword</ability>
      <abilityName>固定表述</abilityName>
      <candidateList>
        <item>互助性养老服务</item>
      </candidateList>
      <explain>词汇“互助性养老服务”在特定场景下为固定表述形式，请确认此处的“互助养老服务”是否存在不当。</explain>
      <paraID>76D4D3AC</paraID>
      <start>161</start>
      <end>167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36b3346-95a3-47a9-84c2-0e3fd847f6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4102</Words>
  <Characters>4455</Characters>
  <Lines>0</Lines>
  <Paragraphs>0</Paragraphs>
  <TotalTime>97</TotalTime>
  <ScaleCrop>false</ScaleCrop>
  <LinksUpToDate>false</LinksUpToDate>
  <CharactersWithSpaces>4458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2024-07-16T10:59:00Z</dcterms:created>
  <dc:creator>江卓殊</dc:creator>
  <cp:lastModifiedBy>江卓殊</cp:lastModifiedBy>
  <cp:lastPrinted>2024-08-08T16:26:00Z</cp:lastPrinted>
  <dcterms:modified xsi:type="dcterms:W3CDTF">2026-09-08T02:31:29Z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922D921F75664BF084EDEDB234D98933_11</vt:lpwstr>
  </property>
  <property fmtid="{D5CDD505-2E9C-101B-9397-08002B2CF9AE}" pid="4" name="KSOTemplateDocerSaveRecord">
    <vt:lpwstr>eyJoZGlkIjoiZGI3OTA5N2MzYWFiYzAwNTg4YzQ4YTMwYjBjNGUzMmMiLCJ1c2VySWQiOiIyNDQ2MDUzMzkifQ==</vt:lpwstr>
  </property>
</Properties>
</file>