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b/>
          <w:sz w:val="32"/>
          <w:szCs w:val="32"/>
        </w:rPr>
      </w:pPr>
    </w:p>
    <w:p>
      <w:pPr>
        <w:jc w:val="center"/>
        <w:rPr>
          <w:rFonts w:ascii="黑体" w:eastAsia="黑体"/>
          <w:sz w:val="72"/>
          <w:szCs w:val="72"/>
        </w:rPr>
      </w:pPr>
    </w:p>
    <w:p>
      <w:pPr>
        <w:jc w:val="center"/>
        <w:rPr>
          <w:rFonts w:ascii="黑体" w:eastAsia="黑体"/>
          <w:sz w:val="72"/>
          <w:szCs w:val="72"/>
        </w:rPr>
      </w:pPr>
    </w:p>
    <w:p>
      <w:pPr>
        <w:jc w:val="center"/>
        <w:rPr>
          <w:rFonts w:ascii="黑体" w:eastAsia="黑体"/>
          <w:sz w:val="72"/>
          <w:szCs w:val="72"/>
        </w:rPr>
      </w:pPr>
    </w:p>
    <w:p>
      <w:pPr>
        <w:jc w:val="center"/>
        <w:rPr>
          <w:rFonts w:ascii="黑体" w:eastAsia="黑体"/>
          <w:sz w:val="72"/>
          <w:szCs w:val="72"/>
        </w:rPr>
      </w:pPr>
    </w:p>
    <w:p>
      <w:pPr>
        <w:jc w:val="center"/>
        <w:rPr>
          <w:rFonts w:ascii="黑体" w:eastAsia="黑体"/>
          <w:sz w:val="72"/>
          <w:szCs w:val="72"/>
        </w:rPr>
      </w:pPr>
      <w:r>
        <w:rPr>
          <w:rFonts w:hint="eastAsia" w:ascii="黑体" w:eastAsia="黑体"/>
          <w:sz w:val="72"/>
          <w:szCs w:val="72"/>
        </w:rPr>
        <w:t>202</w:t>
      </w:r>
      <w:r>
        <w:rPr>
          <w:rFonts w:hint="eastAsia" w:ascii="黑体" w:eastAsia="黑体"/>
          <w:sz w:val="72"/>
          <w:szCs w:val="72"/>
          <w:lang w:val="en-US" w:eastAsia="zh-CN"/>
        </w:rPr>
        <w:t>4</w:t>
      </w:r>
      <w:r>
        <w:rPr>
          <w:rFonts w:hint="eastAsia" w:ascii="黑体" w:eastAsia="黑体"/>
          <w:sz w:val="72"/>
          <w:szCs w:val="72"/>
        </w:rPr>
        <w:t>年度部门决算（</w:t>
      </w:r>
      <w:r>
        <w:rPr>
          <w:rFonts w:hint="eastAsia" w:ascii="黑体" w:eastAsia="黑体"/>
          <w:sz w:val="72"/>
          <w:szCs w:val="72"/>
          <w:lang w:val="en-US" w:eastAsia="zh-CN"/>
        </w:rPr>
        <w:t>公开</w:t>
      </w:r>
      <w:r>
        <w:rPr>
          <w:rFonts w:ascii="黑体" w:eastAsia="黑体"/>
          <w:sz w:val="72"/>
          <w:szCs w:val="72"/>
        </w:rPr>
        <w:t>）</w:t>
      </w: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32"/>
          <w:szCs w:val="32"/>
        </w:rPr>
      </w:pPr>
    </w:p>
    <w:p>
      <w:pPr>
        <w:spacing w:line="500" w:lineRule="exact"/>
        <w:ind w:firstLine="645"/>
        <w:jc w:val="center"/>
        <w:rPr>
          <w:rFonts w:ascii="宋体" w:hAnsi="宋体" w:cs="宋体"/>
          <w:b/>
          <w:bCs/>
          <w:kern w:val="0"/>
          <w:sz w:val="44"/>
          <w:szCs w:val="36"/>
        </w:rPr>
      </w:pPr>
      <w:r>
        <w:rPr>
          <w:rFonts w:hint="eastAsia" w:ascii="宋体" w:hAnsi="宋体" w:cs="宋体"/>
          <w:b/>
          <w:bCs/>
          <w:kern w:val="0"/>
          <w:sz w:val="44"/>
          <w:szCs w:val="36"/>
        </w:rPr>
        <w:t>目    录</w:t>
      </w:r>
    </w:p>
    <w:p>
      <w:pPr>
        <w:spacing w:line="500" w:lineRule="exact"/>
        <w:ind w:firstLine="645"/>
        <w:jc w:val="center"/>
        <w:rPr>
          <w:rFonts w:hint="eastAsia" w:ascii="宋体" w:hAnsi="宋体" w:cs="宋体"/>
          <w:b/>
          <w:bCs/>
          <w:kern w:val="0"/>
          <w:sz w:val="36"/>
          <w:szCs w:val="36"/>
        </w:rPr>
      </w:pPr>
    </w:p>
    <w:p>
      <w:pPr>
        <w:tabs>
          <w:tab w:val="center" w:pos="6979"/>
        </w:tabs>
        <w:spacing w:line="500" w:lineRule="exact"/>
        <w:ind w:firstLine="1600" w:firstLineChars="400"/>
        <w:jc w:val="left"/>
        <w:rPr>
          <w:rFonts w:hint="eastAsia" w:ascii="宋体" w:hAnsi="宋体" w:cs="宋体"/>
          <w:bCs/>
          <w:spacing w:val="40"/>
          <w:kern w:val="0"/>
          <w:sz w:val="32"/>
          <w:szCs w:val="32"/>
        </w:rPr>
      </w:pPr>
      <w:r>
        <w:rPr>
          <w:rFonts w:hint="eastAsia" w:ascii="宋体" w:hAnsi="宋体" w:cs="宋体"/>
          <w:bCs/>
          <w:spacing w:val="40"/>
          <w:kern w:val="0"/>
          <w:sz w:val="32"/>
          <w:szCs w:val="32"/>
        </w:rPr>
        <w:t>第一部分 202</w:t>
      </w:r>
      <w:r>
        <w:rPr>
          <w:rFonts w:hint="eastAsia" w:ascii="宋体" w:hAnsi="宋体" w:cs="宋体"/>
          <w:bCs/>
          <w:spacing w:val="40"/>
          <w:kern w:val="0"/>
          <w:sz w:val="32"/>
          <w:szCs w:val="32"/>
          <w:lang w:val="en-US" w:eastAsia="zh-CN"/>
        </w:rPr>
        <w:t>4</w:t>
      </w:r>
      <w:r>
        <w:rPr>
          <w:rFonts w:hint="eastAsia" w:ascii="宋体" w:hAnsi="宋体" w:cs="宋体"/>
          <w:bCs/>
          <w:spacing w:val="40"/>
          <w:kern w:val="0"/>
          <w:sz w:val="32"/>
          <w:szCs w:val="32"/>
        </w:rPr>
        <w:t>年度部门决算报表</w:t>
      </w:r>
    </w:p>
    <w:p>
      <w:pPr>
        <w:tabs>
          <w:tab w:val="center" w:pos="6979"/>
        </w:tabs>
        <w:spacing w:line="500" w:lineRule="exact"/>
        <w:ind w:firstLine="2400" w:firstLineChars="600"/>
        <w:jc w:val="left"/>
        <w:rPr>
          <w:rFonts w:hint="eastAsia" w:ascii="仿宋_GB2312" w:hAnsi="仿宋" w:eastAsia="仿宋_GB2312"/>
          <w:spacing w:val="40"/>
          <w:sz w:val="32"/>
          <w:szCs w:val="32"/>
        </w:rPr>
      </w:pPr>
      <w:r>
        <w:rPr>
          <w:rFonts w:hint="eastAsia" w:ascii="仿宋_GB2312" w:hAnsi="仿宋" w:eastAsia="仿宋_GB2312" w:cs="宋体"/>
          <w:bCs/>
          <w:spacing w:val="40"/>
          <w:kern w:val="0"/>
          <w:sz w:val="32"/>
          <w:szCs w:val="32"/>
        </w:rPr>
        <w:t>一、收入支出决算总表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二、收入决算表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三、支出决算表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四、财政拨款收入支出决算总表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五、一般公共预算财政拨款支出决算表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六、一般公共预算财政拨款</w:t>
      </w:r>
      <w:r>
        <w:rPr>
          <w:rFonts w:ascii="仿宋_GB2312" w:hAnsi="仿宋" w:eastAsia="仿宋_GB2312" w:cs="宋体"/>
          <w:bCs/>
          <w:spacing w:val="40"/>
          <w:kern w:val="0"/>
          <w:sz w:val="32"/>
          <w:szCs w:val="32"/>
        </w:rPr>
        <w:t>基本支出决算表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lang w:eastAsia="zh-CN"/>
        </w:rPr>
        <w:t>七</w:t>
      </w:r>
      <w:r>
        <w:rPr>
          <w:rFonts w:ascii="仿宋_GB2312" w:hAnsi="仿宋" w:eastAsia="仿宋_GB2312" w:cs="宋体"/>
          <w:bCs/>
          <w:spacing w:val="40"/>
          <w:kern w:val="0"/>
          <w:sz w:val="32"/>
          <w:szCs w:val="32"/>
        </w:rPr>
        <w:t>、</w:t>
      </w:r>
      <w:r>
        <w:rPr>
          <w:rFonts w:hint="eastAsia" w:ascii="仿宋_GB2312" w:hAnsi="仿宋" w:eastAsia="仿宋_GB2312" w:cs="宋体"/>
          <w:bCs/>
          <w:spacing w:val="40"/>
          <w:kern w:val="0"/>
          <w:sz w:val="32"/>
          <w:szCs w:val="32"/>
        </w:rPr>
        <w:t>政府性基金预算财政拨款收入支出决算表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lang w:eastAsia="zh-CN"/>
        </w:rPr>
        <w:t>八</w:t>
      </w:r>
      <w:r>
        <w:rPr>
          <w:rFonts w:hint="eastAsia" w:ascii="仿宋_GB2312" w:hAnsi="仿宋" w:eastAsia="仿宋_GB2312" w:cs="宋体"/>
          <w:bCs/>
          <w:spacing w:val="40"/>
          <w:kern w:val="0"/>
          <w:sz w:val="32"/>
          <w:szCs w:val="32"/>
        </w:rPr>
        <w:t>、</w:t>
      </w:r>
      <w:r>
        <w:rPr>
          <w:rFonts w:ascii="仿宋_GB2312" w:hAnsi="仿宋" w:eastAsia="仿宋_GB2312" w:cs="宋体"/>
          <w:bCs/>
          <w:spacing w:val="40"/>
          <w:kern w:val="0"/>
          <w:sz w:val="32"/>
          <w:szCs w:val="32"/>
        </w:rPr>
        <w:t>政府性基金</w:t>
      </w:r>
      <w:r>
        <w:rPr>
          <w:rFonts w:hint="eastAsia" w:ascii="仿宋_GB2312" w:hAnsi="仿宋" w:eastAsia="仿宋_GB2312" w:cs="宋体"/>
          <w:bCs/>
          <w:spacing w:val="40"/>
          <w:kern w:val="0"/>
          <w:sz w:val="32"/>
          <w:szCs w:val="32"/>
        </w:rPr>
        <w:t>预算</w:t>
      </w:r>
      <w:r>
        <w:rPr>
          <w:rFonts w:ascii="仿宋_GB2312" w:hAnsi="仿宋" w:eastAsia="仿宋_GB2312" w:cs="宋体"/>
          <w:bCs/>
          <w:spacing w:val="40"/>
          <w:kern w:val="0"/>
          <w:sz w:val="32"/>
          <w:szCs w:val="32"/>
        </w:rPr>
        <w:t>财政拨款基本支出决算表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lang w:eastAsia="zh-CN"/>
        </w:rPr>
        <w:t>九</w:t>
      </w:r>
      <w:r>
        <w:rPr>
          <w:rFonts w:hint="eastAsia" w:ascii="仿宋_GB2312" w:hAnsi="仿宋" w:eastAsia="仿宋_GB2312" w:cs="宋体"/>
          <w:bCs/>
          <w:spacing w:val="40"/>
          <w:kern w:val="0"/>
          <w:sz w:val="32"/>
          <w:szCs w:val="32"/>
        </w:rPr>
        <w:t>、国有资本经营预算财政拨款支出决算表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十、财政拨款“三公”经费支出决算表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十一、政府采购情况表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w:t>
      </w:r>
      <w:r>
        <w:rPr>
          <w:rFonts w:hint="eastAsia" w:ascii="仿宋_GB2312" w:hAnsi="仿宋" w:eastAsia="仿宋_GB2312" w:cs="宋体"/>
          <w:bCs/>
          <w:spacing w:val="40"/>
          <w:kern w:val="0"/>
          <w:sz w:val="32"/>
          <w:szCs w:val="32"/>
          <w:lang w:eastAsia="zh-CN"/>
        </w:rPr>
        <w:t>二</w:t>
      </w:r>
      <w:r>
        <w:rPr>
          <w:rFonts w:hint="eastAsia" w:ascii="仿宋_GB2312" w:hAnsi="仿宋" w:eastAsia="仿宋_GB2312" w:cs="宋体"/>
          <w:bCs/>
          <w:spacing w:val="40"/>
          <w:kern w:val="0"/>
          <w:sz w:val="32"/>
          <w:szCs w:val="32"/>
        </w:rPr>
        <w:t>、政府购买服务决算公开情况表</w:t>
      </w:r>
    </w:p>
    <w:p>
      <w:pPr>
        <w:tabs>
          <w:tab w:val="center" w:pos="6979"/>
        </w:tabs>
        <w:spacing w:line="500" w:lineRule="exact"/>
        <w:ind w:firstLine="1600" w:firstLineChars="400"/>
        <w:jc w:val="left"/>
        <w:rPr>
          <w:rFonts w:hint="eastAsia" w:ascii="宋体" w:hAnsi="宋体" w:cs="宋体"/>
          <w:bCs/>
          <w:spacing w:val="40"/>
          <w:kern w:val="0"/>
          <w:sz w:val="32"/>
          <w:szCs w:val="32"/>
        </w:rPr>
      </w:pPr>
      <w:r>
        <w:rPr>
          <w:rFonts w:hint="eastAsia" w:ascii="宋体" w:hAnsi="宋体" w:cs="宋体"/>
          <w:bCs/>
          <w:spacing w:val="40"/>
          <w:kern w:val="0"/>
          <w:sz w:val="32"/>
          <w:szCs w:val="32"/>
        </w:rPr>
        <w:t xml:space="preserve">第二部分 </w:t>
      </w:r>
      <w:r>
        <w:rPr>
          <w:rFonts w:hint="eastAsia" w:ascii="宋体" w:hAnsi="宋体"/>
          <w:spacing w:val="40"/>
          <w:sz w:val="32"/>
          <w:szCs w:val="32"/>
        </w:rPr>
        <w:t>202</w:t>
      </w:r>
      <w:r>
        <w:rPr>
          <w:rFonts w:hint="eastAsia" w:ascii="宋体" w:hAnsi="宋体"/>
          <w:spacing w:val="40"/>
          <w:sz w:val="32"/>
          <w:szCs w:val="32"/>
          <w:lang w:val="en-US" w:eastAsia="zh-CN"/>
        </w:rPr>
        <w:t>4</w:t>
      </w:r>
      <w:r>
        <w:rPr>
          <w:rFonts w:hint="eastAsia" w:ascii="宋体" w:hAnsi="宋体"/>
          <w:spacing w:val="40"/>
          <w:sz w:val="32"/>
          <w:szCs w:val="32"/>
        </w:rPr>
        <w:t>年度部门决算说明</w:t>
      </w:r>
    </w:p>
    <w:p>
      <w:pPr>
        <w:tabs>
          <w:tab w:val="center" w:pos="6979"/>
        </w:tabs>
        <w:spacing w:line="500" w:lineRule="exact"/>
        <w:ind w:firstLine="1600" w:firstLineChars="400"/>
        <w:jc w:val="left"/>
        <w:rPr>
          <w:rFonts w:hint="eastAsia" w:ascii="宋体" w:hAnsi="宋体" w:cs="宋体"/>
          <w:spacing w:val="40"/>
          <w:kern w:val="0"/>
          <w:sz w:val="32"/>
          <w:szCs w:val="32"/>
        </w:rPr>
      </w:pPr>
      <w:r>
        <w:rPr>
          <w:rFonts w:hint="eastAsia" w:ascii="宋体" w:hAnsi="宋体" w:cs="宋体"/>
          <w:bCs/>
          <w:spacing w:val="40"/>
          <w:kern w:val="0"/>
          <w:sz w:val="32"/>
          <w:szCs w:val="32"/>
        </w:rPr>
        <w:t xml:space="preserve">第三部分 </w:t>
      </w:r>
      <w:r>
        <w:rPr>
          <w:rFonts w:hint="eastAsia" w:ascii="宋体" w:hAnsi="宋体"/>
          <w:spacing w:val="40"/>
          <w:sz w:val="32"/>
          <w:szCs w:val="32"/>
        </w:rPr>
        <w:t>202</w:t>
      </w:r>
      <w:r>
        <w:rPr>
          <w:rFonts w:hint="eastAsia" w:ascii="宋体" w:hAnsi="宋体"/>
          <w:spacing w:val="40"/>
          <w:sz w:val="32"/>
          <w:szCs w:val="32"/>
          <w:lang w:val="en-US" w:eastAsia="zh-CN"/>
        </w:rPr>
        <w:t>4</w:t>
      </w:r>
      <w:r>
        <w:rPr>
          <w:rFonts w:hint="eastAsia" w:ascii="宋体" w:hAnsi="宋体"/>
          <w:spacing w:val="40"/>
          <w:sz w:val="32"/>
          <w:szCs w:val="32"/>
        </w:rPr>
        <w:t>年度</w:t>
      </w:r>
      <w:r>
        <w:rPr>
          <w:rFonts w:hint="eastAsia" w:ascii="宋体" w:hAnsi="宋体" w:cs="宋体"/>
          <w:spacing w:val="40"/>
          <w:kern w:val="0"/>
          <w:sz w:val="32"/>
          <w:szCs w:val="32"/>
        </w:rPr>
        <w:t>其他重要事项的情况说明</w:t>
      </w:r>
    </w:p>
    <w:p>
      <w:pPr>
        <w:tabs>
          <w:tab w:val="center" w:pos="6979"/>
        </w:tabs>
        <w:spacing w:line="500" w:lineRule="exact"/>
        <w:ind w:firstLine="1600" w:firstLineChars="400"/>
        <w:jc w:val="left"/>
        <w:rPr>
          <w:rFonts w:hint="eastAsia" w:ascii="宋体" w:hAnsi="宋体" w:cs="宋体"/>
          <w:spacing w:val="40"/>
          <w:kern w:val="0"/>
          <w:sz w:val="36"/>
          <w:szCs w:val="32"/>
        </w:rPr>
      </w:pPr>
      <w:r>
        <w:rPr>
          <w:rFonts w:hint="eastAsia" w:ascii="宋体" w:hAnsi="宋体" w:cs="宋体"/>
          <w:spacing w:val="40"/>
          <w:kern w:val="0"/>
          <w:sz w:val="32"/>
          <w:szCs w:val="32"/>
        </w:rPr>
        <w:t>第四部分 202</w:t>
      </w:r>
      <w:r>
        <w:rPr>
          <w:rFonts w:hint="eastAsia" w:ascii="宋体" w:hAnsi="宋体" w:cs="宋体"/>
          <w:spacing w:val="40"/>
          <w:kern w:val="0"/>
          <w:sz w:val="32"/>
          <w:szCs w:val="32"/>
          <w:lang w:val="en-US" w:eastAsia="zh-CN"/>
        </w:rPr>
        <w:t>4</w:t>
      </w:r>
      <w:r>
        <w:rPr>
          <w:rFonts w:hint="eastAsia" w:ascii="宋体" w:hAnsi="宋体" w:cs="宋体"/>
          <w:spacing w:val="40"/>
          <w:kern w:val="0"/>
          <w:sz w:val="32"/>
          <w:szCs w:val="32"/>
        </w:rPr>
        <w:t>年度部门绩效评价情况</w:t>
      </w: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r>
        <w:rPr>
          <w:rFonts w:hint="eastAsia" w:ascii="宋体" w:hAnsi="宋体" w:cs="宋体"/>
          <w:b/>
          <w:bCs/>
          <w:spacing w:val="40"/>
          <w:kern w:val="0"/>
          <w:sz w:val="44"/>
          <w:szCs w:val="44"/>
        </w:rPr>
        <w:t xml:space="preserve">第一部分 </w:t>
      </w:r>
      <w:r>
        <w:rPr>
          <w:rFonts w:hint="eastAsia" w:ascii="宋体" w:hAnsi="宋体" w:cs="宋体"/>
          <w:b/>
          <w:bCs/>
          <w:spacing w:val="40"/>
          <w:kern w:val="0"/>
          <w:sz w:val="44"/>
          <w:szCs w:val="44"/>
          <w:lang w:eastAsia="zh-CN"/>
        </w:rPr>
        <w:t>2024</w:t>
      </w:r>
      <w:r>
        <w:rPr>
          <w:rFonts w:hint="eastAsia" w:ascii="宋体" w:hAnsi="宋体" w:cs="宋体"/>
          <w:b/>
          <w:bCs/>
          <w:spacing w:val="40"/>
          <w:kern w:val="0"/>
          <w:sz w:val="44"/>
          <w:szCs w:val="44"/>
        </w:rPr>
        <w:t>年度部门决算报表</w:t>
      </w:r>
    </w:p>
    <w:p>
      <w:pPr>
        <w:sectPr>
          <w:footerReference r:id="rId3" w:type="default"/>
          <w:pgSz w:w="16838" w:h="11906" w:orient="landscape"/>
          <w:pgMar w:top="1134" w:right="1134" w:bottom="1134" w:left="1134" w:header="851" w:footer="992" w:gutter="0"/>
          <w:cols w:space="720" w:num="1"/>
          <w:docGrid w:type="linesAndChars" w:linePitch="312" w:charSpace="0"/>
        </w:sectPr>
      </w:pPr>
      <w:r>
        <w:pict>
          <v:shape id="_x0000_s1026" o:spid="_x0000_s1026" o:spt="75" type="#_x0000_t75" style="position:absolute;left:0pt;margin-left:0.8pt;margin-top:-28.2pt;height:536.8pt;width:728.4pt;mso-wrap-distance-bottom:0pt;mso-wrap-distance-top:0pt;z-index:251658240;mso-width-relative:page;mso-height-relative:page;" o:ole="t" filled="f" o:preferrelative="t" stroked="f" coordsize="21600,21600">
            <v:path/>
            <v:fill on="f" focussize="0,0"/>
            <v:stroke on="f"/>
            <v:imagedata r:id="rId8" o:title=""/>
            <o:lock v:ext="edit" aspectratio="f"/>
            <w10:wrap type="topAndBottom"/>
          </v:shape>
          <o:OLEObject Type="Embed" ProgID="Excel.Sheet.12" ShapeID="_x0000_s1026" DrawAspect="Content" ObjectID="_1468075725" r:id="rId7">
            <o:LockedField>false</o:LockedField>
          </o:OLEObject>
        </w:pict>
      </w:r>
    </w:p>
    <w:tbl>
      <w:tblPr>
        <w:tblStyle w:val="15"/>
        <w:tblW w:w="1459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41"/>
        <w:gridCol w:w="467"/>
        <w:gridCol w:w="667"/>
        <w:gridCol w:w="2684"/>
        <w:gridCol w:w="1633"/>
        <w:gridCol w:w="1650"/>
        <w:gridCol w:w="1400"/>
        <w:gridCol w:w="1484"/>
        <w:gridCol w:w="1566"/>
        <w:gridCol w:w="1133"/>
        <w:gridCol w:w="1368"/>
      </w:tblGrid>
      <w:tr>
        <w:tblPrEx>
          <w:tblLayout w:type="fixed"/>
          <w:tblCellMar>
            <w:top w:w="0" w:type="dxa"/>
            <w:left w:w="0" w:type="dxa"/>
            <w:bottom w:w="0" w:type="dxa"/>
            <w:right w:w="0" w:type="dxa"/>
          </w:tblCellMar>
        </w:tblPrEx>
        <w:trPr>
          <w:trHeight w:val="600" w:hRule="atLeast"/>
        </w:trPr>
        <w:tc>
          <w:tcPr>
            <w:tcW w:w="14593" w:type="dxa"/>
            <w:gridSpan w:val="11"/>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54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6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68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3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5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40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48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6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68"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4359" w:type="dxa"/>
            <w:gridSpan w:val="4"/>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单位名称：</w:t>
            </w:r>
          </w:p>
          <w:p>
            <w:pP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北京市密云区溪翁庄镇</w:t>
            </w:r>
          </w:p>
        </w:tc>
        <w:tc>
          <w:tcPr>
            <w:tcW w:w="1633" w:type="dxa"/>
            <w:tcBorders>
              <w:top w:val="nil"/>
              <w:left w:val="nil"/>
              <w:bottom w:val="nil"/>
              <w:right w:val="nil"/>
            </w:tcBorders>
            <w:shd w:val="clear" w:color="auto" w:fill="auto"/>
            <w:tcMar>
              <w:top w:w="15" w:type="dxa"/>
              <w:left w:w="15" w:type="dxa"/>
              <w:right w:w="15" w:type="dxa"/>
            </w:tcMar>
            <w:vAlign w:val="bottom"/>
          </w:tcPr>
          <w:p>
            <w:pPr>
              <w:rPr>
                <w:rFonts w:hint="eastAsia" w:ascii="宋体" w:hAnsi="宋体" w:eastAsia="宋体" w:cs="宋体"/>
                <w:b/>
                <w:i w:val="0"/>
                <w:color w:val="000000"/>
                <w:sz w:val="22"/>
                <w:szCs w:val="22"/>
                <w:u w:val="none"/>
              </w:rPr>
            </w:pPr>
          </w:p>
        </w:tc>
        <w:tc>
          <w:tcPr>
            <w:tcW w:w="1650" w:type="dxa"/>
            <w:tcBorders>
              <w:top w:val="nil"/>
              <w:left w:val="nil"/>
              <w:bottom w:val="nil"/>
              <w:right w:val="nil"/>
            </w:tcBorders>
            <w:shd w:val="clear" w:color="auto" w:fill="auto"/>
            <w:tcMar>
              <w:top w:w="15" w:type="dxa"/>
              <w:left w:w="15" w:type="dxa"/>
              <w:right w:w="15" w:type="dxa"/>
            </w:tcMar>
            <w:vAlign w:val="bottom"/>
          </w:tcPr>
          <w:p>
            <w:pPr>
              <w:rPr>
                <w:rFonts w:hint="eastAsia" w:ascii="宋体" w:hAnsi="宋体" w:eastAsia="宋体" w:cs="宋体"/>
                <w:b/>
                <w:i w:val="0"/>
                <w:color w:val="000000"/>
                <w:sz w:val="22"/>
                <w:szCs w:val="22"/>
                <w:u w:val="none"/>
              </w:rPr>
            </w:pPr>
          </w:p>
        </w:tc>
        <w:tc>
          <w:tcPr>
            <w:tcW w:w="1400" w:type="dxa"/>
            <w:tcBorders>
              <w:top w:val="nil"/>
              <w:left w:val="nil"/>
              <w:bottom w:val="nil"/>
              <w:right w:val="nil"/>
            </w:tcBorders>
            <w:shd w:val="clear" w:color="auto" w:fill="auto"/>
            <w:tcMar>
              <w:top w:w="15" w:type="dxa"/>
              <w:left w:w="15" w:type="dxa"/>
              <w:right w:w="15" w:type="dxa"/>
            </w:tcMar>
            <w:vAlign w:val="bottom"/>
          </w:tcPr>
          <w:p>
            <w:pPr>
              <w:rPr>
                <w:rFonts w:hint="eastAsia" w:ascii="宋体" w:hAnsi="宋体" w:eastAsia="宋体" w:cs="宋体"/>
                <w:b/>
                <w:i w:val="0"/>
                <w:color w:val="000000"/>
                <w:sz w:val="22"/>
                <w:szCs w:val="22"/>
                <w:u w:val="none"/>
              </w:rPr>
            </w:pPr>
          </w:p>
        </w:tc>
        <w:tc>
          <w:tcPr>
            <w:tcW w:w="1484" w:type="dxa"/>
            <w:tcBorders>
              <w:top w:val="nil"/>
              <w:left w:val="nil"/>
              <w:bottom w:val="nil"/>
              <w:right w:val="nil"/>
            </w:tcBorders>
            <w:shd w:val="clear" w:color="auto" w:fill="auto"/>
            <w:tcMar>
              <w:top w:w="15" w:type="dxa"/>
              <w:left w:w="15" w:type="dxa"/>
              <w:right w:w="15" w:type="dxa"/>
            </w:tcMar>
            <w:vAlign w:val="bottom"/>
          </w:tcPr>
          <w:p>
            <w:pPr>
              <w:rPr>
                <w:rFonts w:hint="eastAsia" w:ascii="宋体" w:hAnsi="宋体" w:eastAsia="宋体" w:cs="宋体"/>
                <w:b/>
                <w:i w:val="0"/>
                <w:color w:val="000000"/>
                <w:sz w:val="22"/>
                <w:szCs w:val="22"/>
                <w:u w:val="none"/>
              </w:rPr>
            </w:pPr>
          </w:p>
        </w:tc>
        <w:tc>
          <w:tcPr>
            <w:tcW w:w="1566" w:type="dxa"/>
            <w:tcBorders>
              <w:top w:val="nil"/>
              <w:left w:val="nil"/>
              <w:bottom w:val="nil"/>
              <w:right w:val="nil"/>
            </w:tcBorders>
            <w:shd w:val="clear" w:color="auto" w:fill="auto"/>
            <w:tcMar>
              <w:top w:w="15" w:type="dxa"/>
              <w:left w:w="15" w:type="dxa"/>
              <w:right w:w="15" w:type="dxa"/>
            </w:tcMar>
            <w:vAlign w:val="bottom"/>
          </w:tcPr>
          <w:p>
            <w:pPr>
              <w:rPr>
                <w:rFonts w:hint="eastAsia" w:ascii="宋体" w:hAnsi="宋体" w:eastAsia="宋体" w:cs="宋体"/>
                <w:b/>
                <w:i w:val="0"/>
                <w:color w:val="000000"/>
                <w:sz w:val="22"/>
                <w:szCs w:val="22"/>
                <w:u w:val="none"/>
              </w:rPr>
            </w:pPr>
          </w:p>
        </w:tc>
        <w:tc>
          <w:tcPr>
            <w:tcW w:w="1133" w:type="dxa"/>
            <w:tcBorders>
              <w:top w:val="nil"/>
              <w:left w:val="nil"/>
              <w:bottom w:val="nil"/>
              <w:right w:val="nil"/>
            </w:tcBorders>
            <w:shd w:val="clear" w:color="auto" w:fill="auto"/>
            <w:tcMar>
              <w:top w:w="15" w:type="dxa"/>
              <w:left w:w="15" w:type="dxa"/>
              <w:right w:w="15" w:type="dxa"/>
            </w:tcMar>
            <w:vAlign w:val="bottom"/>
          </w:tcPr>
          <w:p>
            <w:pPr>
              <w:rPr>
                <w:rFonts w:hint="eastAsia" w:ascii="宋体" w:hAnsi="宋体" w:eastAsia="宋体" w:cs="宋体"/>
                <w:b/>
                <w:i w:val="0"/>
                <w:color w:val="000000"/>
                <w:sz w:val="22"/>
                <w:szCs w:val="22"/>
                <w:u w:val="none"/>
              </w:rPr>
            </w:pPr>
          </w:p>
        </w:tc>
        <w:tc>
          <w:tcPr>
            <w:tcW w:w="1368"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4359"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1633" w:type="dxa"/>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财政拨款收入</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上级补助收入</w:t>
            </w:r>
          </w:p>
        </w:tc>
        <w:tc>
          <w:tcPr>
            <w:tcW w:w="1484" w:type="dxa"/>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事业收入</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经营收入</w:t>
            </w:r>
          </w:p>
        </w:tc>
        <w:tc>
          <w:tcPr>
            <w:tcW w:w="1133" w:type="dxa"/>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附属单位上缴收入</w:t>
            </w:r>
          </w:p>
        </w:tc>
        <w:tc>
          <w:tcPr>
            <w:tcW w:w="1368" w:type="dxa"/>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675" w:type="dxa"/>
            <w:gridSpan w:val="3"/>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支出功能分类科目编码</w:t>
            </w:r>
          </w:p>
        </w:tc>
        <w:tc>
          <w:tcPr>
            <w:tcW w:w="2684"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科目名称</w:t>
            </w:r>
          </w:p>
        </w:tc>
        <w:tc>
          <w:tcPr>
            <w:tcW w:w="1633"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368"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675" w:type="dxa"/>
            <w:gridSpan w:val="3"/>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684"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栏次</w:t>
            </w:r>
          </w:p>
        </w:tc>
        <w:tc>
          <w:tcPr>
            <w:tcW w:w="1633"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w:t>
            </w:r>
          </w:p>
        </w:tc>
        <w:tc>
          <w:tcPr>
            <w:tcW w:w="1650"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w:t>
            </w:r>
          </w:p>
        </w:tc>
        <w:tc>
          <w:tcPr>
            <w:tcW w:w="1400"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w:t>
            </w:r>
          </w:p>
        </w:tc>
        <w:tc>
          <w:tcPr>
            <w:tcW w:w="1484"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w:t>
            </w:r>
          </w:p>
        </w:tc>
        <w:tc>
          <w:tcPr>
            <w:tcW w:w="1566"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w:t>
            </w:r>
          </w:p>
        </w:tc>
        <w:tc>
          <w:tcPr>
            <w:tcW w:w="1133"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w:t>
            </w:r>
          </w:p>
        </w:tc>
        <w:tc>
          <w:tcPr>
            <w:tcW w:w="1368"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45" w:hRule="atLeast"/>
        </w:trPr>
        <w:tc>
          <w:tcPr>
            <w:tcW w:w="541"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类</w:t>
            </w:r>
          </w:p>
        </w:tc>
        <w:tc>
          <w:tcPr>
            <w:tcW w:w="467"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款</w:t>
            </w:r>
          </w:p>
        </w:tc>
        <w:tc>
          <w:tcPr>
            <w:tcW w:w="667"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w:t>
            </w:r>
          </w:p>
        </w:tc>
        <w:tc>
          <w:tcPr>
            <w:tcW w:w="2684"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1633"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26,464.541017</w:t>
            </w:r>
          </w:p>
        </w:tc>
        <w:tc>
          <w:tcPr>
            <w:tcW w:w="1650"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22,621.103686</w:t>
            </w:r>
          </w:p>
        </w:tc>
        <w:tc>
          <w:tcPr>
            <w:tcW w:w="1400"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0.000000</w:t>
            </w:r>
          </w:p>
        </w:tc>
        <w:tc>
          <w:tcPr>
            <w:tcW w:w="1484"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0.000000</w:t>
            </w:r>
          </w:p>
        </w:tc>
        <w:tc>
          <w:tcPr>
            <w:tcW w:w="1566"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0.000000</w:t>
            </w:r>
          </w:p>
        </w:tc>
        <w:tc>
          <w:tcPr>
            <w:tcW w:w="1133"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0.000000</w:t>
            </w:r>
          </w:p>
        </w:tc>
        <w:tc>
          <w:tcPr>
            <w:tcW w:w="1368"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3,843.437331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5,993.320618</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5,993.320618</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20101</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人大事务</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24.572000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24.572000</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2010199</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其他人大事务支出</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24.572000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24.572000</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政府办公厅（室）及相关机构事务</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5,525.604052</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5,525.604052</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2010301</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行政运行</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1,369.647130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1,369.647130</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2010302</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一般行政管理事务</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2,945.560752</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2,945.560752</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2010350</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事业运行</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1,205.396170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1,205.396170</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2010399</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其他政府办公厅（室）及相关机构事务支出</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5.000000</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20105</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统计信息事务</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6.128400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6.128400</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2010507</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专项普查活动</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5.318400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5.318400</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2010508</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统计抽样调查</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0.810000</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20132</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组织事务</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405.162166</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405.162166</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2013299</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其他组织事务支出</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405.162166</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405.162166</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20139</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社会工作事务</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14.944000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14.944000</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2013999</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其他社会工作事务支出</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14.944000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14.944000</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20199</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其他一般公共服务支出</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16.910000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16.910000</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2019999</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其他一般公共服务支出</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16.910000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16.910000</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公共安全支出</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19.440000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19.440000</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20402</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公安</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19.440000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19.440000</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2040299</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其他公安支出</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19.440000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19.440000</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文化旅游体育与传媒支出</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508.188726</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508.188726</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20701</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文化和旅游</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508.188726</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508.188726</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2070199</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其他文化和旅游支出</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508.188726</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508.188726</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875.718288</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875.718288</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20801</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人力资源和社会保障管理事务</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192.215415</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192.215415</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2080199</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其他人力资源和社会保障管理事务支出</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192.215415</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192.215415</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20802</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民政管理事务</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7.100000</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2080299</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其他民政管理事务支出</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7.100000</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行政事业单位养老支出</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521.204673</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521.204673</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2080501</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行政单位离退休</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38.332673</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38.332673</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2080502</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事业单位离退休</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50.872000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50.872000</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271.000000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271.000000</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2080506</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机关事业单位职业年金缴费支出</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161.000000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161.000000</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20811</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残疾人事业</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143.698200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143.698200</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2081199</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其他残疾人事业支出</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143.698200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143.698200</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20825</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其他生活救助</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1.500000</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2082502</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其他农村生活救助</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1.500000</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20899</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其他社会保障和就业支出</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10.000000</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2089999</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其他社会保障和就业支出</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10.000000</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322.960000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322.960000</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21007</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计划生育事务</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42.960000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42.960000</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2100717</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计划生育服务</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36.700000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36.700000</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2100799</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其他计划生育事务支出</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6.260000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6.260000</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280.000000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280.000000</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2101101</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行政单位医疗</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280.000000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280.000000</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节能环保支出</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480.731346</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480.731346</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21103</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污染防治</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480.731346</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480.731346</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2110301</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大气</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480.731346</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480.731346</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城乡社区支出</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5,067.332951</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5,067.332951</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21201</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城乡社区管理事务</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792.176487</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792.176487</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2120102</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一般行政管理事务</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143.186587</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143.186587</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2120199</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其他城乡社区管理事务支出</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648.989900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648.989900</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21203</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城乡社区公共设施</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888.338800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888.338800</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2120399</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其他城乡社区公共设施支出</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888.338800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888.338800</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21205</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城乡社区环境卫生</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388.360714</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388.360714</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2120501</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城乡社区环境卫生</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388.360714</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388.360714</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21208</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国有土地使用权出让收入安排的支出</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2,808.456950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2,808.456950</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2120803</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城市建设支出</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91.000000</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2120804</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农村基础设施建设支出</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565.246950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565.246950</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2120899</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其他国有土地使用权出让收入安排的支出</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2,152.210000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2,152.210000</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21214</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污水处理费安排的支出</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190.000000</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2121499</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其他污水处理费安排的支出</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190.000000</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农林水支出</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9,166.921257</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9,166.921257</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农业农村</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3,474.142935</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3,474.142935</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2130102</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一般行政管理事务</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10.080000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10.080000</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2130122</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农业生产发展</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886.967931</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886.967931</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2130126</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农村社会事业</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883.642357</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883.642357</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2130199</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其他农业农村支出</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1,693.452647</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1,693.452647</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21302</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林业和草原</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702.177614</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702.177614</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2130205</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森林资源培育</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697.177614</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697.177614</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2130209</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森林生态效益补偿</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5.000000</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21303</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水利</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298.465600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298.465600</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2130311</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水资源节约管理与保护</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239.240000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239.240000</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2130335</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农村供水</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58.955600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58.955600</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2130399</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其他水利支出</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0.270000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0.270000</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21307</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农村综合改革</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2,595.835972</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2,595.835972</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2130707</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农村综合改革示范试点补助</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820.397238</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820.397238</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2130799</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其他农村综合改革支出</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1,775.438734</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1,775.438734</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21372</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大中型水库移民后期扶持基金支出</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772.592249</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772.592249</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2137201</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移民补助</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772.592249</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772.592249</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21399</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其他农林水支出</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1,323.706887</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1,323.706887</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2139999</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其他农林水支出</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1,323.706887</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1,323.706887</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资源勘探工业信息等支出</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179.290500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179.290500</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21508</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支持中小企业发展和管理支出</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179.290500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179.290500</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2150899</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其他支持中小企业发展和管理支出</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179.290500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179.290500</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灾害防治及应急管理支出</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7.200000</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22401</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应急管理事务</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7.200000</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2240109</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应急管理</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7.200000</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3,843.437331</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3,843.437331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22999</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3,843.437331</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3,843.437331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2299999</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3,843.437331</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3,843.437331</w:t>
            </w:r>
          </w:p>
        </w:tc>
      </w:tr>
    </w:tbl>
    <w:p>
      <w:pPr>
        <w:pStyle w:val="4"/>
        <w:sectPr>
          <w:pgSz w:w="16838" w:h="11906" w:orient="landscape"/>
          <w:pgMar w:top="1134" w:right="1134" w:bottom="1134" w:left="1134" w:header="851" w:footer="992" w:gutter="0"/>
          <w:cols w:space="720" w:num="1"/>
          <w:docGrid w:type="linesAndChars" w:linePitch="312" w:charSpace="0"/>
        </w:sectPr>
      </w:pPr>
    </w:p>
    <w:tbl>
      <w:tblPr>
        <w:tblStyle w:val="15"/>
        <w:tblW w:w="145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41"/>
        <w:gridCol w:w="567"/>
        <w:gridCol w:w="633"/>
        <w:gridCol w:w="2834"/>
        <w:gridCol w:w="1917"/>
        <w:gridCol w:w="2000"/>
        <w:gridCol w:w="1717"/>
        <w:gridCol w:w="1667"/>
        <w:gridCol w:w="1650"/>
        <w:gridCol w:w="1170"/>
      </w:tblGrid>
      <w:tr>
        <w:tblPrEx>
          <w:shd w:val="clear" w:color="auto" w:fill="auto"/>
          <w:tblLayout w:type="fixed"/>
          <w:tblCellMar>
            <w:top w:w="0" w:type="dxa"/>
            <w:left w:w="0" w:type="dxa"/>
            <w:bottom w:w="0" w:type="dxa"/>
            <w:right w:w="0" w:type="dxa"/>
          </w:tblCellMar>
        </w:tblPrEx>
        <w:trPr>
          <w:trHeight w:val="600" w:hRule="atLeast"/>
        </w:trPr>
        <w:tc>
          <w:tcPr>
            <w:tcW w:w="14596" w:type="dxa"/>
            <w:gridSpan w:val="10"/>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44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6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83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91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00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71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6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5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4475" w:type="dxa"/>
            <w:gridSpan w:val="4"/>
            <w:tcBorders>
              <w:top w:val="nil"/>
              <w:left w:val="nil"/>
              <w:bottom w:val="nil"/>
              <w:right w:val="nil"/>
            </w:tcBorders>
            <w:shd w:val="clear" w:color="auto" w:fill="auto"/>
            <w:tcMar>
              <w:top w:w="15" w:type="dxa"/>
              <w:left w:w="15" w:type="dxa"/>
              <w:right w:w="15" w:type="dxa"/>
            </w:tcMar>
            <w:vAlign w:val="bottom"/>
          </w:tcPr>
          <w:p>
            <w:pP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单位名称：北京市密云区溪翁庄镇</w:t>
            </w:r>
          </w:p>
        </w:tc>
        <w:tc>
          <w:tcPr>
            <w:tcW w:w="1917" w:type="dxa"/>
            <w:tcBorders>
              <w:top w:val="nil"/>
              <w:left w:val="nil"/>
              <w:bottom w:val="nil"/>
              <w:right w:val="nil"/>
            </w:tcBorders>
            <w:shd w:val="clear" w:color="auto" w:fill="auto"/>
            <w:tcMar>
              <w:top w:w="15" w:type="dxa"/>
              <w:left w:w="15" w:type="dxa"/>
              <w:right w:w="15" w:type="dxa"/>
            </w:tcMar>
            <w:vAlign w:val="bottom"/>
          </w:tcPr>
          <w:p>
            <w:pPr>
              <w:rPr>
                <w:rFonts w:hint="eastAsia" w:ascii="宋体" w:hAnsi="宋体" w:eastAsia="宋体" w:cs="宋体"/>
                <w:b/>
                <w:i w:val="0"/>
                <w:color w:val="000000"/>
                <w:sz w:val="22"/>
                <w:szCs w:val="22"/>
                <w:u w:val="none"/>
              </w:rPr>
            </w:pPr>
          </w:p>
        </w:tc>
        <w:tc>
          <w:tcPr>
            <w:tcW w:w="2000" w:type="dxa"/>
            <w:tcBorders>
              <w:top w:val="nil"/>
              <w:left w:val="nil"/>
              <w:bottom w:val="nil"/>
              <w:right w:val="nil"/>
            </w:tcBorders>
            <w:shd w:val="clear" w:color="auto" w:fill="auto"/>
            <w:tcMar>
              <w:top w:w="15" w:type="dxa"/>
              <w:left w:w="15" w:type="dxa"/>
              <w:right w:w="15" w:type="dxa"/>
            </w:tcMar>
            <w:vAlign w:val="bottom"/>
          </w:tcPr>
          <w:p>
            <w:pPr>
              <w:rPr>
                <w:rFonts w:hint="eastAsia" w:ascii="宋体" w:hAnsi="宋体" w:eastAsia="宋体" w:cs="宋体"/>
                <w:b/>
                <w:i w:val="0"/>
                <w:color w:val="000000"/>
                <w:sz w:val="22"/>
                <w:szCs w:val="22"/>
                <w:u w:val="none"/>
              </w:rPr>
            </w:pPr>
          </w:p>
        </w:tc>
        <w:tc>
          <w:tcPr>
            <w:tcW w:w="1717" w:type="dxa"/>
            <w:tcBorders>
              <w:top w:val="nil"/>
              <w:left w:val="nil"/>
              <w:bottom w:val="nil"/>
              <w:right w:val="nil"/>
            </w:tcBorders>
            <w:shd w:val="clear" w:color="auto" w:fill="auto"/>
            <w:tcMar>
              <w:top w:w="15" w:type="dxa"/>
              <w:left w:w="15" w:type="dxa"/>
              <w:right w:w="15" w:type="dxa"/>
            </w:tcMar>
            <w:vAlign w:val="bottom"/>
          </w:tcPr>
          <w:p>
            <w:pPr>
              <w:rPr>
                <w:rFonts w:hint="eastAsia" w:ascii="宋体" w:hAnsi="宋体" w:eastAsia="宋体" w:cs="宋体"/>
                <w:b/>
                <w:i w:val="0"/>
                <w:color w:val="000000"/>
                <w:sz w:val="22"/>
                <w:szCs w:val="22"/>
                <w:u w:val="none"/>
              </w:rPr>
            </w:pPr>
          </w:p>
        </w:tc>
        <w:tc>
          <w:tcPr>
            <w:tcW w:w="1667" w:type="dxa"/>
            <w:tcBorders>
              <w:top w:val="nil"/>
              <w:left w:val="nil"/>
              <w:bottom w:val="nil"/>
              <w:right w:val="nil"/>
            </w:tcBorders>
            <w:shd w:val="clear" w:color="auto" w:fill="auto"/>
            <w:tcMar>
              <w:top w:w="15" w:type="dxa"/>
              <w:left w:w="15" w:type="dxa"/>
              <w:right w:w="15" w:type="dxa"/>
            </w:tcMar>
            <w:vAlign w:val="bottom"/>
          </w:tcPr>
          <w:p>
            <w:pPr>
              <w:rPr>
                <w:rFonts w:hint="eastAsia" w:ascii="宋体" w:hAnsi="宋体" w:eastAsia="宋体" w:cs="宋体"/>
                <w:b/>
                <w:i w:val="0"/>
                <w:color w:val="000000"/>
                <w:sz w:val="22"/>
                <w:szCs w:val="22"/>
                <w:u w:val="none"/>
              </w:rPr>
            </w:pPr>
          </w:p>
        </w:tc>
        <w:tc>
          <w:tcPr>
            <w:tcW w:w="1650" w:type="dxa"/>
            <w:tcBorders>
              <w:top w:val="nil"/>
              <w:left w:val="nil"/>
              <w:bottom w:val="nil"/>
              <w:right w:val="nil"/>
            </w:tcBorders>
            <w:shd w:val="clear" w:color="auto" w:fill="auto"/>
            <w:tcMar>
              <w:top w:w="15" w:type="dxa"/>
              <w:left w:w="15" w:type="dxa"/>
              <w:right w:w="15" w:type="dxa"/>
            </w:tcMar>
            <w:vAlign w:val="bottom"/>
          </w:tcPr>
          <w:p>
            <w:pPr>
              <w:rPr>
                <w:rFonts w:hint="eastAsia" w:ascii="宋体" w:hAnsi="宋体" w:eastAsia="宋体" w:cs="宋体"/>
                <w:b/>
                <w:i w:val="0"/>
                <w:color w:val="000000"/>
                <w:sz w:val="22"/>
                <w:szCs w:val="22"/>
                <w:u w:val="none"/>
              </w:rPr>
            </w:pPr>
          </w:p>
        </w:tc>
        <w:tc>
          <w:tcPr>
            <w:tcW w:w="1170"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4475"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1917" w:type="dxa"/>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2000" w:type="dxa"/>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c>
          <w:tcPr>
            <w:tcW w:w="1717" w:type="dxa"/>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上缴上级支出</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经营支出</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641" w:type="dxa"/>
            <w:gridSpan w:val="3"/>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支出功能分类科目编码</w:t>
            </w:r>
          </w:p>
        </w:tc>
        <w:tc>
          <w:tcPr>
            <w:tcW w:w="2834"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科目名称</w:t>
            </w:r>
          </w:p>
        </w:tc>
        <w:tc>
          <w:tcPr>
            <w:tcW w:w="1917"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000"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717"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641" w:type="dxa"/>
            <w:gridSpan w:val="3"/>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834"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栏次</w:t>
            </w:r>
          </w:p>
        </w:tc>
        <w:tc>
          <w:tcPr>
            <w:tcW w:w="1917"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w:t>
            </w:r>
          </w:p>
        </w:tc>
        <w:tc>
          <w:tcPr>
            <w:tcW w:w="2000"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w:t>
            </w:r>
          </w:p>
        </w:tc>
        <w:tc>
          <w:tcPr>
            <w:tcW w:w="1717"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w:t>
            </w:r>
          </w:p>
        </w:tc>
        <w:tc>
          <w:tcPr>
            <w:tcW w:w="1667"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w:t>
            </w:r>
          </w:p>
        </w:tc>
        <w:tc>
          <w:tcPr>
            <w:tcW w:w="1650"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w:t>
            </w:r>
          </w:p>
        </w:tc>
        <w:tc>
          <w:tcPr>
            <w:tcW w:w="1170"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441"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类</w:t>
            </w:r>
          </w:p>
        </w:tc>
        <w:tc>
          <w:tcPr>
            <w:tcW w:w="567"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款</w:t>
            </w:r>
          </w:p>
        </w:tc>
        <w:tc>
          <w:tcPr>
            <w:tcW w:w="633"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w:t>
            </w:r>
          </w:p>
        </w:tc>
        <w:tc>
          <w:tcPr>
            <w:tcW w:w="2834"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1917"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29,344.066041</w:t>
            </w:r>
          </w:p>
        </w:tc>
        <w:tc>
          <w:tcPr>
            <w:tcW w:w="2000"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3,381.247973</w:t>
            </w:r>
          </w:p>
        </w:tc>
        <w:tc>
          <w:tcPr>
            <w:tcW w:w="1717"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25,962.818068</w:t>
            </w:r>
          </w:p>
        </w:tc>
        <w:tc>
          <w:tcPr>
            <w:tcW w:w="1667"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0.000000</w:t>
            </w:r>
          </w:p>
        </w:tc>
        <w:tc>
          <w:tcPr>
            <w:tcW w:w="1650"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0.000000</w:t>
            </w:r>
          </w:p>
        </w:tc>
        <w:tc>
          <w:tcPr>
            <w:tcW w:w="1170"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1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5,999.852818</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2,580.043300</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3,419.809518</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20101</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人大事务</w:t>
            </w:r>
          </w:p>
        </w:tc>
        <w:tc>
          <w:tcPr>
            <w:tcW w:w="1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24.572000</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24.572000</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2010199</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其他人大事务支出</w:t>
            </w:r>
          </w:p>
        </w:tc>
        <w:tc>
          <w:tcPr>
            <w:tcW w:w="1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24.572000</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24.572000</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6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政府办公厅（室）及相关机构事务</w:t>
            </w:r>
          </w:p>
        </w:tc>
        <w:tc>
          <w:tcPr>
            <w:tcW w:w="1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5,525.604052</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2,580.043300</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2,945.560752</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2010301</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行政运行</w:t>
            </w:r>
          </w:p>
        </w:tc>
        <w:tc>
          <w:tcPr>
            <w:tcW w:w="1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1,369.647130</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1,369.647130</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2010302</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一般行政管理事务</w:t>
            </w:r>
          </w:p>
        </w:tc>
        <w:tc>
          <w:tcPr>
            <w:tcW w:w="1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2,945.560752</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2,945.560752</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2010350</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事业运行</w:t>
            </w:r>
          </w:p>
        </w:tc>
        <w:tc>
          <w:tcPr>
            <w:tcW w:w="1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1,205.396170</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1,205.396170</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6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2010399</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其他政府办公厅（室）及相关机构事务支出</w:t>
            </w:r>
          </w:p>
        </w:tc>
        <w:tc>
          <w:tcPr>
            <w:tcW w:w="1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5.000000</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5.000000</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6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20105</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统计信息事务</w:t>
            </w:r>
          </w:p>
        </w:tc>
        <w:tc>
          <w:tcPr>
            <w:tcW w:w="1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12.660600</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12.660600</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6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2010507</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专项普查活动</w:t>
            </w:r>
          </w:p>
        </w:tc>
        <w:tc>
          <w:tcPr>
            <w:tcW w:w="1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11.850600</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11.850600</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6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2010508</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统计抽样调查</w:t>
            </w:r>
          </w:p>
        </w:tc>
        <w:tc>
          <w:tcPr>
            <w:tcW w:w="1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0.810000</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0.810000</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20132</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组织事务</w:t>
            </w:r>
          </w:p>
        </w:tc>
        <w:tc>
          <w:tcPr>
            <w:tcW w:w="1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405.162166</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405.162166</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2013299</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其他组织事务支出</w:t>
            </w:r>
          </w:p>
        </w:tc>
        <w:tc>
          <w:tcPr>
            <w:tcW w:w="1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405.162166</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405.162166</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20139</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社会工作事务</w:t>
            </w:r>
          </w:p>
        </w:tc>
        <w:tc>
          <w:tcPr>
            <w:tcW w:w="1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14.944000</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14.944000</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2013999</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其他社会工作事务支出</w:t>
            </w:r>
          </w:p>
        </w:tc>
        <w:tc>
          <w:tcPr>
            <w:tcW w:w="1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14.944000</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14.944000</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20199</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其他一般公共服务支出</w:t>
            </w:r>
          </w:p>
        </w:tc>
        <w:tc>
          <w:tcPr>
            <w:tcW w:w="1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16.910000</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16.910000</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2019999</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其他一般公共服务支出</w:t>
            </w:r>
          </w:p>
        </w:tc>
        <w:tc>
          <w:tcPr>
            <w:tcW w:w="1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16.910000</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16.910000</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6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公共安全支出</w:t>
            </w:r>
          </w:p>
        </w:tc>
        <w:tc>
          <w:tcPr>
            <w:tcW w:w="1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19.440000</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19.440000</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6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20402</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公安</w:t>
            </w:r>
          </w:p>
        </w:tc>
        <w:tc>
          <w:tcPr>
            <w:tcW w:w="1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19.440000</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19.440000</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2040299</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其他公安支出</w:t>
            </w:r>
          </w:p>
        </w:tc>
        <w:tc>
          <w:tcPr>
            <w:tcW w:w="1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19.440000</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19.440000</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文化旅游体育与传媒支出</w:t>
            </w:r>
          </w:p>
        </w:tc>
        <w:tc>
          <w:tcPr>
            <w:tcW w:w="1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508.188726</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508.188726</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20701</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文化和旅游</w:t>
            </w:r>
          </w:p>
        </w:tc>
        <w:tc>
          <w:tcPr>
            <w:tcW w:w="1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508.188726</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508.188726</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2070199</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其他文化和旅游支出</w:t>
            </w:r>
          </w:p>
        </w:tc>
        <w:tc>
          <w:tcPr>
            <w:tcW w:w="1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508.188726</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508.188726</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1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908.528288</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521.204673</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387.323615</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6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20801</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人力资源和社会保障管理事务</w:t>
            </w:r>
          </w:p>
        </w:tc>
        <w:tc>
          <w:tcPr>
            <w:tcW w:w="1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211.215415</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211.215415</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2080199</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其他人力资源和社会保障管理事务支出</w:t>
            </w:r>
          </w:p>
        </w:tc>
        <w:tc>
          <w:tcPr>
            <w:tcW w:w="1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211.215415</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211.215415</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20802</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民政管理事务</w:t>
            </w:r>
          </w:p>
        </w:tc>
        <w:tc>
          <w:tcPr>
            <w:tcW w:w="1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19.410000</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19.410000</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2080299</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其他民政管理事务支出</w:t>
            </w:r>
          </w:p>
        </w:tc>
        <w:tc>
          <w:tcPr>
            <w:tcW w:w="1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19.410000</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19.410000</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行政事业单位养老支出</w:t>
            </w:r>
          </w:p>
        </w:tc>
        <w:tc>
          <w:tcPr>
            <w:tcW w:w="1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521.204673</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521.204673</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2080501</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行政单位离退休</w:t>
            </w:r>
          </w:p>
        </w:tc>
        <w:tc>
          <w:tcPr>
            <w:tcW w:w="1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38.332673</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38.332673</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2080502</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事业单位离退休</w:t>
            </w:r>
          </w:p>
        </w:tc>
        <w:tc>
          <w:tcPr>
            <w:tcW w:w="1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50.872000</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50.872000</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1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271.000000</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271.000000</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6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2080506</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机关事业单位职业年金缴费支出</w:t>
            </w:r>
          </w:p>
        </w:tc>
        <w:tc>
          <w:tcPr>
            <w:tcW w:w="1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161.000000</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161.000000</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6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20811</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残疾人事业</w:t>
            </w:r>
          </w:p>
        </w:tc>
        <w:tc>
          <w:tcPr>
            <w:tcW w:w="1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143.698200</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143.698200</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6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2081199</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其他残疾人事业支出</w:t>
            </w:r>
          </w:p>
        </w:tc>
        <w:tc>
          <w:tcPr>
            <w:tcW w:w="1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143.698200</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143.698200</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20825</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其他生活救助</w:t>
            </w:r>
          </w:p>
        </w:tc>
        <w:tc>
          <w:tcPr>
            <w:tcW w:w="1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3.000000</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3.000000</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2082502</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其他农村生活救助</w:t>
            </w:r>
          </w:p>
        </w:tc>
        <w:tc>
          <w:tcPr>
            <w:tcW w:w="1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3.000000</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3.000000</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20899</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其他社会保障和就业支出</w:t>
            </w:r>
          </w:p>
        </w:tc>
        <w:tc>
          <w:tcPr>
            <w:tcW w:w="1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10.000000</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10.000000</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2089999</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其他社会保障和就业支出</w:t>
            </w:r>
          </w:p>
        </w:tc>
        <w:tc>
          <w:tcPr>
            <w:tcW w:w="1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10.000000</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10.000000</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6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1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322.960000</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280.000000</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42.960000</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21007</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计划生育事务</w:t>
            </w:r>
          </w:p>
        </w:tc>
        <w:tc>
          <w:tcPr>
            <w:tcW w:w="1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42.960000</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42.960000</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2100717</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计划生育服务</w:t>
            </w:r>
          </w:p>
        </w:tc>
        <w:tc>
          <w:tcPr>
            <w:tcW w:w="1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36.700000</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36.700000</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6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2100799</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其他计划生育事务支出</w:t>
            </w:r>
          </w:p>
        </w:tc>
        <w:tc>
          <w:tcPr>
            <w:tcW w:w="1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6.260000</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6.260000</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1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280.000000</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280.000000</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2101101</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行政单位医疗</w:t>
            </w:r>
          </w:p>
        </w:tc>
        <w:tc>
          <w:tcPr>
            <w:tcW w:w="1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280.000000</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280.000000</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节能环保支出</w:t>
            </w:r>
          </w:p>
        </w:tc>
        <w:tc>
          <w:tcPr>
            <w:tcW w:w="1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480.731346</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480.731346</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6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21103</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污染防治</w:t>
            </w:r>
          </w:p>
        </w:tc>
        <w:tc>
          <w:tcPr>
            <w:tcW w:w="1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480.731346</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480.731346</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6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2110301</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大气</w:t>
            </w:r>
          </w:p>
        </w:tc>
        <w:tc>
          <w:tcPr>
            <w:tcW w:w="1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480.731346</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480.731346</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城乡社区支出</w:t>
            </w:r>
          </w:p>
        </w:tc>
        <w:tc>
          <w:tcPr>
            <w:tcW w:w="1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5,080.003451</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5,080.003451</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21201</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城乡社区管理事务</w:t>
            </w:r>
          </w:p>
        </w:tc>
        <w:tc>
          <w:tcPr>
            <w:tcW w:w="1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792.176487</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792.176487</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2120102</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一般行政管理事务</w:t>
            </w:r>
          </w:p>
        </w:tc>
        <w:tc>
          <w:tcPr>
            <w:tcW w:w="1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143.186587</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143.186587</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2120199</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其他城乡社区管理事务支出</w:t>
            </w:r>
          </w:p>
        </w:tc>
        <w:tc>
          <w:tcPr>
            <w:tcW w:w="1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648.989900</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648.989900</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6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21203</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城乡社区公共设施</w:t>
            </w:r>
          </w:p>
        </w:tc>
        <w:tc>
          <w:tcPr>
            <w:tcW w:w="1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888.338800</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888.338800</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6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2120399</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其他城乡社区公共设施支出</w:t>
            </w:r>
          </w:p>
        </w:tc>
        <w:tc>
          <w:tcPr>
            <w:tcW w:w="1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888.338800</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888.338800</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6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21205</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城乡社区环境卫生</w:t>
            </w:r>
          </w:p>
        </w:tc>
        <w:tc>
          <w:tcPr>
            <w:tcW w:w="1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399.400714</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399.400714</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2120501</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城乡社区环境卫生</w:t>
            </w:r>
          </w:p>
        </w:tc>
        <w:tc>
          <w:tcPr>
            <w:tcW w:w="1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399.400714</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399.400714</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21208</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国有土地使用权出让收入安排的支出</w:t>
            </w:r>
          </w:p>
        </w:tc>
        <w:tc>
          <w:tcPr>
            <w:tcW w:w="1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2,810.087450</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2,810.087450</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6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2120801</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征地和拆迁补偿支出</w:t>
            </w:r>
          </w:p>
        </w:tc>
        <w:tc>
          <w:tcPr>
            <w:tcW w:w="1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1.630500</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1.630500</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2120803</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城市建设支出</w:t>
            </w:r>
          </w:p>
        </w:tc>
        <w:tc>
          <w:tcPr>
            <w:tcW w:w="1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91.000000</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91.000000</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6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2120804</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农村基础设施建设支出</w:t>
            </w:r>
          </w:p>
        </w:tc>
        <w:tc>
          <w:tcPr>
            <w:tcW w:w="1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565.246950</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565.246950</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2120899</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其他国有土地使用权出让收入安排的支出</w:t>
            </w:r>
          </w:p>
        </w:tc>
        <w:tc>
          <w:tcPr>
            <w:tcW w:w="1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2,152.210000</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2,152.210000</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6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21214</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污水处理费安排的支出</w:t>
            </w:r>
          </w:p>
        </w:tc>
        <w:tc>
          <w:tcPr>
            <w:tcW w:w="1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190.000000</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190.000000</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2121499</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其他污水处理费安排的支出</w:t>
            </w:r>
          </w:p>
        </w:tc>
        <w:tc>
          <w:tcPr>
            <w:tcW w:w="1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190.000000</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190.000000</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6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农林水支出</w:t>
            </w:r>
          </w:p>
        </w:tc>
        <w:tc>
          <w:tcPr>
            <w:tcW w:w="1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9,756.576813</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9,756.576813</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农业农村</w:t>
            </w:r>
          </w:p>
        </w:tc>
        <w:tc>
          <w:tcPr>
            <w:tcW w:w="1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4,063.798491</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4,063.798491</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2130102</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一般行政管理事务</w:t>
            </w:r>
          </w:p>
        </w:tc>
        <w:tc>
          <w:tcPr>
            <w:tcW w:w="1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10.080000</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10.080000</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2130122</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农业生产发展</w:t>
            </w:r>
          </w:p>
        </w:tc>
        <w:tc>
          <w:tcPr>
            <w:tcW w:w="1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891.387319</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891.387319</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6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2130126</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农村社会事业</w:t>
            </w:r>
          </w:p>
        </w:tc>
        <w:tc>
          <w:tcPr>
            <w:tcW w:w="1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883.642357</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883.642357</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2130199</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其他农业农村支出</w:t>
            </w:r>
          </w:p>
        </w:tc>
        <w:tc>
          <w:tcPr>
            <w:tcW w:w="1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2,278.688815</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2,278.688815</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21302</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林业和草原</w:t>
            </w:r>
          </w:p>
        </w:tc>
        <w:tc>
          <w:tcPr>
            <w:tcW w:w="1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702.177614</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702.177614</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2130205</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森林资源培育</w:t>
            </w:r>
          </w:p>
        </w:tc>
        <w:tc>
          <w:tcPr>
            <w:tcW w:w="1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697.177614</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697.177614</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2130209</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森林生态效益补偿</w:t>
            </w:r>
          </w:p>
        </w:tc>
        <w:tc>
          <w:tcPr>
            <w:tcW w:w="1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5.000000</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5.000000</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21303</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水利</w:t>
            </w:r>
          </w:p>
        </w:tc>
        <w:tc>
          <w:tcPr>
            <w:tcW w:w="1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298.465600</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298.465600</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2130311</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水资源节约管理与保护</w:t>
            </w:r>
          </w:p>
        </w:tc>
        <w:tc>
          <w:tcPr>
            <w:tcW w:w="1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239.240000</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239.240000</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2130335</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农村供水</w:t>
            </w:r>
          </w:p>
        </w:tc>
        <w:tc>
          <w:tcPr>
            <w:tcW w:w="1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58.955600</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58.955600</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2130399</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其他水利支出</w:t>
            </w:r>
          </w:p>
        </w:tc>
        <w:tc>
          <w:tcPr>
            <w:tcW w:w="1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0.270000</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0.270000</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6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21307</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农村综合改革</w:t>
            </w:r>
          </w:p>
        </w:tc>
        <w:tc>
          <w:tcPr>
            <w:tcW w:w="1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2,595.835972</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2,595.835972</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2130707</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农村综合改革示范试点补助</w:t>
            </w:r>
          </w:p>
        </w:tc>
        <w:tc>
          <w:tcPr>
            <w:tcW w:w="1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820.397238</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820.397238</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2130799</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其他农村综合改革支出</w:t>
            </w:r>
          </w:p>
        </w:tc>
        <w:tc>
          <w:tcPr>
            <w:tcW w:w="1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1,775.438734</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1,775.438734</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6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21372</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大中型水库移民后期扶持基金支出</w:t>
            </w:r>
          </w:p>
        </w:tc>
        <w:tc>
          <w:tcPr>
            <w:tcW w:w="1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772.592249</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772.592249</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6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2137201</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移民补助</w:t>
            </w:r>
          </w:p>
        </w:tc>
        <w:tc>
          <w:tcPr>
            <w:tcW w:w="1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772.592249</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772.592249</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6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21399</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其他农林水支出</w:t>
            </w:r>
          </w:p>
        </w:tc>
        <w:tc>
          <w:tcPr>
            <w:tcW w:w="1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1,323.706887</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1,323.706887</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2139999</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其他农林水支出</w:t>
            </w:r>
          </w:p>
        </w:tc>
        <w:tc>
          <w:tcPr>
            <w:tcW w:w="1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1,323.706887</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1,323.706887</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6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资源勘探工业信息等支出</w:t>
            </w:r>
          </w:p>
        </w:tc>
        <w:tc>
          <w:tcPr>
            <w:tcW w:w="1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179.290500</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179.290500</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21508</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支持中小企业发展和管理支出</w:t>
            </w:r>
          </w:p>
        </w:tc>
        <w:tc>
          <w:tcPr>
            <w:tcW w:w="1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179.290500</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179.290500</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2150899</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其他支持中小企业发展和管理支出</w:t>
            </w:r>
          </w:p>
        </w:tc>
        <w:tc>
          <w:tcPr>
            <w:tcW w:w="1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179.290500</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179.290500</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灾害防治及应急管理支出</w:t>
            </w:r>
          </w:p>
        </w:tc>
        <w:tc>
          <w:tcPr>
            <w:tcW w:w="1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10.800000</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10.800000</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22401</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应急管理事务</w:t>
            </w:r>
          </w:p>
        </w:tc>
        <w:tc>
          <w:tcPr>
            <w:tcW w:w="1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10.800000</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10.800000</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2240109</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应急管理</w:t>
            </w:r>
          </w:p>
        </w:tc>
        <w:tc>
          <w:tcPr>
            <w:tcW w:w="1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10.800000</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10.800000</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1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6,077.694099</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6,077.694099</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22999</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1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6,077.694099</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6,077.694099</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2299999</w:t>
            </w:r>
          </w:p>
        </w:tc>
        <w:tc>
          <w:tcPr>
            <w:tcW w:w="2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1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6,077.694099</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6,077.694099</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bl>
    <w:p>
      <w:pPr>
        <w:pStyle w:val="4"/>
        <w:sectPr>
          <w:pgSz w:w="16838" w:h="11906" w:orient="landscape"/>
          <w:pgMar w:top="1134" w:right="1134" w:bottom="1134" w:left="1134" w:header="851" w:footer="992" w:gutter="0"/>
          <w:cols w:space="720" w:num="1"/>
          <w:docGrid w:type="linesAndChars" w:linePitch="312" w:charSpace="0"/>
        </w:sectPr>
      </w:pPr>
    </w:p>
    <w:tbl>
      <w:tblPr>
        <w:tblStyle w:val="15"/>
        <w:tblW w:w="146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042"/>
        <w:gridCol w:w="303"/>
        <w:gridCol w:w="90"/>
        <w:gridCol w:w="90"/>
        <w:gridCol w:w="240"/>
        <w:gridCol w:w="1259"/>
        <w:gridCol w:w="714"/>
        <w:gridCol w:w="714"/>
        <w:gridCol w:w="714"/>
        <w:gridCol w:w="729"/>
        <w:gridCol w:w="2114"/>
        <w:gridCol w:w="1"/>
        <w:gridCol w:w="2282"/>
        <w:gridCol w:w="1"/>
        <w:gridCol w:w="23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trPr>
        <w:tc>
          <w:tcPr>
            <w:tcW w:w="14600" w:type="dxa"/>
            <w:gridSpan w:val="15"/>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3345" w:type="dxa"/>
            <w:gridSpan w:val="2"/>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5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1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1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1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2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11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283" w:type="dxa"/>
            <w:gridSpan w:val="2"/>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308" w:type="dxa"/>
            <w:gridSpan w:val="2"/>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3765" w:type="dxa"/>
            <w:gridSpan w:val="5"/>
            <w:tcBorders>
              <w:top w:val="nil"/>
              <w:left w:val="nil"/>
              <w:bottom w:val="nil"/>
              <w:right w:val="nil"/>
            </w:tcBorders>
            <w:shd w:val="clear" w:color="auto" w:fill="auto"/>
            <w:tcMar>
              <w:top w:w="15" w:type="dxa"/>
              <w:left w:w="15" w:type="dxa"/>
              <w:right w:w="15" w:type="dxa"/>
            </w:tcMar>
            <w:vAlign w:val="bottom"/>
          </w:tcPr>
          <w:p>
            <w:pP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单位名称：北京市密云区溪翁庄镇</w:t>
            </w:r>
          </w:p>
        </w:tc>
        <w:tc>
          <w:tcPr>
            <w:tcW w:w="1259" w:type="dxa"/>
            <w:tcBorders>
              <w:top w:val="nil"/>
              <w:left w:val="nil"/>
              <w:bottom w:val="nil"/>
              <w:right w:val="nil"/>
            </w:tcBorders>
            <w:shd w:val="clear" w:color="auto" w:fill="auto"/>
            <w:tcMar>
              <w:top w:w="15" w:type="dxa"/>
              <w:left w:w="15" w:type="dxa"/>
              <w:right w:w="15" w:type="dxa"/>
            </w:tcMar>
            <w:vAlign w:val="bottom"/>
          </w:tcPr>
          <w:p>
            <w:pPr>
              <w:rPr>
                <w:rFonts w:hint="eastAsia" w:ascii="宋体" w:hAnsi="宋体" w:eastAsia="宋体" w:cs="宋体"/>
                <w:b/>
                <w:i w:val="0"/>
                <w:color w:val="000000"/>
                <w:sz w:val="22"/>
                <w:szCs w:val="22"/>
                <w:u w:val="none"/>
              </w:rPr>
            </w:pPr>
          </w:p>
        </w:tc>
        <w:tc>
          <w:tcPr>
            <w:tcW w:w="714" w:type="dxa"/>
            <w:tcBorders>
              <w:top w:val="nil"/>
              <w:left w:val="nil"/>
              <w:bottom w:val="nil"/>
              <w:right w:val="nil"/>
            </w:tcBorders>
            <w:shd w:val="clear" w:color="auto" w:fill="auto"/>
            <w:tcMar>
              <w:top w:w="15" w:type="dxa"/>
              <w:left w:w="15" w:type="dxa"/>
              <w:right w:w="15" w:type="dxa"/>
            </w:tcMar>
            <w:vAlign w:val="bottom"/>
          </w:tcPr>
          <w:p>
            <w:pPr>
              <w:rPr>
                <w:rFonts w:hint="eastAsia" w:ascii="宋体" w:hAnsi="宋体" w:eastAsia="宋体" w:cs="宋体"/>
                <w:b/>
                <w:i w:val="0"/>
                <w:color w:val="000000"/>
                <w:sz w:val="22"/>
                <w:szCs w:val="22"/>
                <w:u w:val="none"/>
              </w:rPr>
            </w:pPr>
          </w:p>
        </w:tc>
        <w:tc>
          <w:tcPr>
            <w:tcW w:w="714" w:type="dxa"/>
            <w:tcBorders>
              <w:top w:val="nil"/>
              <w:left w:val="nil"/>
              <w:bottom w:val="nil"/>
              <w:right w:val="nil"/>
            </w:tcBorders>
            <w:shd w:val="clear" w:color="auto" w:fill="auto"/>
            <w:tcMar>
              <w:top w:w="15" w:type="dxa"/>
              <w:left w:w="15" w:type="dxa"/>
              <w:right w:w="15" w:type="dxa"/>
            </w:tcMar>
            <w:vAlign w:val="bottom"/>
          </w:tcPr>
          <w:p>
            <w:pPr>
              <w:rPr>
                <w:rFonts w:hint="eastAsia" w:ascii="宋体" w:hAnsi="宋体" w:eastAsia="宋体" w:cs="宋体"/>
                <w:b/>
                <w:i w:val="0"/>
                <w:color w:val="000000"/>
                <w:sz w:val="22"/>
                <w:szCs w:val="22"/>
                <w:u w:val="none"/>
              </w:rPr>
            </w:pPr>
          </w:p>
        </w:tc>
        <w:tc>
          <w:tcPr>
            <w:tcW w:w="714" w:type="dxa"/>
            <w:tcBorders>
              <w:top w:val="nil"/>
              <w:left w:val="nil"/>
              <w:bottom w:val="nil"/>
              <w:right w:val="nil"/>
            </w:tcBorders>
            <w:shd w:val="clear" w:color="auto" w:fill="auto"/>
            <w:tcMar>
              <w:top w:w="15" w:type="dxa"/>
              <w:left w:w="15" w:type="dxa"/>
              <w:right w:w="15" w:type="dxa"/>
            </w:tcMar>
            <w:vAlign w:val="bottom"/>
          </w:tcPr>
          <w:p>
            <w:pPr>
              <w:rPr>
                <w:rFonts w:hint="eastAsia" w:ascii="宋体" w:hAnsi="宋体" w:eastAsia="宋体" w:cs="宋体"/>
                <w:b/>
                <w:i w:val="0"/>
                <w:color w:val="000000"/>
                <w:sz w:val="22"/>
                <w:szCs w:val="22"/>
                <w:u w:val="none"/>
              </w:rPr>
            </w:pPr>
          </w:p>
        </w:tc>
        <w:tc>
          <w:tcPr>
            <w:tcW w:w="729" w:type="dxa"/>
            <w:tcBorders>
              <w:top w:val="nil"/>
              <w:left w:val="nil"/>
              <w:bottom w:val="nil"/>
              <w:right w:val="nil"/>
            </w:tcBorders>
            <w:shd w:val="clear" w:color="auto" w:fill="auto"/>
            <w:tcMar>
              <w:top w:w="15" w:type="dxa"/>
              <w:left w:w="15" w:type="dxa"/>
              <w:right w:w="15" w:type="dxa"/>
            </w:tcMar>
            <w:vAlign w:val="bottom"/>
          </w:tcPr>
          <w:p>
            <w:pPr>
              <w:rPr>
                <w:rFonts w:hint="eastAsia" w:ascii="宋体" w:hAnsi="宋体" w:eastAsia="宋体" w:cs="宋体"/>
                <w:b/>
                <w:i w:val="0"/>
                <w:color w:val="000000"/>
                <w:sz w:val="22"/>
                <w:szCs w:val="22"/>
                <w:u w:val="none"/>
              </w:rPr>
            </w:pPr>
          </w:p>
        </w:tc>
        <w:tc>
          <w:tcPr>
            <w:tcW w:w="2114" w:type="dxa"/>
            <w:tcBorders>
              <w:top w:val="nil"/>
              <w:left w:val="nil"/>
              <w:bottom w:val="nil"/>
              <w:right w:val="nil"/>
            </w:tcBorders>
            <w:shd w:val="clear" w:color="auto" w:fill="auto"/>
            <w:tcMar>
              <w:top w:w="15" w:type="dxa"/>
              <w:left w:w="15" w:type="dxa"/>
              <w:right w:w="15" w:type="dxa"/>
            </w:tcMar>
            <w:vAlign w:val="bottom"/>
          </w:tcPr>
          <w:p>
            <w:pPr>
              <w:rPr>
                <w:rFonts w:hint="eastAsia" w:ascii="宋体" w:hAnsi="宋体" w:eastAsia="宋体" w:cs="宋体"/>
                <w:b/>
                <w:i w:val="0"/>
                <w:color w:val="000000"/>
                <w:sz w:val="22"/>
                <w:szCs w:val="22"/>
                <w:u w:val="none"/>
              </w:rPr>
            </w:pPr>
          </w:p>
        </w:tc>
        <w:tc>
          <w:tcPr>
            <w:tcW w:w="2283" w:type="dxa"/>
            <w:gridSpan w:val="2"/>
            <w:tcBorders>
              <w:top w:val="nil"/>
              <w:left w:val="nil"/>
              <w:bottom w:val="nil"/>
              <w:right w:val="nil"/>
            </w:tcBorders>
            <w:shd w:val="clear" w:color="auto" w:fill="auto"/>
            <w:tcMar>
              <w:top w:w="15" w:type="dxa"/>
              <w:left w:w="15" w:type="dxa"/>
              <w:right w:w="15" w:type="dxa"/>
            </w:tcMar>
            <w:vAlign w:val="bottom"/>
          </w:tcPr>
          <w:p>
            <w:pPr>
              <w:rPr>
                <w:rFonts w:hint="eastAsia" w:ascii="宋体" w:hAnsi="宋体" w:eastAsia="宋体" w:cs="宋体"/>
                <w:b/>
                <w:i w:val="0"/>
                <w:color w:val="000000"/>
                <w:sz w:val="22"/>
                <w:szCs w:val="22"/>
                <w:u w:val="none"/>
              </w:rPr>
            </w:pPr>
          </w:p>
        </w:tc>
        <w:tc>
          <w:tcPr>
            <w:tcW w:w="2308"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0" w:hRule="atLeast"/>
        </w:trPr>
        <w:tc>
          <w:tcPr>
            <w:tcW w:w="5024" w:type="dxa"/>
            <w:gridSpan w:val="6"/>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收入</w:t>
            </w:r>
          </w:p>
        </w:tc>
        <w:tc>
          <w:tcPr>
            <w:tcW w:w="9576" w:type="dxa"/>
            <w:gridSpan w:val="9"/>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80" w:hRule="atLeast"/>
        </w:trPr>
        <w:tc>
          <w:tcPr>
            <w:tcW w:w="3042" w:type="dxa"/>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1982" w:type="dxa"/>
            <w:gridSpan w:val="5"/>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c>
          <w:tcPr>
            <w:tcW w:w="2871" w:type="dxa"/>
            <w:gridSpan w:val="4"/>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项目（按功能分类）</w:t>
            </w: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一般公共预算财政拨款</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政府性基金预算财政拨款</w:t>
            </w:r>
          </w:p>
        </w:tc>
        <w:tc>
          <w:tcPr>
            <w:tcW w:w="2307"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0" w:hRule="atLeast"/>
        </w:trPr>
        <w:tc>
          <w:tcPr>
            <w:tcW w:w="3042"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982" w:type="dxa"/>
            <w:gridSpan w:val="5"/>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871" w:type="dxa"/>
            <w:gridSpan w:val="4"/>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c>
          <w:tcPr>
            <w:tcW w:w="2307"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0" w:hRule="atLeast"/>
        </w:trPr>
        <w:tc>
          <w:tcPr>
            <w:tcW w:w="3042"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w:t>
            </w:r>
          </w:p>
        </w:tc>
        <w:tc>
          <w:tcPr>
            <w:tcW w:w="198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18,850.054487</w:t>
            </w:r>
          </w:p>
        </w:tc>
        <w:tc>
          <w:tcPr>
            <w:tcW w:w="2871"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5,999.852818</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0" w:hRule="atLeast"/>
        </w:trPr>
        <w:tc>
          <w:tcPr>
            <w:tcW w:w="3042"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w:t>
            </w:r>
          </w:p>
        </w:tc>
        <w:tc>
          <w:tcPr>
            <w:tcW w:w="198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3,771.049199</w:t>
            </w:r>
          </w:p>
        </w:tc>
        <w:tc>
          <w:tcPr>
            <w:tcW w:w="2871"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0" w:hRule="atLeast"/>
        </w:trPr>
        <w:tc>
          <w:tcPr>
            <w:tcW w:w="3042"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w:t>
            </w:r>
          </w:p>
        </w:tc>
        <w:tc>
          <w:tcPr>
            <w:tcW w:w="198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871"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0" w:hRule="atLeast"/>
        </w:trPr>
        <w:tc>
          <w:tcPr>
            <w:tcW w:w="3042"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98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871"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19.440000</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0" w:hRule="atLeast"/>
        </w:trPr>
        <w:tc>
          <w:tcPr>
            <w:tcW w:w="3042"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98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871"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0" w:hRule="atLeast"/>
        </w:trPr>
        <w:tc>
          <w:tcPr>
            <w:tcW w:w="3042"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98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871"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0" w:hRule="atLeast"/>
        </w:trPr>
        <w:tc>
          <w:tcPr>
            <w:tcW w:w="3042"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98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871"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508.188726</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0" w:hRule="atLeast"/>
        </w:trPr>
        <w:tc>
          <w:tcPr>
            <w:tcW w:w="3042"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98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871"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908.528288</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0" w:hRule="atLeast"/>
        </w:trPr>
        <w:tc>
          <w:tcPr>
            <w:tcW w:w="3042"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98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871"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322.960000</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0" w:hRule="atLeast"/>
        </w:trPr>
        <w:tc>
          <w:tcPr>
            <w:tcW w:w="3042"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98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871"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480.731346</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0" w:hRule="atLeast"/>
        </w:trPr>
        <w:tc>
          <w:tcPr>
            <w:tcW w:w="3042"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98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871"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2,079.916001</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3,000.087450</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0" w:hRule="atLeast"/>
        </w:trPr>
        <w:tc>
          <w:tcPr>
            <w:tcW w:w="3042"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98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871"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8,983.984564</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772.592249</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0" w:hRule="atLeast"/>
        </w:trPr>
        <w:tc>
          <w:tcPr>
            <w:tcW w:w="3042"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98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871"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0" w:hRule="atLeast"/>
        </w:trPr>
        <w:tc>
          <w:tcPr>
            <w:tcW w:w="3042"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98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871"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179.290500</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0" w:hRule="atLeast"/>
        </w:trPr>
        <w:tc>
          <w:tcPr>
            <w:tcW w:w="3042"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98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871"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0" w:hRule="atLeast"/>
        </w:trPr>
        <w:tc>
          <w:tcPr>
            <w:tcW w:w="3042"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98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871"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0" w:hRule="atLeast"/>
        </w:trPr>
        <w:tc>
          <w:tcPr>
            <w:tcW w:w="3042"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98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871"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0" w:hRule="atLeast"/>
        </w:trPr>
        <w:tc>
          <w:tcPr>
            <w:tcW w:w="3042"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98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871"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0" w:hRule="atLeast"/>
        </w:trPr>
        <w:tc>
          <w:tcPr>
            <w:tcW w:w="3042"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98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871"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0" w:hRule="atLeast"/>
        </w:trPr>
        <w:tc>
          <w:tcPr>
            <w:tcW w:w="3042"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98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871"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0" w:hRule="atLeast"/>
        </w:trPr>
        <w:tc>
          <w:tcPr>
            <w:tcW w:w="3042"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98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871"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0" w:hRule="atLeast"/>
        </w:trPr>
        <w:tc>
          <w:tcPr>
            <w:tcW w:w="3042"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98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871"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10.800000</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0" w:hRule="atLeast"/>
        </w:trPr>
        <w:tc>
          <w:tcPr>
            <w:tcW w:w="3042"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98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871"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二十三、其他支出</w:t>
            </w: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0" w:hRule="atLeast"/>
        </w:trPr>
        <w:tc>
          <w:tcPr>
            <w:tcW w:w="3042"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98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871"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二十四、债务还本支出</w:t>
            </w: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0" w:hRule="atLeast"/>
        </w:trPr>
        <w:tc>
          <w:tcPr>
            <w:tcW w:w="3042"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98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871"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二十五、债务付息支出</w:t>
            </w: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0" w:hRule="atLeast"/>
        </w:trPr>
        <w:tc>
          <w:tcPr>
            <w:tcW w:w="3042"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98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871"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0" w:hRule="atLeast"/>
        </w:trPr>
        <w:tc>
          <w:tcPr>
            <w:tcW w:w="3042"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本年收入合计</w:t>
            </w:r>
          </w:p>
        </w:tc>
        <w:tc>
          <w:tcPr>
            <w:tcW w:w="198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22,621.103686</w:t>
            </w:r>
          </w:p>
        </w:tc>
        <w:tc>
          <w:tcPr>
            <w:tcW w:w="2871"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本年支出合计</w:t>
            </w: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19,493.692243</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3,772.679699</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0" w:hRule="atLeast"/>
        </w:trPr>
        <w:tc>
          <w:tcPr>
            <w:tcW w:w="3042"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年初财政拨款结转和结余</w:t>
            </w:r>
          </w:p>
        </w:tc>
        <w:tc>
          <w:tcPr>
            <w:tcW w:w="198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645.268256</w:t>
            </w:r>
          </w:p>
        </w:tc>
        <w:tc>
          <w:tcPr>
            <w:tcW w:w="2871"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年末财政拨款结转和结余</w:t>
            </w: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0" w:hRule="atLeast"/>
        </w:trPr>
        <w:tc>
          <w:tcPr>
            <w:tcW w:w="3042"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w:t>
            </w:r>
          </w:p>
        </w:tc>
        <w:tc>
          <w:tcPr>
            <w:tcW w:w="198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643.637756</w:t>
            </w:r>
          </w:p>
        </w:tc>
        <w:tc>
          <w:tcPr>
            <w:tcW w:w="2871"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0" w:hRule="atLeast"/>
        </w:trPr>
        <w:tc>
          <w:tcPr>
            <w:tcW w:w="3042"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w:t>
            </w:r>
          </w:p>
        </w:tc>
        <w:tc>
          <w:tcPr>
            <w:tcW w:w="198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1.630500</w:t>
            </w:r>
          </w:p>
        </w:tc>
        <w:tc>
          <w:tcPr>
            <w:tcW w:w="2871"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0" w:hRule="atLeast"/>
        </w:trPr>
        <w:tc>
          <w:tcPr>
            <w:tcW w:w="3042"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w:t>
            </w:r>
          </w:p>
        </w:tc>
        <w:tc>
          <w:tcPr>
            <w:tcW w:w="198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871"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0" w:hRule="atLeast"/>
        </w:trPr>
        <w:tc>
          <w:tcPr>
            <w:tcW w:w="3042"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总计</w:t>
            </w:r>
          </w:p>
        </w:tc>
        <w:tc>
          <w:tcPr>
            <w:tcW w:w="198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23,266.371942</w:t>
            </w:r>
          </w:p>
        </w:tc>
        <w:tc>
          <w:tcPr>
            <w:tcW w:w="2871"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总计</w:t>
            </w: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19,493.692243</w:t>
            </w:r>
          </w:p>
        </w:tc>
        <w:tc>
          <w:tcPr>
            <w:tcW w:w="22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3,772.679699</w:t>
            </w:r>
          </w:p>
        </w:tc>
        <w:tc>
          <w:tcPr>
            <w:tcW w:w="2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bl>
    <w:p>
      <w:pPr>
        <w:pStyle w:val="5"/>
        <w:sectPr>
          <w:pgSz w:w="16838" w:h="11906" w:orient="landscape"/>
          <w:pgMar w:top="1134" w:right="1134" w:bottom="1134" w:left="1134" w:header="851" w:footer="992" w:gutter="0"/>
          <w:cols w:space="720" w:num="1"/>
          <w:docGrid w:type="linesAndChars" w:linePitch="312" w:charSpace="0"/>
        </w:sectPr>
      </w:pPr>
    </w:p>
    <w:tbl>
      <w:tblPr>
        <w:tblStyle w:val="15"/>
        <w:tblW w:w="1462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26"/>
        <w:gridCol w:w="783"/>
        <w:gridCol w:w="1367"/>
        <w:gridCol w:w="4183"/>
        <w:gridCol w:w="2633"/>
        <w:gridCol w:w="2234"/>
        <w:gridCol w:w="2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trPr>
        <w:tc>
          <w:tcPr>
            <w:tcW w:w="14626" w:type="dxa"/>
            <w:gridSpan w:val="7"/>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102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6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1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63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23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0"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7359" w:type="dxa"/>
            <w:gridSpan w:val="4"/>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单位名称：北京市密云区溪翁庄镇</w:t>
            </w:r>
          </w:p>
        </w:tc>
        <w:tc>
          <w:tcPr>
            <w:tcW w:w="263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223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240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7359"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2633" w:type="dxa"/>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2234" w:type="dxa"/>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c>
          <w:tcPr>
            <w:tcW w:w="2400" w:type="dxa"/>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3176" w:type="dxa"/>
            <w:gridSpan w:val="3"/>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支出功能分类科目编码</w:t>
            </w:r>
          </w:p>
        </w:tc>
        <w:tc>
          <w:tcPr>
            <w:tcW w:w="4183"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科目名称</w:t>
            </w:r>
          </w:p>
        </w:tc>
        <w:tc>
          <w:tcPr>
            <w:tcW w:w="2633"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234"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3176" w:type="dxa"/>
            <w:gridSpan w:val="3"/>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183"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栏次</w:t>
            </w:r>
          </w:p>
        </w:tc>
        <w:tc>
          <w:tcPr>
            <w:tcW w:w="2633"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w:t>
            </w:r>
          </w:p>
        </w:tc>
        <w:tc>
          <w:tcPr>
            <w:tcW w:w="2400"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1026"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类</w:t>
            </w:r>
          </w:p>
        </w:tc>
        <w:tc>
          <w:tcPr>
            <w:tcW w:w="783"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款</w:t>
            </w:r>
          </w:p>
        </w:tc>
        <w:tc>
          <w:tcPr>
            <w:tcW w:w="1367"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w:t>
            </w:r>
          </w:p>
        </w:tc>
        <w:tc>
          <w:tcPr>
            <w:tcW w:w="4183"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2633"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19,493.692243</w:t>
            </w:r>
          </w:p>
        </w:tc>
        <w:tc>
          <w:tcPr>
            <w:tcW w:w="2234"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3,381.247973</w:t>
            </w:r>
          </w:p>
        </w:tc>
        <w:tc>
          <w:tcPr>
            <w:tcW w:w="2400"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16,112.444270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4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5,999.852818</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2,580.043300</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3,419.809518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20101</w:t>
            </w:r>
          </w:p>
        </w:tc>
        <w:tc>
          <w:tcPr>
            <w:tcW w:w="4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人大事务</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24.572000</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24.572000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2010199</w:t>
            </w:r>
          </w:p>
        </w:tc>
        <w:tc>
          <w:tcPr>
            <w:tcW w:w="4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其他人大事务支出</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24.572000</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24.572000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w:t>
            </w:r>
          </w:p>
        </w:tc>
        <w:tc>
          <w:tcPr>
            <w:tcW w:w="4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政府办公厅（室）及相关机构事务</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5,525.604052</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2,580.043300</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2,945.560752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2010301</w:t>
            </w:r>
          </w:p>
        </w:tc>
        <w:tc>
          <w:tcPr>
            <w:tcW w:w="4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行政运行</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1,369.647130</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1,369.647130</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2010302</w:t>
            </w:r>
          </w:p>
        </w:tc>
        <w:tc>
          <w:tcPr>
            <w:tcW w:w="4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一般行政管理事务</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2,945.560752</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2,945.560752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2010350</w:t>
            </w:r>
          </w:p>
        </w:tc>
        <w:tc>
          <w:tcPr>
            <w:tcW w:w="4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事业运行</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1,205.396170</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1,205.396170</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2010399</w:t>
            </w:r>
          </w:p>
        </w:tc>
        <w:tc>
          <w:tcPr>
            <w:tcW w:w="4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其他政府办公厅（室）及相关机构事务支出</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5.000000</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5.000000</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20105</w:t>
            </w:r>
          </w:p>
        </w:tc>
        <w:tc>
          <w:tcPr>
            <w:tcW w:w="4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统计信息事务</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12.660600</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12.660600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2010507</w:t>
            </w:r>
          </w:p>
        </w:tc>
        <w:tc>
          <w:tcPr>
            <w:tcW w:w="4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专项普查活动</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11.850600</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11.850600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2010508</w:t>
            </w:r>
          </w:p>
        </w:tc>
        <w:tc>
          <w:tcPr>
            <w:tcW w:w="4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统计抽样调查</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0.810000</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20132</w:t>
            </w:r>
          </w:p>
        </w:tc>
        <w:tc>
          <w:tcPr>
            <w:tcW w:w="4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组织事务</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405.162166</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405.162166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2013299</w:t>
            </w:r>
          </w:p>
        </w:tc>
        <w:tc>
          <w:tcPr>
            <w:tcW w:w="4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其他组织事务支出</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405.162166</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405.162166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20139</w:t>
            </w:r>
          </w:p>
        </w:tc>
        <w:tc>
          <w:tcPr>
            <w:tcW w:w="4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社会工作事务</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14.944000</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14.944000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2013999</w:t>
            </w:r>
          </w:p>
        </w:tc>
        <w:tc>
          <w:tcPr>
            <w:tcW w:w="4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其他社会工作事务支出</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14.944000</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14.944000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20199</w:t>
            </w:r>
          </w:p>
        </w:tc>
        <w:tc>
          <w:tcPr>
            <w:tcW w:w="4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其他一般公共服务支出</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16.910000</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16.910000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2019999</w:t>
            </w:r>
          </w:p>
        </w:tc>
        <w:tc>
          <w:tcPr>
            <w:tcW w:w="4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其他一般公共服务支出</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16.910000</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16.910000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w:t>
            </w:r>
          </w:p>
        </w:tc>
        <w:tc>
          <w:tcPr>
            <w:tcW w:w="4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公共安全支出</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19.440000</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19.440000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20402</w:t>
            </w:r>
          </w:p>
        </w:tc>
        <w:tc>
          <w:tcPr>
            <w:tcW w:w="4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公安</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19.440000</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19.440000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2040299</w:t>
            </w:r>
          </w:p>
        </w:tc>
        <w:tc>
          <w:tcPr>
            <w:tcW w:w="4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其他公安支出</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19.440000</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19.440000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w:t>
            </w:r>
          </w:p>
        </w:tc>
        <w:tc>
          <w:tcPr>
            <w:tcW w:w="4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文化旅游体育与传媒支出</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508.188726</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508.188726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20701</w:t>
            </w:r>
          </w:p>
        </w:tc>
        <w:tc>
          <w:tcPr>
            <w:tcW w:w="4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文化和旅游</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508.188726</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508.188726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2070199</w:t>
            </w:r>
          </w:p>
        </w:tc>
        <w:tc>
          <w:tcPr>
            <w:tcW w:w="4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其他文化和旅游支出</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508.188726</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508.188726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4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908.528288</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521.204673</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387.323615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20801</w:t>
            </w:r>
          </w:p>
        </w:tc>
        <w:tc>
          <w:tcPr>
            <w:tcW w:w="4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人力资源和社会保障管理事务</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211.215415</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211.215415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2080199</w:t>
            </w:r>
          </w:p>
        </w:tc>
        <w:tc>
          <w:tcPr>
            <w:tcW w:w="4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其他人力资源和社会保障管理事务支出</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211.215415</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211.215415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20802</w:t>
            </w:r>
          </w:p>
        </w:tc>
        <w:tc>
          <w:tcPr>
            <w:tcW w:w="4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民政管理事务</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19.410000</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19.410000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2080299</w:t>
            </w:r>
          </w:p>
        </w:tc>
        <w:tc>
          <w:tcPr>
            <w:tcW w:w="4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其他民政管理事务支出</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19.410000</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19.410000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4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行政事业单位养老支出</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521.204673</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521.204673</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2080501</w:t>
            </w:r>
          </w:p>
        </w:tc>
        <w:tc>
          <w:tcPr>
            <w:tcW w:w="4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行政单位离退休</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38.332673</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38.332673</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2080502</w:t>
            </w:r>
          </w:p>
        </w:tc>
        <w:tc>
          <w:tcPr>
            <w:tcW w:w="4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事业单位离退休</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50.872000</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50.872000</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4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271.000000</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271.000000</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2080506</w:t>
            </w:r>
          </w:p>
        </w:tc>
        <w:tc>
          <w:tcPr>
            <w:tcW w:w="4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机关事业单位职业年金缴费支出</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161.000000</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161.000000</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20811</w:t>
            </w:r>
          </w:p>
        </w:tc>
        <w:tc>
          <w:tcPr>
            <w:tcW w:w="4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残疾人事业</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143.698200</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143.698200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2081199</w:t>
            </w:r>
          </w:p>
        </w:tc>
        <w:tc>
          <w:tcPr>
            <w:tcW w:w="4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其他残疾人事业支出</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143.698200</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143.698200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20825</w:t>
            </w:r>
          </w:p>
        </w:tc>
        <w:tc>
          <w:tcPr>
            <w:tcW w:w="4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其他生活救助</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3.000000</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2082502</w:t>
            </w:r>
          </w:p>
        </w:tc>
        <w:tc>
          <w:tcPr>
            <w:tcW w:w="4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其他农村生活救助</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3.000000</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20899</w:t>
            </w:r>
          </w:p>
        </w:tc>
        <w:tc>
          <w:tcPr>
            <w:tcW w:w="4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其他社会保障和就业支出</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10.000000</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2089999</w:t>
            </w:r>
          </w:p>
        </w:tc>
        <w:tc>
          <w:tcPr>
            <w:tcW w:w="4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其他社会保障和就业支出</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10.000000</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4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322.960000</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280.000000</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42.960000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21007</w:t>
            </w:r>
          </w:p>
        </w:tc>
        <w:tc>
          <w:tcPr>
            <w:tcW w:w="4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计划生育事务</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42.960000</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42.960000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2100717</w:t>
            </w:r>
          </w:p>
        </w:tc>
        <w:tc>
          <w:tcPr>
            <w:tcW w:w="4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计划生育服务</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36.700000</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36.700000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2100799</w:t>
            </w:r>
          </w:p>
        </w:tc>
        <w:tc>
          <w:tcPr>
            <w:tcW w:w="4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其他计划生育事务支出</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6.260000</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4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280.000000</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280.000000</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2101101</w:t>
            </w:r>
          </w:p>
        </w:tc>
        <w:tc>
          <w:tcPr>
            <w:tcW w:w="4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行政单位医疗</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280.000000</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280.000000</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w:t>
            </w:r>
          </w:p>
        </w:tc>
        <w:tc>
          <w:tcPr>
            <w:tcW w:w="4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节能环保支出</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480.731346</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480.731346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21103</w:t>
            </w:r>
          </w:p>
        </w:tc>
        <w:tc>
          <w:tcPr>
            <w:tcW w:w="4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污染防治</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480.731346</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480.731346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2110301</w:t>
            </w:r>
          </w:p>
        </w:tc>
        <w:tc>
          <w:tcPr>
            <w:tcW w:w="4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大气</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480.731346</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480.731346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w:t>
            </w:r>
          </w:p>
        </w:tc>
        <w:tc>
          <w:tcPr>
            <w:tcW w:w="4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城乡社区支出</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2,079.916001</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2,079.916001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21201</w:t>
            </w:r>
          </w:p>
        </w:tc>
        <w:tc>
          <w:tcPr>
            <w:tcW w:w="4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城乡社区管理事务</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792.176487</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792.176487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2120102</w:t>
            </w:r>
          </w:p>
        </w:tc>
        <w:tc>
          <w:tcPr>
            <w:tcW w:w="4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一般行政管理事务</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143.186587</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143.186587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2120199</w:t>
            </w:r>
          </w:p>
        </w:tc>
        <w:tc>
          <w:tcPr>
            <w:tcW w:w="4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其他城乡社区管理事务支出</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648.989900</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648.989900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21203</w:t>
            </w:r>
          </w:p>
        </w:tc>
        <w:tc>
          <w:tcPr>
            <w:tcW w:w="4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城乡社区公共设施</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888.338800</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888.338800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2120399</w:t>
            </w:r>
          </w:p>
        </w:tc>
        <w:tc>
          <w:tcPr>
            <w:tcW w:w="4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其他城乡社区公共设施支出</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888.338800</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888.338800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21205</w:t>
            </w:r>
          </w:p>
        </w:tc>
        <w:tc>
          <w:tcPr>
            <w:tcW w:w="4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城乡社区环境卫生</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399.400714</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399.400714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2120501</w:t>
            </w:r>
          </w:p>
        </w:tc>
        <w:tc>
          <w:tcPr>
            <w:tcW w:w="4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城乡社区环境卫生</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399.400714</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399.400714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w:t>
            </w:r>
          </w:p>
        </w:tc>
        <w:tc>
          <w:tcPr>
            <w:tcW w:w="4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农林水支出</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8,983.984564</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8,983.984564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w:t>
            </w:r>
          </w:p>
        </w:tc>
        <w:tc>
          <w:tcPr>
            <w:tcW w:w="4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农业农村</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4,063.798491</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4,063.798491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2130102</w:t>
            </w:r>
          </w:p>
        </w:tc>
        <w:tc>
          <w:tcPr>
            <w:tcW w:w="4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一般行政管理事务</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10.080000</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2130122</w:t>
            </w:r>
          </w:p>
        </w:tc>
        <w:tc>
          <w:tcPr>
            <w:tcW w:w="4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农业生产发展</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891.387319</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891.387319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2130126</w:t>
            </w:r>
          </w:p>
        </w:tc>
        <w:tc>
          <w:tcPr>
            <w:tcW w:w="4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农村社会事业</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883.642357</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883.642357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2130199</w:t>
            </w:r>
          </w:p>
        </w:tc>
        <w:tc>
          <w:tcPr>
            <w:tcW w:w="4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其他农业农村支出</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2,278.688815</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2,278.688815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21302</w:t>
            </w:r>
          </w:p>
        </w:tc>
        <w:tc>
          <w:tcPr>
            <w:tcW w:w="4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林业和草原</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702.177614</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702.177614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2130205</w:t>
            </w:r>
          </w:p>
        </w:tc>
        <w:tc>
          <w:tcPr>
            <w:tcW w:w="4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森林资源培育</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697.177614</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697.177614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2130209</w:t>
            </w:r>
          </w:p>
        </w:tc>
        <w:tc>
          <w:tcPr>
            <w:tcW w:w="4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森林生态效益补偿</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5.000000</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21303</w:t>
            </w:r>
          </w:p>
        </w:tc>
        <w:tc>
          <w:tcPr>
            <w:tcW w:w="4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水利</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298.465600</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298.465600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2130311</w:t>
            </w:r>
          </w:p>
        </w:tc>
        <w:tc>
          <w:tcPr>
            <w:tcW w:w="4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水资源节约管理与保护</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239.240000</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239.240000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2130335</w:t>
            </w:r>
          </w:p>
        </w:tc>
        <w:tc>
          <w:tcPr>
            <w:tcW w:w="4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农村供水</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58.955600</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58.955600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2130399</w:t>
            </w:r>
          </w:p>
        </w:tc>
        <w:tc>
          <w:tcPr>
            <w:tcW w:w="4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其他水利支出</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0.270000</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0.270000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21307</w:t>
            </w:r>
          </w:p>
        </w:tc>
        <w:tc>
          <w:tcPr>
            <w:tcW w:w="4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农村综合改革</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2,595.835972</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2,595.835972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2130707</w:t>
            </w:r>
          </w:p>
        </w:tc>
        <w:tc>
          <w:tcPr>
            <w:tcW w:w="4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农村综合改革示范试点补助</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820.397238</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820.397238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2130799</w:t>
            </w:r>
          </w:p>
        </w:tc>
        <w:tc>
          <w:tcPr>
            <w:tcW w:w="4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其他农村综合改革支出</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1,775.438734</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1,775.438734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21399</w:t>
            </w:r>
          </w:p>
        </w:tc>
        <w:tc>
          <w:tcPr>
            <w:tcW w:w="4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其他农林水支出</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1,323.706887</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1,323.706887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2139999</w:t>
            </w:r>
          </w:p>
        </w:tc>
        <w:tc>
          <w:tcPr>
            <w:tcW w:w="4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其他农林水支出</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1,323.706887</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1,323.706887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w:t>
            </w:r>
          </w:p>
        </w:tc>
        <w:tc>
          <w:tcPr>
            <w:tcW w:w="4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资源勘探工业信息等支出</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179.290500</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179.290500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21508</w:t>
            </w:r>
          </w:p>
        </w:tc>
        <w:tc>
          <w:tcPr>
            <w:tcW w:w="4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支持中小企业发展和管理支出</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179.290500</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179.290500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2150899</w:t>
            </w:r>
          </w:p>
        </w:tc>
        <w:tc>
          <w:tcPr>
            <w:tcW w:w="4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其他支持中小企业发展和管理支出</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179.290500</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179.290500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w:t>
            </w:r>
          </w:p>
        </w:tc>
        <w:tc>
          <w:tcPr>
            <w:tcW w:w="4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灾害防治及应急管理支出</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10.800000</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22401</w:t>
            </w:r>
          </w:p>
        </w:tc>
        <w:tc>
          <w:tcPr>
            <w:tcW w:w="4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应急管理事务</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10.800000</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31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2240109</w:t>
            </w:r>
          </w:p>
        </w:tc>
        <w:tc>
          <w:tcPr>
            <w:tcW w:w="4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应急管理</w:t>
            </w:r>
          </w:p>
        </w:tc>
        <w:tc>
          <w:tcPr>
            <w:tcW w:w="2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10.800000</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10.800000</w:t>
            </w:r>
          </w:p>
        </w:tc>
      </w:tr>
    </w:tbl>
    <w:p>
      <w:pPr>
        <w:sectPr>
          <w:pgSz w:w="16838" w:h="11906" w:orient="landscape"/>
          <w:pgMar w:top="1134" w:right="1134" w:bottom="1134" w:left="1134" w:header="851" w:footer="992" w:gutter="0"/>
          <w:cols w:space="720" w:num="1"/>
          <w:docGrid w:type="linesAndChars" w:linePitch="312" w:charSpace="0"/>
        </w:sectPr>
      </w:pPr>
    </w:p>
    <w:tbl>
      <w:tblPr>
        <w:tblStyle w:val="15"/>
        <w:tblW w:w="1459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647"/>
        <w:gridCol w:w="38"/>
        <w:gridCol w:w="38"/>
        <w:gridCol w:w="240"/>
        <w:gridCol w:w="1696"/>
        <w:gridCol w:w="110"/>
        <w:gridCol w:w="654"/>
        <w:gridCol w:w="654"/>
        <w:gridCol w:w="1215"/>
        <w:gridCol w:w="1250"/>
        <w:gridCol w:w="480"/>
        <w:gridCol w:w="1139"/>
        <w:gridCol w:w="1139"/>
        <w:gridCol w:w="542"/>
        <w:gridCol w:w="17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trPr>
        <w:tc>
          <w:tcPr>
            <w:tcW w:w="14591" w:type="dxa"/>
            <w:gridSpan w:val="15"/>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364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8"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8"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9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5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5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5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4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749"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3647"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单位名称：北京市密云区溪翁庄镇</w:t>
            </w:r>
          </w:p>
        </w:tc>
        <w:tc>
          <w:tcPr>
            <w:tcW w:w="38"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38"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24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169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11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65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65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121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125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4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113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113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54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1749"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396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科目名称</w:t>
            </w:r>
          </w:p>
        </w:tc>
        <w:tc>
          <w:tcPr>
            <w:tcW w:w="1696"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c>
          <w:tcPr>
            <w:tcW w:w="263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科目名称</w:t>
            </w:r>
          </w:p>
        </w:tc>
        <w:tc>
          <w:tcPr>
            <w:tcW w:w="1250"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c>
          <w:tcPr>
            <w:tcW w:w="330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科目名称</w:t>
            </w:r>
          </w:p>
        </w:tc>
        <w:tc>
          <w:tcPr>
            <w:tcW w:w="1749"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396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工资福利支出</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3,165.771519</w:t>
            </w:r>
          </w:p>
        </w:tc>
        <w:tc>
          <w:tcPr>
            <w:tcW w:w="263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商品和服务支出</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126.251781</w:t>
            </w:r>
          </w:p>
        </w:tc>
        <w:tc>
          <w:tcPr>
            <w:tcW w:w="330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资本性支出</w:t>
            </w:r>
          </w:p>
        </w:tc>
        <w:tc>
          <w:tcPr>
            <w:tcW w:w="1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396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基本工资</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495.014700</w:t>
            </w:r>
          </w:p>
        </w:tc>
        <w:tc>
          <w:tcPr>
            <w:tcW w:w="263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办公费</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5.370800</w:t>
            </w:r>
          </w:p>
        </w:tc>
        <w:tc>
          <w:tcPr>
            <w:tcW w:w="330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房屋建筑物购建</w:t>
            </w:r>
          </w:p>
        </w:tc>
        <w:tc>
          <w:tcPr>
            <w:tcW w:w="1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396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津贴补贴</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609.641057</w:t>
            </w:r>
          </w:p>
        </w:tc>
        <w:tc>
          <w:tcPr>
            <w:tcW w:w="263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印刷费</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330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办公设备购置</w:t>
            </w:r>
          </w:p>
        </w:tc>
        <w:tc>
          <w:tcPr>
            <w:tcW w:w="1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396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奖金</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399.177172</w:t>
            </w:r>
          </w:p>
        </w:tc>
        <w:tc>
          <w:tcPr>
            <w:tcW w:w="263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咨询费</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330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专用设备购置</w:t>
            </w:r>
          </w:p>
        </w:tc>
        <w:tc>
          <w:tcPr>
            <w:tcW w:w="1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396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伙食补助费</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63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手续费</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330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基础设施建设</w:t>
            </w:r>
          </w:p>
        </w:tc>
        <w:tc>
          <w:tcPr>
            <w:tcW w:w="1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396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绩效工资</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865.938590</w:t>
            </w:r>
          </w:p>
        </w:tc>
        <w:tc>
          <w:tcPr>
            <w:tcW w:w="263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水费</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4.224904</w:t>
            </w:r>
          </w:p>
        </w:tc>
        <w:tc>
          <w:tcPr>
            <w:tcW w:w="330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大型修缮</w:t>
            </w:r>
          </w:p>
        </w:tc>
        <w:tc>
          <w:tcPr>
            <w:tcW w:w="1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396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271.000000</w:t>
            </w:r>
          </w:p>
        </w:tc>
        <w:tc>
          <w:tcPr>
            <w:tcW w:w="263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电费</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3.810000</w:t>
            </w:r>
          </w:p>
        </w:tc>
        <w:tc>
          <w:tcPr>
            <w:tcW w:w="330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信息网络及软件购置更新</w:t>
            </w:r>
          </w:p>
        </w:tc>
        <w:tc>
          <w:tcPr>
            <w:tcW w:w="1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396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职业年金缴费</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161.000000</w:t>
            </w:r>
          </w:p>
        </w:tc>
        <w:tc>
          <w:tcPr>
            <w:tcW w:w="263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邮电费</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330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物资储备</w:t>
            </w:r>
          </w:p>
        </w:tc>
        <w:tc>
          <w:tcPr>
            <w:tcW w:w="1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396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职工基本医疗保险缴费</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280.000000</w:t>
            </w:r>
          </w:p>
        </w:tc>
        <w:tc>
          <w:tcPr>
            <w:tcW w:w="263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取暖费</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330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土地补偿</w:t>
            </w:r>
          </w:p>
        </w:tc>
        <w:tc>
          <w:tcPr>
            <w:tcW w:w="1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396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公务员医疗补助缴费</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63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物业管理费</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330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安置补助</w:t>
            </w:r>
          </w:p>
        </w:tc>
        <w:tc>
          <w:tcPr>
            <w:tcW w:w="1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396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其他社会保障缴费</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5.000000</w:t>
            </w:r>
          </w:p>
        </w:tc>
        <w:tc>
          <w:tcPr>
            <w:tcW w:w="263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差旅费</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1.972075</w:t>
            </w:r>
          </w:p>
        </w:tc>
        <w:tc>
          <w:tcPr>
            <w:tcW w:w="330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地上附着物和青苗补偿</w:t>
            </w:r>
          </w:p>
        </w:tc>
        <w:tc>
          <w:tcPr>
            <w:tcW w:w="1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396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79.000000</w:t>
            </w:r>
          </w:p>
        </w:tc>
        <w:tc>
          <w:tcPr>
            <w:tcW w:w="263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因公出国（境）费用</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330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拆迁补偿</w:t>
            </w:r>
          </w:p>
        </w:tc>
        <w:tc>
          <w:tcPr>
            <w:tcW w:w="1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396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63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维修（护）费</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5.080000</w:t>
            </w:r>
          </w:p>
        </w:tc>
        <w:tc>
          <w:tcPr>
            <w:tcW w:w="330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公务用车购置</w:t>
            </w:r>
          </w:p>
        </w:tc>
        <w:tc>
          <w:tcPr>
            <w:tcW w:w="1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396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其他工资福利支出</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63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租赁费</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330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其他交通工具购置</w:t>
            </w:r>
          </w:p>
        </w:tc>
        <w:tc>
          <w:tcPr>
            <w:tcW w:w="1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396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对个人和家庭的补助</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89.224673</w:t>
            </w:r>
          </w:p>
        </w:tc>
        <w:tc>
          <w:tcPr>
            <w:tcW w:w="263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会议费</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330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文物和陈列品购置</w:t>
            </w:r>
          </w:p>
        </w:tc>
        <w:tc>
          <w:tcPr>
            <w:tcW w:w="1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396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离休费</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63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培训费</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330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无形资产购置</w:t>
            </w:r>
          </w:p>
        </w:tc>
        <w:tc>
          <w:tcPr>
            <w:tcW w:w="1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396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退休费</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89.204673</w:t>
            </w:r>
          </w:p>
        </w:tc>
        <w:tc>
          <w:tcPr>
            <w:tcW w:w="263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公务接待费</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330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其他资本性支出</w:t>
            </w:r>
          </w:p>
        </w:tc>
        <w:tc>
          <w:tcPr>
            <w:tcW w:w="1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396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退职（役）费</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63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专用材料费</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330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对企业补助</w:t>
            </w:r>
          </w:p>
        </w:tc>
        <w:tc>
          <w:tcPr>
            <w:tcW w:w="1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396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抚恤金</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63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被装购置费</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330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资本金注入</w:t>
            </w:r>
          </w:p>
        </w:tc>
        <w:tc>
          <w:tcPr>
            <w:tcW w:w="1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396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生活补助</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63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专用燃料费</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330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政府投资基金股权投资</w:t>
            </w:r>
          </w:p>
        </w:tc>
        <w:tc>
          <w:tcPr>
            <w:tcW w:w="1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396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救济费</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63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劳务费</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330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费用补贴</w:t>
            </w:r>
          </w:p>
        </w:tc>
        <w:tc>
          <w:tcPr>
            <w:tcW w:w="1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396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医疗费补助</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63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委托业务费</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330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利息补贴</w:t>
            </w:r>
          </w:p>
        </w:tc>
        <w:tc>
          <w:tcPr>
            <w:tcW w:w="1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396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助学金</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63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工会经费</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21.306100</w:t>
            </w:r>
          </w:p>
        </w:tc>
        <w:tc>
          <w:tcPr>
            <w:tcW w:w="330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其他资本性补助</w:t>
            </w:r>
          </w:p>
        </w:tc>
        <w:tc>
          <w:tcPr>
            <w:tcW w:w="1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396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奖励金</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63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福利费</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18.966000</w:t>
            </w:r>
          </w:p>
        </w:tc>
        <w:tc>
          <w:tcPr>
            <w:tcW w:w="330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其他对企业补助</w:t>
            </w:r>
          </w:p>
        </w:tc>
        <w:tc>
          <w:tcPr>
            <w:tcW w:w="1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396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个人农业生产补贴</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63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公务用车运行维护费</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12.522902</w:t>
            </w:r>
          </w:p>
        </w:tc>
        <w:tc>
          <w:tcPr>
            <w:tcW w:w="330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1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396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代缴社会保险费</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63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其他交通费用</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50.999000</w:t>
            </w:r>
          </w:p>
        </w:tc>
        <w:tc>
          <w:tcPr>
            <w:tcW w:w="330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国家赔偿费用支出</w:t>
            </w:r>
          </w:p>
        </w:tc>
        <w:tc>
          <w:tcPr>
            <w:tcW w:w="1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396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其他对个人和家庭的补助</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0.020000</w:t>
            </w:r>
          </w:p>
        </w:tc>
        <w:tc>
          <w:tcPr>
            <w:tcW w:w="263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税金及附加费用</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330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对民间非营利组织和群众性自治组织补贴</w:t>
            </w:r>
          </w:p>
        </w:tc>
        <w:tc>
          <w:tcPr>
            <w:tcW w:w="1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396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63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其他商品和服务支出</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2.000000</w:t>
            </w:r>
          </w:p>
        </w:tc>
        <w:tc>
          <w:tcPr>
            <w:tcW w:w="330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经常性赠与</w:t>
            </w:r>
          </w:p>
        </w:tc>
        <w:tc>
          <w:tcPr>
            <w:tcW w:w="1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396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63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债务利息及费用支出</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330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资本性赠与</w:t>
            </w:r>
          </w:p>
        </w:tc>
        <w:tc>
          <w:tcPr>
            <w:tcW w:w="1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396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63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国内债务付息</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330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其他支出</w:t>
            </w:r>
          </w:p>
        </w:tc>
        <w:tc>
          <w:tcPr>
            <w:tcW w:w="1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396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63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国外债务付息</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330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396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63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国内债务发行费用</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330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396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63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国外债务发行费用</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330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3963"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人员经费合计</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3,254.996192</w:t>
            </w:r>
          </w:p>
        </w:tc>
        <w:tc>
          <w:tcPr>
            <w:tcW w:w="7183" w:type="dxa"/>
            <w:gridSpan w:val="9"/>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公用经费合计</w:t>
            </w:r>
          </w:p>
        </w:tc>
        <w:tc>
          <w:tcPr>
            <w:tcW w:w="1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126.251781</w:t>
            </w:r>
          </w:p>
        </w:tc>
      </w:tr>
    </w:tbl>
    <w:p>
      <w:pPr>
        <w:pStyle w:val="4"/>
        <w:sectPr>
          <w:pgSz w:w="16838" w:h="11906" w:orient="landscape"/>
          <w:pgMar w:top="1134" w:right="1134" w:bottom="1134" w:left="1134" w:header="851" w:footer="992" w:gutter="0"/>
          <w:cols w:space="720" w:num="1"/>
          <w:docGrid w:type="linesAndChars" w:linePitch="312" w:charSpace="0"/>
        </w:sectPr>
      </w:pPr>
    </w:p>
    <w:tbl>
      <w:tblPr>
        <w:tblStyle w:val="15"/>
        <w:tblW w:w="146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79"/>
        <w:gridCol w:w="479"/>
        <w:gridCol w:w="480"/>
        <w:gridCol w:w="3307"/>
        <w:gridCol w:w="1672"/>
        <w:gridCol w:w="1672"/>
        <w:gridCol w:w="1616"/>
        <w:gridCol w:w="1617"/>
        <w:gridCol w:w="1617"/>
        <w:gridCol w:w="16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trPr>
        <w:tc>
          <w:tcPr>
            <w:tcW w:w="14600" w:type="dxa"/>
            <w:gridSpan w:val="10"/>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47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7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30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7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7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1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1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1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6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12939"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单位名称：北京市密云区溪翁庄镇</w:t>
            </w:r>
          </w:p>
        </w:tc>
        <w:tc>
          <w:tcPr>
            <w:tcW w:w="166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4745"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1672" w:type="dxa"/>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年初结转和结余</w:t>
            </w:r>
          </w:p>
        </w:tc>
        <w:tc>
          <w:tcPr>
            <w:tcW w:w="1672" w:type="dxa"/>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w:t>
            </w:r>
          </w:p>
        </w:tc>
        <w:tc>
          <w:tcPr>
            <w:tcW w:w="4850" w:type="dxa"/>
            <w:gridSpan w:val="3"/>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w:t>
            </w:r>
          </w:p>
        </w:tc>
        <w:tc>
          <w:tcPr>
            <w:tcW w:w="1661" w:type="dxa"/>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1438" w:type="dxa"/>
            <w:gridSpan w:val="3"/>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支出功能分类科目编码</w:t>
            </w:r>
          </w:p>
        </w:tc>
        <w:tc>
          <w:tcPr>
            <w:tcW w:w="3307"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科目名称</w:t>
            </w:r>
          </w:p>
        </w:tc>
        <w:tc>
          <w:tcPr>
            <w:tcW w:w="1672"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672"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1617"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c>
          <w:tcPr>
            <w:tcW w:w="1617"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1438" w:type="dxa"/>
            <w:gridSpan w:val="3"/>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3307"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栏次</w:t>
            </w:r>
          </w:p>
        </w:tc>
        <w:tc>
          <w:tcPr>
            <w:tcW w:w="1672"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w:t>
            </w:r>
          </w:p>
        </w:tc>
        <w:tc>
          <w:tcPr>
            <w:tcW w:w="1672"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w:t>
            </w:r>
          </w:p>
        </w:tc>
        <w:tc>
          <w:tcPr>
            <w:tcW w:w="1616"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w:t>
            </w:r>
          </w:p>
        </w:tc>
        <w:tc>
          <w:tcPr>
            <w:tcW w:w="1617"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w:t>
            </w:r>
          </w:p>
        </w:tc>
        <w:tc>
          <w:tcPr>
            <w:tcW w:w="1617"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w:t>
            </w:r>
          </w:p>
        </w:tc>
        <w:tc>
          <w:tcPr>
            <w:tcW w:w="1661"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479"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类</w:t>
            </w:r>
          </w:p>
        </w:tc>
        <w:tc>
          <w:tcPr>
            <w:tcW w:w="479"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款</w:t>
            </w:r>
          </w:p>
        </w:tc>
        <w:tc>
          <w:tcPr>
            <w:tcW w:w="480"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w:t>
            </w:r>
          </w:p>
        </w:tc>
        <w:tc>
          <w:tcPr>
            <w:tcW w:w="3307"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1672"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1.630500</w:t>
            </w:r>
          </w:p>
        </w:tc>
        <w:tc>
          <w:tcPr>
            <w:tcW w:w="1672"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3,771.049199</w:t>
            </w:r>
          </w:p>
        </w:tc>
        <w:tc>
          <w:tcPr>
            <w:tcW w:w="1616"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3,772.679699</w:t>
            </w:r>
          </w:p>
        </w:tc>
        <w:tc>
          <w:tcPr>
            <w:tcW w:w="1617"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0.000000</w:t>
            </w:r>
          </w:p>
        </w:tc>
        <w:tc>
          <w:tcPr>
            <w:tcW w:w="1617"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3,772.679699</w:t>
            </w:r>
          </w:p>
        </w:tc>
        <w:tc>
          <w:tcPr>
            <w:tcW w:w="1661"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14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w:t>
            </w:r>
          </w:p>
        </w:tc>
        <w:tc>
          <w:tcPr>
            <w:tcW w:w="3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城乡社区支出</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1.630500</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2,998.456950</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3,000.087450</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3,000.087450</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14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21208</w:t>
            </w:r>
          </w:p>
        </w:tc>
        <w:tc>
          <w:tcPr>
            <w:tcW w:w="3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国有土地使用权出让收入安排的支出</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1.630500</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2,808.456950</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2,810.087450</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2,810.087450</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14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2120801</w:t>
            </w:r>
          </w:p>
        </w:tc>
        <w:tc>
          <w:tcPr>
            <w:tcW w:w="3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征地和拆迁补偿支出</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1.630500</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1.630500</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1.630500</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14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2120803</w:t>
            </w:r>
          </w:p>
        </w:tc>
        <w:tc>
          <w:tcPr>
            <w:tcW w:w="3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城市建设支出</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91.000000</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91.000000</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91.000000</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14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2120804</w:t>
            </w:r>
          </w:p>
        </w:tc>
        <w:tc>
          <w:tcPr>
            <w:tcW w:w="3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农村基础设施建设支出</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565.246950</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565.246950</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565.246950</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14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2120899</w:t>
            </w:r>
          </w:p>
        </w:tc>
        <w:tc>
          <w:tcPr>
            <w:tcW w:w="3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其他国有土地使用权出让收入安排的支出</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2,152.210000</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2,152.210000</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2,152.210000</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14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21214</w:t>
            </w:r>
          </w:p>
        </w:tc>
        <w:tc>
          <w:tcPr>
            <w:tcW w:w="3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污水处理费安排的支出</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190.000000</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190.000000</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190.000000</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14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2121499</w:t>
            </w:r>
          </w:p>
        </w:tc>
        <w:tc>
          <w:tcPr>
            <w:tcW w:w="3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其他污水处理费安排的支出</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190.000000</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190.000000</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190.000000</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14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w:t>
            </w:r>
          </w:p>
        </w:tc>
        <w:tc>
          <w:tcPr>
            <w:tcW w:w="3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农林水支出</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772.592249</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772.592249</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772.592249</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14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21372</w:t>
            </w:r>
          </w:p>
        </w:tc>
        <w:tc>
          <w:tcPr>
            <w:tcW w:w="3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大中型水库移民后期扶持基金支出</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772.592249</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772.592249</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772.592249</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14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2137201</w:t>
            </w:r>
          </w:p>
        </w:tc>
        <w:tc>
          <w:tcPr>
            <w:tcW w:w="3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移民补助</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772.592249</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772.592249</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772.592249</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bl>
    <w:p>
      <w:pPr>
        <w:pStyle w:val="5"/>
        <w:sectPr>
          <w:pgSz w:w="16838" w:h="11906" w:orient="landscape"/>
          <w:pgMar w:top="1134" w:right="1134" w:bottom="1134" w:left="1134" w:header="851" w:footer="992" w:gutter="0"/>
          <w:cols w:space="720" w:num="1"/>
          <w:docGrid w:type="linesAndChars" w:linePitch="312" w:charSpace="0"/>
        </w:sectPr>
      </w:pPr>
    </w:p>
    <w:tbl>
      <w:tblPr>
        <w:tblStyle w:val="15"/>
        <w:tblW w:w="146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824"/>
        <w:gridCol w:w="90"/>
        <w:gridCol w:w="90"/>
        <w:gridCol w:w="90"/>
        <w:gridCol w:w="955"/>
        <w:gridCol w:w="694"/>
        <w:gridCol w:w="694"/>
        <w:gridCol w:w="694"/>
        <w:gridCol w:w="715"/>
        <w:gridCol w:w="955"/>
        <w:gridCol w:w="1212"/>
        <w:gridCol w:w="1212"/>
        <w:gridCol w:w="1213"/>
        <w:gridCol w:w="1233"/>
        <w:gridCol w:w="9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14600" w:type="dxa"/>
            <w:gridSpan w:val="15"/>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政府性基金预算财政拨款基本支出决算表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382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5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9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9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9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1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5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3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29"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3824"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单位名称：北京市密云区溪翁庄镇</w:t>
            </w:r>
          </w:p>
        </w:tc>
        <w:tc>
          <w:tcPr>
            <w:tcW w:w="9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9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9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95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69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69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69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71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95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121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121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121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123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929"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4094"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科目名称</w:t>
            </w:r>
          </w:p>
        </w:tc>
        <w:tc>
          <w:tcPr>
            <w:tcW w:w="955"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c>
          <w:tcPr>
            <w:tcW w:w="2797"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科目名称</w:t>
            </w:r>
          </w:p>
        </w:tc>
        <w:tc>
          <w:tcPr>
            <w:tcW w:w="955"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c>
          <w:tcPr>
            <w:tcW w:w="487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科目名称</w:t>
            </w:r>
          </w:p>
        </w:tc>
        <w:tc>
          <w:tcPr>
            <w:tcW w:w="929"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4094"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工资福利支出</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797"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商品和服务支出</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487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资本性支出</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4094"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基本工资</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797"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办公费</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487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房屋建筑物购建</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4094"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津贴补贴</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797"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印刷费</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487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办公设备购置</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4094"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奖金</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797"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咨询费</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487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专用设备购置</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4094"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伙食补助费</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797"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手续费</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487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基础设施建设</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4094"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绩效工资</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797"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水费</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487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大型修缮</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4094"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797"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电费</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487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信息网络及软件购置更新</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4094"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职业年金缴费</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797"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邮电费</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487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物资储备</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4094"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职工基本医疗保险缴费</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797"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取暖费</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487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土地补偿</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4094"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公务员医疗补助缴费</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797"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物业管理费</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487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安置补助</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4094"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其他社会保障缴费</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797"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差旅费</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487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地上附着物和青苗补偿</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4094"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797"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因公出国（境）费用</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487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拆迁补偿</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4094"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797"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维修（护）费</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487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公务用车购置</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4094"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其他工资福利支出</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797"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租赁费</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487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其他交通工具购置</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4094"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对个人和家庭的补助</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797"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会议费</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487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文物和陈列品购置</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4094"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离休费</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797"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培训费</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487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无形资产购置</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4094"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退休费</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797"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公务接待费</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487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其他资本性支出</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4094"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退职（役）费</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797"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专用材料费</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487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对企业补助</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4094"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抚恤金</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797"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被装购置费</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487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资本金注入</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4094"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生活补助</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797"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专用燃料费</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487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政府投资基金股权投资</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4094"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救济费</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797"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劳务费</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487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费用补贴</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4094"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医疗费补助</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797"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委托业务费</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487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利息补贴</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4094"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助学金</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797"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工会经费</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487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其他资本性补助</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4094"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奖励金</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797"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福利费</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487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其他对企业补助</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4094"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个人农业生产补贴</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797"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公务用车运行维护费</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487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4094"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代缴社会保险费</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797"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其他交通费用</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487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国家赔偿费用支出</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4094"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其他对个人和家庭的补助</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2797"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税金及附加费用</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487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对民间非营利组织和群众性自治组织补贴</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4094"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797"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其他商品和服务支出</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487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经常性赠与</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4094"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797"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债务利息及费用支出</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487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资本性赠与</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4094"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797"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国内债务付息</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487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其他支出</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4094"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797"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国外债务付息</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487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4094"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797"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国内债务发行费用</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487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4094"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797"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国外债务发行费用</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487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4094"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人员经费合计</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8622" w:type="dxa"/>
            <w:gridSpan w:val="9"/>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公用经费合计</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bl>
    <w:p>
      <w:pPr>
        <w:pStyle w:val="5"/>
        <w:rPr>
          <w:rFonts w:hint="eastAsia" w:eastAsia="宋体"/>
          <w:lang w:eastAsia="zh-CN"/>
        </w:rPr>
        <w:sectPr>
          <w:pgSz w:w="16838" w:h="11906" w:orient="landscape"/>
          <w:pgMar w:top="1134" w:right="1134" w:bottom="1134" w:left="1134" w:header="851" w:footer="992" w:gutter="0"/>
          <w:cols w:space="720" w:num="1"/>
          <w:docGrid w:type="linesAndChars" w:linePitch="312" w:charSpace="0"/>
        </w:sectPr>
      </w:pPr>
      <w:r>
        <w:rPr>
          <w:rFonts w:hint="eastAsia"/>
          <w:lang w:eastAsia="zh-CN"/>
        </w:rPr>
        <w:t>本单位无此项支出</w:t>
      </w:r>
    </w:p>
    <w:tbl>
      <w:tblPr>
        <w:tblStyle w:val="15"/>
        <w:tblW w:w="146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743"/>
        <w:gridCol w:w="1743"/>
        <w:gridCol w:w="1747"/>
        <w:gridCol w:w="2267"/>
        <w:gridCol w:w="2276"/>
        <w:gridCol w:w="2276"/>
        <w:gridCol w:w="25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88" w:hRule="atLeast"/>
        </w:trPr>
        <w:tc>
          <w:tcPr>
            <w:tcW w:w="14600" w:type="dxa"/>
            <w:gridSpan w:val="7"/>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70" w:hRule="atLeast"/>
        </w:trPr>
        <w:tc>
          <w:tcPr>
            <w:tcW w:w="174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74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74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26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27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27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548"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70" w:hRule="atLeast"/>
        </w:trPr>
        <w:tc>
          <w:tcPr>
            <w:tcW w:w="12052" w:type="dxa"/>
            <w:gridSpan w:val="6"/>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单位名称：北京市密云区溪翁庄镇</w:t>
            </w:r>
          </w:p>
        </w:tc>
        <w:tc>
          <w:tcPr>
            <w:tcW w:w="2548"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23" w:hRule="atLeast"/>
        </w:trPr>
        <w:tc>
          <w:tcPr>
            <w:tcW w:w="750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7100" w:type="dxa"/>
            <w:gridSpan w:val="3"/>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2024年度决算数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23" w:hRule="atLeast"/>
        </w:trPr>
        <w:tc>
          <w:tcPr>
            <w:tcW w:w="5233" w:type="dxa"/>
            <w:gridSpan w:val="3"/>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支出功能分类科目编码</w:t>
            </w:r>
          </w:p>
        </w:tc>
        <w:tc>
          <w:tcPr>
            <w:tcW w:w="2267"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科目名称</w:t>
            </w:r>
          </w:p>
        </w:tc>
        <w:tc>
          <w:tcPr>
            <w:tcW w:w="2276"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2276"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c>
          <w:tcPr>
            <w:tcW w:w="2548"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23" w:hRule="atLeast"/>
        </w:trPr>
        <w:tc>
          <w:tcPr>
            <w:tcW w:w="5233" w:type="dxa"/>
            <w:gridSpan w:val="3"/>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267"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栏次</w:t>
            </w:r>
          </w:p>
        </w:tc>
        <w:tc>
          <w:tcPr>
            <w:tcW w:w="2276"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w:t>
            </w:r>
          </w:p>
        </w:tc>
        <w:tc>
          <w:tcPr>
            <w:tcW w:w="2276"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w:t>
            </w:r>
          </w:p>
        </w:tc>
        <w:tc>
          <w:tcPr>
            <w:tcW w:w="2548"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23" w:hRule="atLeast"/>
        </w:trPr>
        <w:tc>
          <w:tcPr>
            <w:tcW w:w="1743"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类</w:t>
            </w:r>
          </w:p>
        </w:tc>
        <w:tc>
          <w:tcPr>
            <w:tcW w:w="1743"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款</w:t>
            </w:r>
          </w:p>
        </w:tc>
        <w:tc>
          <w:tcPr>
            <w:tcW w:w="1747"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w:t>
            </w:r>
          </w:p>
        </w:tc>
        <w:tc>
          <w:tcPr>
            <w:tcW w:w="2267"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2276"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0.000000</w:t>
            </w:r>
          </w:p>
        </w:tc>
        <w:tc>
          <w:tcPr>
            <w:tcW w:w="2276"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0.000000</w:t>
            </w:r>
          </w:p>
        </w:tc>
        <w:tc>
          <w:tcPr>
            <w:tcW w:w="2548"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70" w:hRule="atLeast"/>
        </w:trPr>
        <w:tc>
          <w:tcPr>
            <w:tcW w:w="523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bl>
    <w:p>
      <w:pPr>
        <w:pStyle w:val="4"/>
        <w:rPr>
          <w:rFonts w:hint="eastAsia" w:eastAsia="宋体"/>
          <w:lang w:val="en-US" w:eastAsia="zh-CN"/>
        </w:rPr>
        <w:sectPr>
          <w:pgSz w:w="16838" w:h="11906" w:orient="landscape"/>
          <w:pgMar w:top="1134" w:right="1134" w:bottom="1134" w:left="1134" w:header="851" w:footer="992" w:gutter="0"/>
          <w:cols w:space="720" w:num="1"/>
          <w:docGrid w:type="linesAndChars" w:linePitch="312" w:charSpace="0"/>
        </w:sectPr>
      </w:pPr>
      <w:r>
        <w:rPr>
          <w:rFonts w:hint="eastAsia"/>
          <w:lang w:val="en-US" w:eastAsia="zh-CN"/>
        </w:rPr>
        <w:t>本单位无此项支出</w:t>
      </w:r>
    </w:p>
    <w:tbl>
      <w:tblPr>
        <w:tblStyle w:val="15"/>
        <w:tblW w:w="146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749"/>
        <w:gridCol w:w="90"/>
        <w:gridCol w:w="2302"/>
        <w:gridCol w:w="2037"/>
        <w:gridCol w:w="1702"/>
        <w:gridCol w:w="1994"/>
        <w:gridCol w:w="1860"/>
        <w:gridCol w:w="18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trPr>
        <w:tc>
          <w:tcPr>
            <w:tcW w:w="14600" w:type="dxa"/>
            <w:gridSpan w:val="8"/>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274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30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03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70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99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6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6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2749"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单位名称：北京市密云区溪翁庄镇</w:t>
            </w:r>
          </w:p>
        </w:tc>
        <w:tc>
          <w:tcPr>
            <w:tcW w:w="90" w:type="dxa"/>
            <w:tcBorders>
              <w:top w:val="nil"/>
              <w:left w:val="nil"/>
              <w:bottom w:val="nil"/>
              <w:right w:val="nil"/>
            </w:tcBorders>
            <w:shd w:val="clear" w:color="auto" w:fill="auto"/>
            <w:tcMar>
              <w:top w:w="15" w:type="dxa"/>
              <w:left w:w="15" w:type="dxa"/>
              <w:right w:w="15" w:type="dxa"/>
            </w:tcMar>
            <w:vAlign w:val="center"/>
          </w:tcPr>
          <w:p>
            <w:pPr>
              <w:jc w:val="left"/>
              <w:rPr>
                <w:rFonts w:hint="eastAsia" w:ascii="宋体" w:hAnsi="宋体" w:eastAsia="宋体" w:cs="宋体"/>
                <w:b/>
                <w:i w:val="0"/>
                <w:color w:val="000000"/>
                <w:sz w:val="22"/>
                <w:szCs w:val="22"/>
                <w:u w:val="none"/>
              </w:rPr>
            </w:pPr>
          </w:p>
        </w:tc>
        <w:tc>
          <w:tcPr>
            <w:tcW w:w="2302" w:type="dxa"/>
            <w:tcBorders>
              <w:top w:val="nil"/>
              <w:left w:val="nil"/>
              <w:bottom w:val="nil"/>
              <w:right w:val="nil"/>
            </w:tcBorders>
            <w:shd w:val="clear" w:color="auto" w:fill="auto"/>
            <w:tcMar>
              <w:top w:w="15" w:type="dxa"/>
              <w:left w:w="15" w:type="dxa"/>
              <w:right w:w="15" w:type="dxa"/>
            </w:tcMar>
            <w:vAlign w:val="center"/>
          </w:tcPr>
          <w:p>
            <w:pPr>
              <w:jc w:val="left"/>
              <w:rPr>
                <w:rFonts w:hint="eastAsia" w:ascii="宋体" w:hAnsi="宋体" w:eastAsia="宋体" w:cs="宋体"/>
                <w:b/>
                <w:i w:val="0"/>
                <w:color w:val="000000"/>
                <w:sz w:val="22"/>
                <w:szCs w:val="22"/>
                <w:u w:val="none"/>
              </w:rPr>
            </w:pPr>
          </w:p>
        </w:tc>
        <w:tc>
          <w:tcPr>
            <w:tcW w:w="2037" w:type="dxa"/>
            <w:tcBorders>
              <w:top w:val="nil"/>
              <w:left w:val="nil"/>
              <w:bottom w:val="nil"/>
              <w:right w:val="nil"/>
            </w:tcBorders>
            <w:shd w:val="clear" w:color="auto" w:fill="auto"/>
            <w:tcMar>
              <w:top w:w="15" w:type="dxa"/>
              <w:left w:w="15" w:type="dxa"/>
              <w:right w:w="15" w:type="dxa"/>
            </w:tcMar>
            <w:vAlign w:val="center"/>
          </w:tcPr>
          <w:p>
            <w:pPr>
              <w:jc w:val="left"/>
              <w:rPr>
                <w:rFonts w:hint="eastAsia" w:ascii="宋体" w:hAnsi="宋体" w:eastAsia="宋体" w:cs="宋体"/>
                <w:b/>
                <w:i w:val="0"/>
                <w:color w:val="000000"/>
                <w:sz w:val="22"/>
                <w:szCs w:val="22"/>
                <w:u w:val="none"/>
              </w:rPr>
            </w:pPr>
          </w:p>
        </w:tc>
        <w:tc>
          <w:tcPr>
            <w:tcW w:w="1702" w:type="dxa"/>
            <w:tcBorders>
              <w:top w:val="nil"/>
              <w:left w:val="nil"/>
              <w:bottom w:val="nil"/>
              <w:right w:val="nil"/>
            </w:tcBorders>
            <w:shd w:val="clear" w:color="auto" w:fill="auto"/>
            <w:tcMar>
              <w:top w:w="15" w:type="dxa"/>
              <w:left w:w="15" w:type="dxa"/>
              <w:right w:w="15" w:type="dxa"/>
            </w:tcMar>
            <w:vAlign w:val="center"/>
          </w:tcPr>
          <w:p>
            <w:pPr>
              <w:jc w:val="left"/>
              <w:rPr>
                <w:rFonts w:hint="eastAsia" w:ascii="宋体" w:hAnsi="宋体" w:eastAsia="宋体" w:cs="宋体"/>
                <w:b/>
                <w:i w:val="0"/>
                <w:color w:val="000000"/>
                <w:sz w:val="22"/>
                <w:szCs w:val="22"/>
                <w:u w:val="none"/>
              </w:rPr>
            </w:pPr>
          </w:p>
        </w:tc>
        <w:tc>
          <w:tcPr>
            <w:tcW w:w="1994" w:type="dxa"/>
            <w:tcBorders>
              <w:top w:val="nil"/>
              <w:left w:val="nil"/>
              <w:bottom w:val="nil"/>
              <w:right w:val="nil"/>
            </w:tcBorders>
            <w:shd w:val="clear" w:color="auto" w:fill="auto"/>
            <w:tcMar>
              <w:top w:w="15" w:type="dxa"/>
              <w:left w:w="15" w:type="dxa"/>
              <w:right w:w="15" w:type="dxa"/>
            </w:tcMar>
            <w:vAlign w:val="center"/>
          </w:tcPr>
          <w:p>
            <w:pPr>
              <w:jc w:val="left"/>
              <w:rPr>
                <w:rFonts w:hint="eastAsia" w:ascii="宋体" w:hAnsi="宋体" w:eastAsia="宋体" w:cs="宋体"/>
                <w:b/>
                <w:i w:val="0"/>
                <w:color w:val="000000"/>
                <w:sz w:val="22"/>
                <w:szCs w:val="22"/>
                <w:u w:val="none"/>
              </w:rPr>
            </w:pPr>
          </w:p>
        </w:tc>
        <w:tc>
          <w:tcPr>
            <w:tcW w:w="186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66"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0" w:hRule="atLeast"/>
        </w:trPr>
        <w:tc>
          <w:tcPr>
            <w:tcW w:w="2839" w:type="dxa"/>
            <w:gridSpan w:val="2"/>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302" w:type="dxa"/>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“三公”经费财政拨款合计</w:t>
            </w:r>
          </w:p>
        </w:tc>
        <w:tc>
          <w:tcPr>
            <w:tcW w:w="2037" w:type="dxa"/>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因公出国（境）费用</w:t>
            </w:r>
          </w:p>
        </w:tc>
        <w:tc>
          <w:tcPr>
            <w:tcW w:w="1702" w:type="dxa"/>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公务接待费</w:t>
            </w:r>
          </w:p>
        </w:tc>
        <w:tc>
          <w:tcPr>
            <w:tcW w:w="5720" w:type="dxa"/>
            <w:gridSpan w:val="3"/>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公务用车购置及运行维护费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0" w:hRule="atLeast"/>
        </w:trPr>
        <w:tc>
          <w:tcPr>
            <w:tcW w:w="2839" w:type="dxa"/>
            <w:gridSpan w:val="2"/>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302"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037"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702"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994" w:type="dxa"/>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小计</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公务用车购置费</w:t>
            </w:r>
          </w:p>
        </w:tc>
        <w:tc>
          <w:tcPr>
            <w:tcW w:w="1866" w:type="dxa"/>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公务用车运行维护费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0" w:hRule="atLeast"/>
        </w:trPr>
        <w:tc>
          <w:tcPr>
            <w:tcW w:w="2839" w:type="dxa"/>
            <w:gridSpan w:val="2"/>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302"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037"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702"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0" w:hRule="atLeast"/>
        </w:trPr>
        <w:tc>
          <w:tcPr>
            <w:tcW w:w="2839"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2024年预算</w:t>
            </w:r>
          </w:p>
        </w:tc>
        <w:tc>
          <w:tcPr>
            <w:tcW w:w="2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12.522902</w:t>
            </w:r>
          </w:p>
        </w:tc>
        <w:tc>
          <w:tcPr>
            <w:tcW w:w="2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12.522902</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12.522902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0" w:hRule="atLeast"/>
        </w:trPr>
        <w:tc>
          <w:tcPr>
            <w:tcW w:w="2839"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2024年决算</w:t>
            </w:r>
          </w:p>
        </w:tc>
        <w:tc>
          <w:tcPr>
            <w:tcW w:w="2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12.522902</w:t>
            </w:r>
          </w:p>
        </w:tc>
        <w:tc>
          <w:tcPr>
            <w:tcW w:w="2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12.522902</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c>
          <w:tcPr>
            <w:tcW w:w="1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12.522902</w:t>
            </w:r>
          </w:p>
        </w:tc>
      </w:tr>
    </w:tbl>
    <w:p>
      <w:pPr>
        <w:pStyle w:val="5"/>
        <w:sectPr>
          <w:pgSz w:w="16838" w:h="11906" w:orient="landscape"/>
          <w:pgMar w:top="1134" w:right="1134" w:bottom="1134" w:left="1134" w:header="851" w:footer="992" w:gutter="0"/>
          <w:cols w:space="720" w:num="1"/>
          <w:docGrid w:type="linesAndChars" w:linePitch="312" w:charSpace="0"/>
        </w:sectPr>
      </w:pPr>
    </w:p>
    <w:tbl>
      <w:tblPr>
        <w:tblStyle w:val="15"/>
        <w:tblW w:w="146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930"/>
        <w:gridCol w:w="90"/>
        <w:gridCol w:w="90"/>
        <w:gridCol w:w="90"/>
        <w:gridCol w:w="9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trPr>
        <w:tc>
          <w:tcPr>
            <w:tcW w:w="14600" w:type="dxa"/>
            <w:gridSpan w:val="5"/>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政府采购情况表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493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00"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493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单位名称：北京市密云区溪翁庄镇</w:t>
            </w:r>
          </w:p>
        </w:tc>
        <w:tc>
          <w:tcPr>
            <w:tcW w:w="90" w:type="dxa"/>
            <w:tcBorders>
              <w:top w:val="nil"/>
              <w:left w:val="nil"/>
              <w:bottom w:val="nil"/>
              <w:right w:val="nil"/>
            </w:tcBorders>
            <w:shd w:val="clear" w:color="auto" w:fill="auto"/>
            <w:tcMar>
              <w:top w:w="15" w:type="dxa"/>
              <w:left w:w="15" w:type="dxa"/>
              <w:right w:w="15" w:type="dxa"/>
            </w:tcMar>
            <w:vAlign w:val="center"/>
          </w:tcPr>
          <w:p>
            <w:pPr>
              <w:jc w:val="left"/>
              <w:rPr>
                <w:rFonts w:hint="eastAsia" w:ascii="宋体" w:hAnsi="宋体" w:eastAsia="宋体" w:cs="宋体"/>
                <w:b/>
                <w:i w:val="0"/>
                <w:color w:val="000000"/>
                <w:sz w:val="22"/>
                <w:szCs w:val="22"/>
                <w:u w:val="none"/>
              </w:rPr>
            </w:pPr>
          </w:p>
        </w:tc>
        <w:tc>
          <w:tcPr>
            <w:tcW w:w="90" w:type="dxa"/>
            <w:tcBorders>
              <w:top w:val="nil"/>
              <w:left w:val="nil"/>
              <w:bottom w:val="nil"/>
              <w:right w:val="nil"/>
            </w:tcBorders>
            <w:shd w:val="clear" w:color="auto" w:fill="auto"/>
            <w:tcMar>
              <w:top w:w="15" w:type="dxa"/>
              <w:left w:w="15" w:type="dxa"/>
              <w:right w:w="15" w:type="dxa"/>
            </w:tcMar>
            <w:vAlign w:val="center"/>
          </w:tcPr>
          <w:p>
            <w:pPr>
              <w:jc w:val="left"/>
              <w:rPr>
                <w:rFonts w:hint="eastAsia" w:ascii="宋体" w:hAnsi="宋体" w:eastAsia="宋体" w:cs="宋体"/>
                <w:b/>
                <w:i w:val="0"/>
                <w:color w:val="000000"/>
                <w:sz w:val="22"/>
                <w:szCs w:val="22"/>
                <w:u w:val="none"/>
              </w:rPr>
            </w:pPr>
          </w:p>
        </w:tc>
        <w:tc>
          <w:tcPr>
            <w:tcW w:w="90" w:type="dxa"/>
            <w:tcBorders>
              <w:top w:val="nil"/>
              <w:left w:val="nil"/>
              <w:bottom w:val="nil"/>
              <w:right w:val="nil"/>
            </w:tcBorders>
            <w:shd w:val="clear" w:color="auto" w:fill="auto"/>
            <w:tcMar>
              <w:top w:w="15" w:type="dxa"/>
              <w:left w:w="15" w:type="dxa"/>
              <w:right w:w="15" w:type="dxa"/>
            </w:tcMar>
            <w:vAlign w:val="center"/>
          </w:tcPr>
          <w:p>
            <w:pPr>
              <w:jc w:val="left"/>
              <w:rPr>
                <w:rFonts w:hint="eastAsia" w:ascii="宋体" w:hAnsi="宋体" w:eastAsia="宋体" w:cs="宋体"/>
                <w:b/>
                <w:i w:val="0"/>
                <w:color w:val="000000"/>
                <w:sz w:val="22"/>
                <w:szCs w:val="22"/>
                <w:u w:val="none"/>
              </w:rPr>
            </w:pPr>
          </w:p>
        </w:tc>
        <w:tc>
          <w:tcPr>
            <w:tcW w:w="940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49" w:hRule="atLeast"/>
        </w:trPr>
        <w:tc>
          <w:tcPr>
            <w:tcW w:w="520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9400"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统计数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49" w:hRule="atLeast"/>
        </w:trPr>
        <w:tc>
          <w:tcPr>
            <w:tcW w:w="520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政府采购支出信息</w:t>
            </w:r>
          </w:p>
        </w:tc>
        <w:tc>
          <w:tcPr>
            <w:tcW w:w="9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49" w:hRule="atLeast"/>
        </w:trPr>
        <w:tc>
          <w:tcPr>
            <w:tcW w:w="520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（一）政府采购支出合计</w:t>
            </w:r>
          </w:p>
        </w:tc>
        <w:tc>
          <w:tcPr>
            <w:tcW w:w="9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5,568.461894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49" w:hRule="atLeast"/>
        </w:trPr>
        <w:tc>
          <w:tcPr>
            <w:tcW w:w="520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1．政府采购货物支出</w:t>
            </w:r>
          </w:p>
        </w:tc>
        <w:tc>
          <w:tcPr>
            <w:tcW w:w="9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256.753860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49" w:hRule="atLeast"/>
        </w:trPr>
        <w:tc>
          <w:tcPr>
            <w:tcW w:w="520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2．政府采购工程支出</w:t>
            </w:r>
          </w:p>
        </w:tc>
        <w:tc>
          <w:tcPr>
            <w:tcW w:w="9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4,596.868104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49" w:hRule="atLeast"/>
        </w:trPr>
        <w:tc>
          <w:tcPr>
            <w:tcW w:w="520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3．政府采购服务支出</w:t>
            </w:r>
          </w:p>
        </w:tc>
        <w:tc>
          <w:tcPr>
            <w:tcW w:w="9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714.839930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49" w:hRule="atLeast"/>
        </w:trPr>
        <w:tc>
          <w:tcPr>
            <w:tcW w:w="520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（二）政府采购授予中小企业合同金额</w:t>
            </w:r>
          </w:p>
        </w:tc>
        <w:tc>
          <w:tcPr>
            <w:tcW w:w="9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5,412.934501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49" w:hRule="atLeast"/>
        </w:trPr>
        <w:tc>
          <w:tcPr>
            <w:tcW w:w="5200"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其中：授予小微企业合同金额</w:t>
            </w:r>
          </w:p>
        </w:tc>
        <w:tc>
          <w:tcPr>
            <w:tcW w:w="9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4,909.039559</w:t>
            </w:r>
          </w:p>
        </w:tc>
      </w:tr>
    </w:tbl>
    <w:p>
      <w:pPr>
        <w:sectPr>
          <w:pgSz w:w="16838" w:h="11906" w:orient="landscape"/>
          <w:pgMar w:top="1134" w:right="1134" w:bottom="1134" w:left="1134" w:header="851" w:footer="992" w:gutter="0"/>
          <w:cols w:space="720" w:num="1"/>
          <w:docGrid w:type="linesAndChars" w:linePitch="312" w:charSpace="0"/>
        </w:sectPr>
      </w:pPr>
    </w:p>
    <w:tbl>
      <w:tblPr>
        <w:tblStyle w:val="15"/>
        <w:tblW w:w="146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159"/>
        <w:gridCol w:w="5067"/>
        <w:gridCol w:w="416"/>
        <w:gridCol w:w="49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trPr>
        <w:tc>
          <w:tcPr>
            <w:tcW w:w="14600" w:type="dxa"/>
            <w:gridSpan w:val="4"/>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政府购买服务决算公开情况表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415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6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1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958"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9642" w:type="dxa"/>
            <w:gridSpan w:val="3"/>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单位名称：北京市密云区溪翁庄镇</w:t>
            </w:r>
          </w:p>
        </w:tc>
        <w:tc>
          <w:tcPr>
            <w:tcW w:w="4958"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4159"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一级目录</w:t>
            </w:r>
          </w:p>
        </w:tc>
        <w:tc>
          <w:tcPr>
            <w:tcW w:w="5483"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二级目录</w:t>
            </w:r>
          </w:p>
        </w:tc>
        <w:tc>
          <w:tcPr>
            <w:tcW w:w="4958"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9642" w:type="dxa"/>
            <w:gridSpan w:val="3"/>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    计</w:t>
            </w:r>
          </w:p>
        </w:tc>
        <w:tc>
          <w:tcPr>
            <w:tcW w:w="4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297.673500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4159" w:type="dxa"/>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公共服务</w:t>
            </w:r>
          </w:p>
        </w:tc>
        <w:tc>
          <w:tcPr>
            <w:tcW w:w="5483"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4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4159"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83"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公共安全服务</w:t>
            </w:r>
          </w:p>
        </w:tc>
        <w:tc>
          <w:tcPr>
            <w:tcW w:w="4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4159"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83"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教育公共服务</w:t>
            </w:r>
          </w:p>
        </w:tc>
        <w:tc>
          <w:tcPr>
            <w:tcW w:w="4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4159"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83"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就业公共服务</w:t>
            </w:r>
          </w:p>
        </w:tc>
        <w:tc>
          <w:tcPr>
            <w:tcW w:w="4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4159"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83"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社会保障服务</w:t>
            </w:r>
          </w:p>
        </w:tc>
        <w:tc>
          <w:tcPr>
            <w:tcW w:w="4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4159"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83"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卫生健康公共服务</w:t>
            </w:r>
          </w:p>
        </w:tc>
        <w:tc>
          <w:tcPr>
            <w:tcW w:w="4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4159"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83"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生态保护和环境治理服务</w:t>
            </w:r>
          </w:p>
        </w:tc>
        <w:tc>
          <w:tcPr>
            <w:tcW w:w="4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4159"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83"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科技公共服务</w:t>
            </w:r>
          </w:p>
        </w:tc>
        <w:tc>
          <w:tcPr>
            <w:tcW w:w="4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4159"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83"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文化公共服务</w:t>
            </w:r>
          </w:p>
        </w:tc>
        <w:tc>
          <w:tcPr>
            <w:tcW w:w="4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4159"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83"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体育公共服务</w:t>
            </w:r>
          </w:p>
        </w:tc>
        <w:tc>
          <w:tcPr>
            <w:tcW w:w="4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4159"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83"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社会治理服务</w:t>
            </w:r>
          </w:p>
        </w:tc>
        <w:tc>
          <w:tcPr>
            <w:tcW w:w="4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4159"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83"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城乡维护服务</w:t>
            </w:r>
          </w:p>
        </w:tc>
        <w:tc>
          <w:tcPr>
            <w:tcW w:w="4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4159"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83"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农业、林业和水利公共服务</w:t>
            </w:r>
          </w:p>
        </w:tc>
        <w:tc>
          <w:tcPr>
            <w:tcW w:w="4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4159"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83"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交通运输公共服务</w:t>
            </w:r>
          </w:p>
        </w:tc>
        <w:tc>
          <w:tcPr>
            <w:tcW w:w="4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4159"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83"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灾害防治及应急管理服务</w:t>
            </w:r>
          </w:p>
        </w:tc>
        <w:tc>
          <w:tcPr>
            <w:tcW w:w="4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4159"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83"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公共信息与宣传服务</w:t>
            </w:r>
          </w:p>
        </w:tc>
        <w:tc>
          <w:tcPr>
            <w:tcW w:w="4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4159"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83"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行业管理服务</w:t>
            </w:r>
          </w:p>
        </w:tc>
        <w:tc>
          <w:tcPr>
            <w:tcW w:w="4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4159"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83"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技术性公共服务</w:t>
            </w:r>
          </w:p>
        </w:tc>
        <w:tc>
          <w:tcPr>
            <w:tcW w:w="4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4159"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83"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其他公共服务</w:t>
            </w:r>
          </w:p>
        </w:tc>
        <w:tc>
          <w:tcPr>
            <w:tcW w:w="4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4159" w:type="dxa"/>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政府履职辅助性服务</w:t>
            </w:r>
          </w:p>
        </w:tc>
        <w:tc>
          <w:tcPr>
            <w:tcW w:w="5483"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   计</w:t>
            </w:r>
          </w:p>
        </w:tc>
        <w:tc>
          <w:tcPr>
            <w:tcW w:w="4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297.673500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4159"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83"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法律服务</w:t>
            </w:r>
          </w:p>
        </w:tc>
        <w:tc>
          <w:tcPr>
            <w:tcW w:w="4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4159"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83"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课题研究和社会调查服务</w:t>
            </w:r>
          </w:p>
        </w:tc>
        <w:tc>
          <w:tcPr>
            <w:tcW w:w="4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4159"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83"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会计审计服务</w:t>
            </w:r>
          </w:p>
        </w:tc>
        <w:tc>
          <w:tcPr>
            <w:tcW w:w="4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4159"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83"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会议服务</w:t>
            </w:r>
          </w:p>
        </w:tc>
        <w:tc>
          <w:tcPr>
            <w:tcW w:w="4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4159"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83"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监督检查辅助服务</w:t>
            </w:r>
          </w:p>
        </w:tc>
        <w:tc>
          <w:tcPr>
            <w:tcW w:w="4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4159"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83"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工程服务</w:t>
            </w:r>
          </w:p>
        </w:tc>
        <w:tc>
          <w:tcPr>
            <w:tcW w:w="4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4159"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83"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评审、评估和评价服务</w:t>
            </w:r>
          </w:p>
        </w:tc>
        <w:tc>
          <w:tcPr>
            <w:tcW w:w="4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4159"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83"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咨询服务</w:t>
            </w:r>
          </w:p>
        </w:tc>
        <w:tc>
          <w:tcPr>
            <w:tcW w:w="4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4159"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83"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机关工作人员培训服务</w:t>
            </w:r>
          </w:p>
        </w:tc>
        <w:tc>
          <w:tcPr>
            <w:tcW w:w="4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4159"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83"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信息化服务</w:t>
            </w:r>
          </w:p>
        </w:tc>
        <w:tc>
          <w:tcPr>
            <w:tcW w:w="4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4159"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83"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后勤服务</w:t>
            </w:r>
          </w:p>
        </w:tc>
        <w:tc>
          <w:tcPr>
            <w:tcW w:w="4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287.593500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4159"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83"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其他辅助性服务</w:t>
            </w:r>
          </w:p>
        </w:tc>
        <w:tc>
          <w:tcPr>
            <w:tcW w:w="4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0.000000</w:t>
            </w:r>
          </w:p>
        </w:tc>
      </w:tr>
    </w:tbl>
    <w:p>
      <w:pPr>
        <w:pStyle w:val="5"/>
        <w:sectPr>
          <w:pgSz w:w="16838" w:h="11906" w:orient="landscape"/>
          <w:pgMar w:top="1134" w:right="1134" w:bottom="1134" w:left="1134" w:header="851" w:footer="992" w:gutter="0"/>
          <w:cols w:space="720" w:num="1"/>
          <w:docGrid w:type="linesAndChars" w:linePitch="312" w:charSpace="0"/>
        </w:sectPr>
      </w:pPr>
    </w:p>
    <w:p>
      <w:pPr>
        <w:tabs>
          <w:tab w:val="center" w:pos="6979"/>
        </w:tabs>
        <w:spacing w:before="156" w:beforeLines="50" w:after="156" w:afterLines="50"/>
        <w:jc w:val="center"/>
        <w:rPr>
          <w:rFonts w:hint="eastAsia" w:ascii="宋体" w:hAnsi="宋体"/>
          <w:b/>
          <w:sz w:val="32"/>
          <w:szCs w:val="32"/>
        </w:rPr>
      </w:pPr>
      <w:r>
        <w:rPr>
          <w:rFonts w:hint="eastAsia" w:ascii="宋体" w:hAnsi="宋体" w:cs="宋体"/>
          <w:b/>
          <w:bCs/>
          <w:spacing w:val="40"/>
          <w:kern w:val="0"/>
          <w:sz w:val="32"/>
          <w:szCs w:val="32"/>
        </w:rPr>
        <w:t xml:space="preserve">第二部分 </w:t>
      </w:r>
      <w:r>
        <w:rPr>
          <w:rFonts w:hint="eastAsia" w:ascii="宋体" w:hAnsi="宋体"/>
          <w:b/>
          <w:spacing w:val="40"/>
          <w:sz w:val="32"/>
          <w:szCs w:val="32"/>
        </w:rPr>
        <w:t>202</w:t>
      </w:r>
      <w:r>
        <w:rPr>
          <w:rFonts w:hint="eastAsia" w:ascii="宋体" w:hAnsi="宋体"/>
          <w:b/>
          <w:spacing w:val="40"/>
          <w:sz w:val="32"/>
          <w:szCs w:val="32"/>
          <w:lang w:val="en-US" w:eastAsia="zh-CN"/>
        </w:rPr>
        <w:t>4</w:t>
      </w:r>
      <w:r>
        <w:rPr>
          <w:rFonts w:hint="eastAsia" w:ascii="宋体" w:hAnsi="宋体"/>
          <w:b/>
          <w:spacing w:val="40"/>
          <w:sz w:val="32"/>
          <w:szCs w:val="32"/>
        </w:rPr>
        <w:t>年度部门决算说明</w:t>
      </w:r>
    </w:p>
    <w:p>
      <w:pPr>
        <w:tabs>
          <w:tab w:val="center" w:pos="6979"/>
        </w:tabs>
        <w:spacing w:line="580" w:lineRule="exact"/>
        <w:ind w:firstLine="548" w:firstLineChars="196"/>
        <w:rPr>
          <w:rFonts w:hint="eastAsia" w:ascii="黑体" w:eastAsia="黑体"/>
          <w:b/>
          <w:sz w:val="28"/>
          <w:szCs w:val="28"/>
        </w:rPr>
      </w:pPr>
      <w:r>
        <w:rPr>
          <w:rFonts w:hint="eastAsia" w:ascii="黑体" w:eastAsia="黑体"/>
          <w:b/>
          <w:sz w:val="28"/>
          <w:szCs w:val="28"/>
        </w:rPr>
        <w:t>一、部门/单位基本情况</w:t>
      </w:r>
    </w:p>
    <w:p>
      <w:pPr>
        <w:keepNext w:val="0"/>
        <w:keepLines w:val="0"/>
        <w:pageBreakBefore w:val="0"/>
        <w:widowControl w:val="0"/>
        <w:tabs>
          <w:tab w:val="center" w:pos="6979"/>
        </w:tabs>
        <w:kinsoku/>
        <w:wordWrap/>
        <w:overflowPunct/>
        <w:topLinePunct w:val="0"/>
        <w:autoSpaceDE/>
        <w:autoSpaceDN/>
        <w:bidi w:val="0"/>
        <w:adjustRightInd/>
        <w:snapToGrid/>
        <w:spacing w:line="580" w:lineRule="exact"/>
        <w:ind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（一）机构设置、职责</w:t>
      </w:r>
    </w:p>
    <w:p>
      <w:pPr>
        <w:keepNext w:val="0"/>
        <w:keepLines w:val="0"/>
        <w:pageBreakBefore w:val="0"/>
        <w:widowControl w:val="0"/>
        <w:tabs>
          <w:tab w:val="center" w:pos="6979"/>
        </w:tabs>
        <w:kinsoku/>
        <w:wordWrap/>
        <w:overflowPunct/>
        <w:topLinePunct w:val="0"/>
        <w:autoSpaceDE/>
        <w:autoSpaceDN/>
        <w:bidi w:val="0"/>
        <w:adjustRightInd/>
        <w:snapToGrid/>
        <w:spacing w:line="580" w:lineRule="exact"/>
        <w:ind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北京市密云区溪翁庄镇人民政府单位性质属于行政事业单位，主要负责镇域内行政工作。主要职责：</w:t>
      </w:r>
    </w:p>
    <w:p>
      <w:pPr>
        <w:keepNext w:val="0"/>
        <w:keepLines w:val="0"/>
        <w:pageBreakBefore w:val="0"/>
        <w:widowControl w:val="0"/>
        <w:tabs>
          <w:tab w:val="center" w:pos="6979"/>
        </w:tabs>
        <w:kinsoku/>
        <w:wordWrap/>
        <w:overflowPunct/>
        <w:topLinePunct w:val="0"/>
        <w:autoSpaceDE/>
        <w:autoSpaceDN/>
        <w:bidi w:val="0"/>
        <w:adjustRightInd/>
        <w:snapToGrid/>
        <w:spacing w:line="580" w:lineRule="exact"/>
        <w:ind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1.执行本级人民代表大会的决议和上级国家机关的决议和命令，发布决定和命令。</w:t>
      </w:r>
    </w:p>
    <w:p>
      <w:pPr>
        <w:keepNext w:val="0"/>
        <w:keepLines w:val="0"/>
        <w:pageBreakBefore w:val="0"/>
        <w:widowControl w:val="0"/>
        <w:tabs>
          <w:tab w:val="center" w:pos="6979"/>
        </w:tabs>
        <w:kinsoku/>
        <w:wordWrap/>
        <w:overflowPunct/>
        <w:topLinePunct w:val="0"/>
        <w:autoSpaceDE/>
        <w:autoSpaceDN/>
        <w:bidi w:val="0"/>
        <w:adjustRightInd/>
        <w:snapToGrid/>
        <w:spacing w:line="580" w:lineRule="exact"/>
        <w:ind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2.执行本镇的经济和社会发展规划、预算，管理本镇的经济、教育、科学、文化、卫生、体育事业和财政、社会事务、公安、司法行政、计划生育、安全生产、农村集体资产管理等行政工作。</w:t>
      </w:r>
    </w:p>
    <w:p>
      <w:pPr>
        <w:keepNext w:val="0"/>
        <w:keepLines w:val="0"/>
        <w:pageBreakBefore w:val="0"/>
        <w:widowControl w:val="0"/>
        <w:tabs>
          <w:tab w:val="center" w:pos="6979"/>
        </w:tabs>
        <w:kinsoku/>
        <w:wordWrap/>
        <w:overflowPunct/>
        <w:topLinePunct w:val="0"/>
        <w:autoSpaceDE/>
        <w:autoSpaceDN/>
        <w:bidi w:val="0"/>
        <w:adjustRightInd/>
        <w:snapToGrid/>
        <w:spacing w:line="580" w:lineRule="exact"/>
        <w:ind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3.推动产业结构调整，转变农业发展方式，优化发展环境，大力发展环境友好型工业、休闲旅游业、都市型现代农业和现代服务业，着力构建绿色高端高效经济体系。</w:t>
      </w:r>
    </w:p>
    <w:p>
      <w:pPr>
        <w:keepNext w:val="0"/>
        <w:keepLines w:val="0"/>
        <w:pageBreakBefore w:val="0"/>
        <w:widowControl w:val="0"/>
        <w:tabs>
          <w:tab w:val="center" w:pos="6979"/>
        </w:tabs>
        <w:kinsoku/>
        <w:wordWrap/>
        <w:overflowPunct/>
        <w:topLinePunct w:val="0"/>
        <w:autoSpaceDE/>
        <w:autoSpaceDN/>
        <w:bidi w:val="0"/>
        <w:adjustRightInd/>
        <w:snapToGrid/>
        <w:spacing w:line="580" w:lineRule="exact"/>
        <w:ind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4.关注和改善民生，加快社会事业发展，推动公共服务均等化。全面落实支农惠农政策，增加农民收入。</w:t>
      </w:r>
    </w:p>
    <w:p>
      <w:pPr>
        <w:keepNext w:val="0"/>
        <w:keepLines w:val="0"/>
        <w:pageBreakBefore w:val="0"/>
        <w:widowControl w:val="0"/>
        <w:tabs>
          <w:tab w:val="center" w:pos="6979"/>
        </w:tabs>
        <w:kinsoku/>
        <w:wordWrap/>
        <w:overflowPunct/>
        <w:topLinePunct w:val="0"/>
        <w:autoSpaceDE/>
        <w:autoSpaceDN/>
        <w:bidi w:val="0"/>
        <w:adjustRightInd/>
        <w:snapToGrid/>
        <w:spacing w:line="580" w:lineRule="exact"/>
        <w:ind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5.加强生态建设和保护，加大环境整治，完善和落实护水、护河、护山、护林、护地、护环境的“六护”机制。</w:t>
      </w:r>
    </w:p>
    <w:p>
      <w:pPr>
        <w:keepNext w:val="0"/>
        <w:keepLines w:val="0"/>
        <w:pageBreakBefore w:val="0"/>
        <w:widowControl w:val="0"/>
        <w:tabs>
          <w:tab w:val="center" w:pos="6979"/>
        </w:tabs>
        <w:kinsoku/>
        <w:wordWrap/>
        <w:overflowPunct/>
        <w:topLinePunct w:val="0"/>
        <w:autoSpaceDE/>
        <w:autoSpaceDN/>
        <w:bidi w:val="0"/>
        <w:adjustRightInd/>
        <w:snapToGrid/>
        <w:spacing w:line="580" w:lineRule="exact"/>
        <w:ind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6.保护合法财产，维护社会秩序，保障公民的人身权利、民主权利和其他权利。</w:t>
      </w:r>
    </w:p>
    <w:p>
      <w:pPr>
        <w:keepNext w:val="0"/>
        <w:keepLines w:val="0"/>
        <w:pageBreakBefore w:val="0"/>
        <w:widowControl w:val="0"/>
        <w:tabs>
          <w:tab w:val="center" w:pos="6979"/>
        </w:tabs>
        <w:kinsoku/>
        <w:wordWrap/>
        <w:overflowPunct/>
        <w:topLinePunct w:val="0"/>
        <w:autoSpaceDE/>
        <w:autoSpaceDN/>
        <w:bidi w:val="0"/>
        <w:adjustRightInd/>
        <w:snapToGrid/>
        <w:spacing w:line="580" w:lineRule="exact"/>
        <w:ind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7.保护各种经济组织的合法权益。</w:t>
      </w:r>
    </w:p>
    <w:p>
      <w:pPr>
        <w:keepNext w:val="0"/>
        <w:keepLines w:val="0"/>
        <w:pageBreakBefore w:val="0"/>
        <w:widowControl w:val="0"/>
        <w:tabs>
          <w:tab w:val="center" w:pos="6979"/>
        </w:tabs>
        <w:kinsoku/>
        <w:wordWrap/>
        <w:overflowPunct/>
        <w:topLinePunct w:val="0"/>
        <w:autoSpaceDE/>
        <w:autoSpaceDN/>
        <w:bidi w:val="0"/>
        <w:adjustRightInd/>
        <w:snapToGrid/>
        <w:spacing w:line="580" w:lineRule="exact"/>
        <w:ind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8.尊重少数民族的风俗习惯和保障少数民族的权利。</w:t>
      </w:r>
    </w:p>
    <w:p>
      <w:pPr>
        <w:keepNext w:val="0"/>
        <w:keepLines w:val="0"/>
        <w:pageBreakBefore w:val="0"/>
        <w:widowControl w:val="0"/>
        <w:tabs>
          <w:tab w:val="center" w:pos="6979"/>
        </w:tabs>
        <w:kinsoku/>
        <w:wordWrap/>
        <w:overflowPunct/>
        <w:topLinePunct w:val="0"/>
        <w:autoSpaceDE/>
        <w:autoSpaceDN/>
        <w:bidi w:val="0"/>
        <w:adjustRightInd/>
        <w:snapToGrid/>
        <w:spacing w:line="580" w:lineRule="exact"/>
        <w:ind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9.保障宪法和法律赋予妇女的男女平等、同工同酬和婚姻自由等各项权利。</w:t>
      </w:r>
    </w:p>
    <w:p>
      <w:pPr>
        <w:keepNext w:val="0"/>
        <w:keepLines w:val="0"/>
        <w:pageBreakBefore w:val="0"/>
        <w:widowControl w:val="0"/>
        <w:tabs>
          <w:tab w:val="center" w:pos="6979"/>
        </w:tabs>
        <w:kinsoku/>
        <w:wordWrap/>
        <w:overflowPunct/>
        <w:topLinePunct w:val="0"/>
        <w:autoSpaceDE/>
        <w:autoSpaceDN/>
        <w:bidi w:val="0"/>
        <w:adjustRightInd/>
        <w:snapToGrid/>
        <w:spacing w:line="580" w:lineRule="exact"/>
        <w:ind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10.不断强化社会维稳体系，加强农村社会治安综合治理，防范和化解农村社会矛盾，确保社会稳定。</w:t>
      </w:r>
    </w:p>
    <w:p>
      <w:pPr>
        <w:keepNext w:val="0"/>
        <w:keepLines w:val="0"/>
        <w:pageBreakBefore w:val="0"/>
        <w:widowControl w:val="0"/>
        <w:tabs>
          <w:tab w:val="center" w:pos="6979"/>
        </w:tabs>
        <w:kinsoku/>
        <w:wordWrap/>
        <w:overflowPunct/>
        <w:topLinePunct w:val="0"/>
        <w:autoSpaceDE/>
        <w:autoSpaceDN/>
        <w:bidi w:val="0"/>
        <w:adjustRightInd/>
        <w:snapToGrid/>
        <w:spacing w:line="580" w:lineRule="exact"/>
        <w:ind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11.完成上级交办的其他事项。</w:t>
      </w:r>
    </w:p>
    <w:p>
      <w:pPr>
        <w:keepNext w:val="0"/>
        <w:keepLines w:val="0"/>
        <w:pageBreakBefore w:val="0"/>
        <w:widowControl w:val="0"/>
        <w:tabs>
          <w:tab w:val="center" w:pos="6979"/>
        </w:tabs>
        <w:kinsoku/>
        <w:wordWrap/>
        <w:overflowPunct/>
        <w:topLinePunct w:val="0"/>
        <w:autoSpaceDE/>
        <w:autoSpaceDN/>
        <w:bidi w:val="0"/>
        <w:adjustRightInd/>
        <w:snapToGrid/>
        <w:spacing w:line="580" w:lineRule="exact"/>
        <w:ind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溪翁庄镇共设置6个办公室：党群工作办公室(人大工作办公室）、平安建设办公室（人民武装部、司法所）、城乡建设办公室、经济发展办公室（统计所）、农业农村办公室、综合保障办公室；设置1个综合行政执法队；设置5个所属事业单位中心：便民服务中心、市民活动中心、市民诉求处置中心、生态环境保护中心、经济发展服务中心。</w:t>
      </w:r>
    </w:p>
    <w:p>
      <w:pPr>
        <w:tabs>
          <w:tab w:val="center" w:pos="6979"/>
        </w:tabs>
        <w:spacing w:line="580" w:lineRule="exact"/>
        <w:rPr>
          <w:rFonts w:hint="eastAsia" w:ascii="黑体" w:eastAsia="黑体"/>
          <w:b/>
          <w:sz w:val="28"/>
          <w:szCs w:val="28"/>
        </w:rPr>
      </w:pPr>
      <w:r>
        <w:rPr>
          <w:rFonts w:hint="eastAsia" w:ascii="仿宋_GB2312" w:eastAsia="仿宋_GB2312"/>
          <w:b/>
          <w:sz w:val="32"/>
          <w:szCs w:val="32"/>
        </w:rPr>
        <w:t xml:space="preserve">   </w:t>
      </w:r>
      <w:r>
        <w:rPr>
          <w:rFonts w:hint="eastAsia" w:ascii="黑体" w:eastAsia="黑体"/>
          <w:b/>
          <w:sz w:val="28"/>
          <w:szCs w:val="28"/>
        </w:rPr>
        <w:t>二、收入支出决算总体情况说明</w:t>
      </w:r>
    </w:p>
    <w:p>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2024年度收、</w:t>
      </w:r>
      <w:r>
        <w:rPr>
          <w:rFonts w:ascii="仿宋_GB2312" w:eastAsia="仿宋_GB2312"/>
          <w:sz w:val="28"/>
          <w:szCs w:val="28"/>
        </w:rPr>
        <w:t>支</w:t>
      </w:r>
      <w:r>
        <w:rPr>
          <w:rFonts w:hint="eastAsia" w:ascii="仿宋_GB2312" w:eastAsia="仿宋_GB2312"/>
          <w:sz w:val="28"/>
          <w:szCs w:val="28"/>
        </w:rPr>
        <w:t>总计</w:t>
      </w:r>
      <w:r>
        <w:rPr>
          <w:rFonts w:ascii="仿宋_GB2312" w:eastAsia="仿宋_GB2312"/>
          <w:sz w:val="28"/>
          <w:szCs w:val="28"/>
        </w:rPr>
        <w:t>34712.86</w:t>
      </w:r>
      <w:r>
        <w:rPr>
          <w:rFonts w:hint="eastAsia" w:ascii="仿宋_GB2312" w:eastAsia="仿宋_GB2312"/>
          <w:sz w:val="28"/>
          <w:szCs w:val="28"/>
        </w:rPr>
        <w:t>万元，</w:t>
      </w:r>
      <w:r>
        <w:rPr>
          <w:rFonts w:ascii="仿宋_GB2312" w:eastAsia="仿宋_GB2312"/>
          <w:sz w:val="28"/>
          <w:szCs w:val="28"/>
        </w:rPr>
        <w:t>比上年增加</w:t>
      </w:r>
      <w:r>
        <w:rPr>
          <w:rFonts w:hint="eastAsia" w:ascii="仿宋_GB2312" w:eastAsia="仿宋_GB2312"/>
          <w:sz w:val="28"/>
          <w:szCs w:val="28"/>
        </w:rPr>
        <w:t>4597.84万元，增长15.27%。</w:t>
      </w:r>
    </w:p>
    <w:p>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（一</w:t>
      </w:r>
      <w:r>
        <w:rPr>
          <w:rFonts w:ascii="仿宋_GB2312" w:eastAsia="仿宋_GB2312"/>
          <w:sz w:val="28"/>
          <w:szCs w:val="28"/>
        </w:rPr>
        <w:t>）</w:t>
      </w:r>
      <w:r>
        <w:rPr>
          <w:rFonts w:hint="eastAsia" w:ascii="仿宋_GB2312" w:eastAsia="仿宋_GB2312"/>
          <w:sz w:val="28"/>
          <w:szCs w:val="28"/>
        </w:rPr>
        <w:t>收入决算</w:t>
      </w:r>
      <w:r>
        <w:rPr>
          <w:rFonts w:ascii="仿宋_GB2312" w:eastAsia="仿宋_GB2312"/>
          <w:sz w:val="28"/>
          <w:szCs w:val="28"/>
        </w:rPr>
        <w:t>说明</w:t>
      </w:r>
    </w:p>
    <w:p>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2024年度本年收入合计</w:t>
      </w:r>
      <w:r>
        <w:rPr>
          <w:rFonts w:ascii="仿宋_GB2312" w:eastAsia="仿宋_GB2312"/>
          <w:sz w:val="28"/>
          <w:szCs w:val="28"/>
        </w:rPr>
        <w:t>26464.54</w:t>
      </w:r>
      <w:r>
        <w:rPr>
          <w:rFonts w:hint="eastAsia" w:ascii="仿宋_GB2312" w:eastAsia="仿宋_GB2312"/>
          <w:sz w:val="28"/>
          <w:szCs w:val="28"/>
        </w:rPr>
        <w:t>万元，</w:t>
      </w:r>
      <w:r>
        <w:rPr>
          <w:rFonts w:ascii="仿宋_GB2312" w:eastAsia="仿宋_GB2312"/>
          <w:sz w:val="28"/>
          <w:szCs w:val="28"/>
        </w:rPr>
        <w:t>比上年增加</w:t>
      </w:r>
      <w:r>
        <w:rPr>
          <w:rFonts w:hint="eastAsia" w:ascii="仿宋_GB2312" w:eastAsia="仿宋_GB2312"/>
          <w:sz w:val="28"/>
          <w:szCs w:val="28"/>
        </w:rPr>
        <w:t>9688.94万元，增长57.76%。</w:t>
      </w:r>
    </w:p>
    <w:p>
      <w:pPr>
        <w:numPr>
          <w:ilvl w:val="0"/>
          <w:numId w:val="0"/>
        </w:numPr>
        <w:tabs>
          <w:tab w:val="center" w:pos="6979"/>
        </w:tabs>
        <w:spacing w:line="580" w:lineRule="exact"/>
        <w:ind w:firstLine="560" w:firstLineChars="200"/>
        <w:rPr>
          <w:rFonts w:hint="eastAsia" w:ascii="仿宋_GB2312" w:eastAsia="仿宋_GB2312"/>
          <w:sz w:val="28"/>
          <w:szCs w:val="28"/>
          <w:lang w:eastAsia="zh-CN"/>
        </w:rPr>
      </w:pPr>
      <w:r>
        <w:rPr>
          <w:rFonts w:hint="eastAsia" w:ascii="仿宋_GB2312" w:eastAsia="仿宋_GB2312"/>
          <w:sz w:val="28"/>
          <w:szCs w:val="28"/>
          <w:lang w:val="en-US" w:eastAsia="zh-CN"/>
        </w:rPr>
        <w:t>1.</w:t>
      </w:r>
      <w:r>
        <w:rPr>
          <w:rFonts w:hint="eastAsia" w:ascii="仿宋_GB2312" w:eastAsia="仿宋_GB2312"/>
          <w:sz w:val="28"/>
          <w:szCs w:val="28"/>
        </w:rPr>
        <w:t>财政拨款收入</w:t>
      </w:r>
      <w:r>
        <w:rPr>
          <w:rFonts w:ascii="仿宋_GB2312" w:eastAsia="仿宋_GB2312"/>
          <w:sz w:val="28"/>
          <w:szCs w:val="28"/>
        </w:rPr>
        <w:t>22621.1</w:t>
      </w:r>
      <w:r>
        <w:rPr>
          <w:rFonts w:hint="eastAsia" w:ascii="仿宋_GB2312" w:eastAsia="仿宋_GB2312"/>
          <w:sz w:val="28"/>
          <w:szCs w:val="28"/>
        </w:rPr>
        <w:t>万元，占收入合计的</w:t>
      </w:r>
      <w:r>
        <w:rPr>
          <w:rFonts w:hint="eastAsia" w:ascii="仿宋_GB2312" w:eastAsia="仿宋_GB2312"/>
          <w:sz w:val="28"/>
          <w:szCs w:val="28"/>
          <w:lang w:eastAsia="zh-CN"/>
        </w:rPr>
        <w:t>85.48%。</w:t>
      </w:r>
      <w:r>
        <w:rPr>
          <w:rFonts w:hint="eastAsia" w:ascii="仿宋_GB2312" w:eastAsia="仿宋_GB2312"/>
          <w:sz w:val="28"/>
          <w:szCs w:val="28"/>
        </w:rPr>
        <w:t>其中：</w:t>
      </w:r>
      <w:r>
        <w:rPr>
          <w:rFonts w:hint="eastAsia" w:ascii="仿宋_GB2312" w:eastAsia="仿宋_GB2312"/>
          <w:sz w:val="28"/>
          <w:szCs w:val="28"/>
          <w:lang w:eastAsia="zh-CN"/>
        </w:rPr>
        <w:t>一般公共预算财政拨款收入</w:t>
      </w:r>
      <w:r>
        <w:rPr>
          <w:rFonts w:ascii="仿宋_GB2312" w:eastAsia="仿宋_GB2312"/>
          <w:sz w:val="28"/>
          <w:szCs w:val="28"/>
        </w:rPr>
        <w:t>18850.05</w:t>
      </w:r>
      <w:r>
        <w:rPr>
          <w:rFonts w:hint="eastAsia" w:ascii="仿宋_GB2312" w:eastAsia="仿宋_GB2312"/>
          <w:sz w:val="28"/>
          <w:szCs w:val="28"/>
        </w:rPr>
        <w:t>万元，占收入合计的</w:t>
      </w:r>
      <w:r>
        <w:rPr>
          <w:rFonts w:hint="eastAsia" w:ascii="仿宋_GB2312" w:eastAsia="仿宋_GB2312"/>
          <w:sz w:val="28"/>
          <w:szCs w:val="28"/>
          <w:lang w:eastAsia="zh-CN"/>
        </w:rPr>
        <w:t>71.23</w:t>
      </w:r>
      <w:r>
        <w:rPr>
          <w:rFonts w:hint="eastAsia" w:ascii="仿宋_GB2312" w:eastAsia="仿宋_GB2312"/>
          <w:sz w:val="28"/>
          <w:szCs w:val="28"/>
        </w:rPr>
        <w:t>%；</w:t>
      </w:r>
      <w:r>
        <w:rPr>
          <w:rFonts w:hint="eastAsia" w:ascii="仿宋_GB2312" w:eastAsia="仿宋_GB2312"/>
          <w:sz w:val="28"/>
          <w:szCs w:val="28"/>
          <w:lang w:eastAsia="zh-CN"/>
        </w:rPr>
        <w:t>政府性基金预算财政拨款收入</w:t>
      </w:r>
      <w:r>
        <w:rPr>
          <w:rFonts w:ascii="仿宋_GB2312" w:eastAsia="仿宋_GB2312"/>
          <w:sz w:val="28"/>
          <w:szCs w:val="28"/>
        </w:rPr>
        <w:t>3771.05</w:t>
      </w:r>
      <w:r>
        <w:rPr>
          <w:rFonts w:hint="eastAsia" w:ascii="仿宋_GB2312" w:eastAsia="仿宋_GB2312"/>
          <w:sz w:val="28"/>
          <w:szCs w:val="28"/>
        </w:rPr>
        <w:t>万元，占收入合计的</w:t>
      </w:r>
      <w:r>
        <w:rPr>
          <w:rFonts w:hint="eastAsia" w:ascii="仿宋_GB2312" w:eastAsia="仿宋_GB2312"/>
          <w:sz w:val="28"/>
          <w:szCs w:val="28"/>
          <w:lang w:eastAsia="zh-CN"/>
        </w:rPr>
        <w:t>14.25</w:t>
      </w:r>
      <w:r>
        <w:rPr>
          <w:rFonts w:hint="eastAsia" w:ascii="仿宋_GB2312" w:eastAsia="仿宋_GB2312"/>
          <w:sz w:val="28"/>
          <w:szCs w:val="28"/>
        </w:rPr>
        <w:t>%；</w:t>
      </w:r>
      <w:r>
        <w:rPr>
          <w:rFonts w:hint="eastAsia" w:ascii="仿宋_GB2312" w:eastAsia="仿宋_GB2312"/>
          <w:sz w:val="28"/>
          <w:szCs w:val="28"/>
          <w:lang w:eastAsia="zh-CN"/>
        </w:rPr>
        <w:t>国有资本经营预算财政拨款收入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pPr>
        <w:numPr>
          <w:ilvl w:val="0"/>
          <w:numId w:val="0"/>
        </w:numPr>
        <w:tabs>
          <w:tab w:val="center" w:pos="6979"/>
        </w:tabs>
        <w:spacing w:line="58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2.</w:t>
      </w:r>
      <w:r>
        <w:rPr>
          <w:rFonts w:hint="eastAsia" w:ascii="仿宋_GB2312" w:eastAsia="仿宋_GB2312"/>
          <w:sz w:val="28"/>
          <w:szCs w:val="28"/>
        </w:rPr>
        <w:t>上级补助收入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pPr>
        <w:numPr>
          <w:ilvl w:val="0"/>
          <w:numId w:val="0"/>
        </w:numPr>
        <w:tabs>
          <w:tab w:val="center" w:pos="6979"/>
        </w:tabs>
        <w:spacing w:line="58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事业收入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4.经营收入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5.附属单位上缴收入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6.其他收入</w:t>
      </w:r>
      <w:r>
        <w:rPr>
          <w:rFonts w:ascii="仿宋_GB2312" w:eastAsia="仿宋_GB2312"/>
          <w:sz w:val="28"/>
          <w:szCs w:val="28"/>
        </w:rPr>
        <w:t>3843.44</w:t>
      </w:r>
      <w:r>
        <w:rPr>
          <w:rFonts w:hint="eastAsia" w:ascii="仿宋_GB2312" w:eastAsia="仿宋_GB2312"/>
          <w:sz w:val="28"/>
          <w:szCs w:val="28"/>
        </w:rPr>
        <w:t>万元，占收入合计的</w:t>
      </w:r>
      <w:r>
        <w:rPr>
          <w:rFonts w:hint="eastAsia" w:ascii="仿宋_GB2312" w:eastAsia="仿宋_GB2312"/>
          <w:sz w:val="28"/>
          <w:szCs w:val="28"/>
          <w:lang w:eastAsia="zh-CN"/>
        </w:rPr>
        <w:t>14.52</w:t>
      </w:r>
      <w:r>
        <w:rPr>
          <w:rFonts w:hint="eastAsia" w:ascii="仿宋_GB2312" w:eastAsia="仿宋_GB2312"/>
          <w:sz w:val="28"/>
          <w:szCs w:val="28"/>
        </w:rPr>
        <w:t>%。</w:t>
      </w:r>
    </w:p>
    <w:p>
      <w:pPr>
        <w:pStyle w:val="2"/>
        <w:ind w:firstLine="0"/>
        <w:jc w:val="center"/>
      </w:pPr>
      <w:r>
        <w:rPr>
          <w:rFonts w:hint="eastAsia" w:ascii="仿宋_GB2312" w:eastAsia="仿宋_GB2312"/>
          <w:color w:val="000000"/>
          <w:sz w:val="32"/>
          <w:szCs w:val="32"/>
          <w:highlight w:val="none"/>
          <w:lang w:val="en-US" w:eastAsia="zh-CN"/>
        </w:rPr>
        <w:t>图1：收入预算</w:t>
      </w:r>
    </w:p>
    <w:p>
      <w:pPr>
        <w:pStyle w:val="3"/>
        <w:ind w:firstLine="420"/>
        <w:jc w:val="center"/>
      </w:pPr>
      <w:r>
        <w:drawing>
          <wp:inline distT="0" distB="0" distL="0" distR="0">
            <wp:extent cx="4036695" cy="2328545"/>
            <wp:effectExtent l="0" t="0" r="20955" b="14605"/>
            <wp:docPr id="3" name="图表 3" title="{{pieChar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（二</w:t>
      </w:r>
      <w:r>
        <w:rPr>
          <w:rFonts w:ascii="仿宋_GB2312" w:eastAsia="仿宋_GB2312"/>
          <w:sz w:val="28"/>
          <w:szCs w:val="28"/>
        </w:rPr>
        <w:t>）</w:t>
      </w:r>
      <w:r>
        <w:rPr>
          <w:rFonts w:hint="eastAsia" w:ascii="仿宋_GB2312" w:eastAsia="仿宋_GB2312"/>
          <w:sz w:val="28"/>
          <w:szCs w:val="28"/>
        </w:rPr>
        <w:t>支出决算</w:t>
      </w:r>
      <w:r>
        <w:rPr>
          <w:rFonts w:ascii="仿宋_GB2312" w:eastAsia="仿宋_GB2312"/>
          <w:sz w:val="28"/>
          <w:szCs w:val="28"/>
        </w:rPr>
        <w:t>说明</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2024年度本年支出合计</w:t>
      </w:r>
      <w:r>
        <w:rPr>
          <w:rFonts w:ascii="仿宋_GB2312" w:eastAsia="仿宋_GB2312"/>
          <w:sz w:val="28"/>
          <w:szCs w:val="28"/>
        </w:rPr>
        <w:t>29344.07</w:t>
      </w:r>
      <w:r>
        <w:rPr>
          <w:rFonts w:hint="eastAsia" w:ascii="仿宋_GB2312" w:eastAsia="仿宋_GB2312"/>
          <w:sz w:val="28"/>
          <w:szCs w:val="28"/>
        </w:rPr>
        <w:t>万元，</w:t>
      </w:r>
      <w:r>
        <w:rPr>
          <w:rFonts w:ascii="仿宋_GB2312" w:eastAsia="仿宋_GB2312"/>
          <w:sz w:val="28"/>
          <w:szCs w:val="28"/>
        </w:rPr>
        <w:t>比上年增加</w:t>
      </w:r>
      <w:r>
        <w:rPr>
          <w:rFonts w:hint="eastAsia" w:ascii="仿宋_GB2312" w:eastAsia="仿宋_GB2312"/>
          <w:sz w:val="28"/>
          <w:szCs w:val="28"/>
        </w:rPr>
        <w:t>6832.1万元，增长30.35%，其中：基本支出</w:t>
      </w:r>
      <w:r>
        <w:rPr>
          <w:rFonts w:ascii="仿宋_GB2312" w:eastAsia="仿宋_GB2312"/>
          <w:sz w:val="28"/>
          <w:szCs w:val="28"/>
        </w:rPr>
        <w:t>3381.25</w:t>
      </w:r>
      <w:r>
        <w:rPr>
          <w:rFonts w:hint="eastAsia" w:ascii="仿宋_GB2312" w:eastAsia="仿宋_GB2312"/>
          <w:sz w:val="28"/>
          <w:szCs w:val="28"/>
        </w:rPr>
        <w:t>万元，占支出合计的</w:t>
      </w:r>
      <w:r>
        <w:rPr>
          <w:rFonts w:hint="eastAsia" w:ascii="仿宋_GB2312" w:eastAsia="仿宋_GB2312"/>
          <w:sz w:val="28"/>
          <w:szCs w:val="28"/>
          <w:lang w:eastAsia="zh-CN"/>
        </w:rPr>
        <w:t>11.52</w:t>
      </w:r>
      <w:r>
        <w:rPr>
          <w:rFonts w:hint="eastAsia" w:ascii="仿宋_GB2312" w:eastAsia="仿宋_GB2312"/>
          <w:sz w:val="28"/>
          <w:szCs w:val="28"/>
        </w:rPr>
        <w:t>%；项目支出</w:t>
      </w:r>
      <w:r>
        <w:rPr>
          <w:rFonts w:ascii="仿宋_GB2312" w:eastAsia="仿宋_GB2312"/>
          <w:sz w:val="28"/>
          <w:szCs w:val="28"/>
        </w:rPr>
        <w:t>25962.82</w:t>
      </w:r>
      <w:r>
        <w:rPr>
          <w:rFonts w:hint="eastAsia" w:ascii="仿宋_GB2312" w:eastAsia="仿宋_GB2312"/>
          <w:sz w:val="28"/>
          <w:szCs w:val="28"/>
        </w:rPr>
        <w:t>万元，占支出合计的</w:t>
      </w:r>
      <w:r>
        <w:rPr>
          <w:rFonts w:hint="eastAsia" w:ascii="仿宋_GB2312" w:eastAsia="仿宋_GB2312"/>
          <w:sz w:val="28"/>
          <w:szCs w:val="28"/>
          <w:lang w:eastAsia="zh-CN"/>
        </w:rPr>
        <w:t>88.48</w:t>
      </w:r>
      <w:r>
        <w:rPr>
          <w:rFonts w:hint="eastAsia" w:ascii="仿宋_GB2312" w:eastAsia="仿宋_GB2312"/>
          <w:sz w:val="28"/>
          <w:szCs w:val="28"/>
        </w:rPr>
        <w:t>%;上缴上级支出</w:t>
      </w:r>
      <w:r>
        <w:rPr>
          <w:rFonts w:ascii="仿宋_GB2312" w:eastAsia="仿宋_GB2312"/>
          <w:sz w:val="28"/>
          <w:szCs w:val="28"/>
        </w:rPr>
        <w:t>0</w:t>
      </w:r>
      <w:r>
        <w:rPr>
          <w:rFonts w:hint="eastAsia" w:ascii="仿宋_GB2312" w:eastAsia="仿宋_GB2312"/>
          <w:sz w:val="28"/>
          <w:szCs w:val="28"/>
        </w:rPr>
        <w:t>万元，占支出合计的</w:t>
      </w:r>
      <w:r>
        <w:rPr>
          <w:rFonts w:hint="eastAsia" w:ascii="仿宋_GB2312" w:eastAsia="仿宋_GB2312"/>
          <w:sz w:val="28"/>
          <w:szCs w:val="28"/>
          <w:lang w:eastAsia="zh-CN"/>
        </w:rPr>
        <w:t>0</w:t>
      </w:r>
      <w:r>
        <w:rPr>
          <w:rFonts w:hint="eastAsia" w:ascii="仿宋_GB2312" w:eastAsia="仿宋_GB2312"/>
          <w:sz w:val="28"/>
          <w:szCs w:val="28"/>
        </w:rPr>
        <w:t>%；经营支出</w:t>
      </w:r>
      <w:r>
        <w:rPr>
          <w:rFonts w:ascii="仿宋_GB2312" w:eastAsia="仿宋_GB2312"/>
          <w:sz w:val="28"/>
          <w:szCs w:val="28"/>
        </w:rPr>
        <w:t>0</w:t>
      </w:r>
      <w:r>
        <w:rPr>
          <w:rFonts w:hint="eastAsia" w:ascii="仿宋_GB2312" w:eastAsia="仿宋_GB2312"/>
          <w:sz w:val="28"/>
          <w:szCs w:val="28"/>
        </w:rPr>
        <w:t>万元，占支出合计的</w:t>
      </w:r>
      <w:r>
        <w:rPr>
          <w:rFonts w:hint="eastAsia" w:ascii="仿宋_GB2312" w:eastAsia="仿宋_GB2312"/>
          <w:sz w:val="28"/>
          <w:szCs w:val="28"/>
          <w:lang w:eastAsia="zh-CN"/>
        </w:rPr>
        <w:t>0</w:t>
      </w:r>
      <w:r>
        <w:rPr>
          <w:rFonts w:hint="eastAsia" w:ascii="仿宋_GB2312" w:eastAsia="仿宋_GB2312"/>
          <w:sz w:val="28"/>
          <w:szCs w:val="28"/>
        </w:rPr>
        <w:t>%；对附属单位补助支出</w:t>
      </w:r>
      <w:r>
        <w:rPr>
          <w:rFonts w:ascii="仿宋_GB2312" w:eastAsia="仿宋_GB2312"/>
          <w:sz w:val="28"/>
          <w:szCs w:val="28"/>
        </w:rPr>
        <w:t>0</w:t>
      </w:r>
      <w:r>
        <w:rPr>
          <w:rFonts w:hint="eastAsia" w:ascii="仿宋_GB2312" w:eastAsia="仿宋_GB2312"/>
          <w:sz w:val="28"/>
          <w:szCs w:val="28"/>
        </w:rPr>
        <w:t>万元，占支出合计的</w:t>
      </w:r>
      <w:r>
        <w:rPr>
          <w:rFonts w:hint="eastAsia" w:ascii="仿宋_GB2312" w:eastAsia="仿宋_GB2312"/>
          <w:sz w:val="28"/>
          <w:szCs w:val="28"/>
          <w:lang w:eastAsia="zh-CN"/>
        </w:rPr>
        <w:t>0</w:t>
      </w:r>
      <w:r>
        <w:rPr>
          <w:rFonts w:hint="eastAsia" w:ascii="仿宋_GB2312" w:eastAsia="仿宋_GB2312"/>
          <w:sz w:val="28"/>
          <w:szCs w:val="28"/>
        </w:rPr>
        <w:t>%。</w:t>
      </w:r>
    </w:p>
    <w:p>
      <w:pPr>
        <w:pStyle w:val="2"/>
        <w:ind w:firstLine="642"/>
        <w:jc w:val="center"/>
        <w:rPr>
          <w:rFonts w:ascii="仿宋_GB2312" w:eastAsia="仿宋_GB2312"/>
          <w:color w:val="000000"/>
          <w:sz w:val="32"/>
        </w:rPr>
      </w:pPr>
      <w:r>
        <w:rPr>
          <w:rFonts w:hint="eastAsia" w:ascii="仿宋_GB2312" w:eastAsia="仿宋_GB2312"/>
          <w:color w:val="000000"/>
          <w:sz w:val="32"/>
        </w:rPr>
        <w:t>图2：基本支出和项目支出情况</w:t>
      </w:r>
    </w:p>
    <w:p>
      <w:pPr>
        <w:jc w:val="center"/>
        <w:rPr>
          <w:rFonts w:ascii="黑体" w:eastAsia="黑体"/>
          <w:b/>
          <w:sz w:val="28"/>
          <w:szCs w:val="28"/>
        </w:rPr>
      </w:pPr>
      <w:r>
        <w:drawing>
          <wp:inline distT="0" distB="0" distL="114300" distR="114300">
            <wp:extent cx="4572000" cy="2743200"/>
            <wp:effectExtent l="4445" t="4445" r="14605" b="14605"/>
            <wp:docPr id="1" name="图表 3" title="{{pieChart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tabs>
          <w:tab w:val="center" w:pos="6979"/>
        </w:tabs>
        <w:spacing w:line="580" w:lineRule="exact"/>
        <w:ind w:firstLine="548" w:firstLineChars="196"/>
        <w:rPr>
          <w:rFonts w:hint="eastAsia" w:ascii="黑体" w:eastAsia="黑体"/>
          <w:b/>
          <w:sz w:val="28"/>
          <w:szCs w:val="28"/>
        </w:rPr>
      </w:pPr>
      <w:r>
        <w:rPr>
          <w:rFonts w:hint="eastAsia" w:ascii="黑体" w:eastAsia="黑体"/>
          <w:b/>
          <w:sz w:val="28"/>
          <w:szCs w:val="28"/>
        </w:rPr>
        <w:t>三</w:t>
      </w:r>
      <w:r>
        <w:rPr>
          <w:rFonts w:ascii="黑体" w:eastAsia="黑体"/>
          <w:b/>
          <w:sz w:val="28"/>
          <w:szCs w:val="28"/>
        </w:rPr>
        <w:t>、财政拨款</w:t>
      </w:r>
      <w:r>
        <w:rPr>
          <w:rFonts w:hint="eastAsia" w:ascii="黑体" w:eastAsia="黑体"/>
          <w:b/>
          <w:sz w:val="28"/>
          <w:szCs w:val="28"/>
        </w:rPr>
        <w:t>收入支出决算</w:t>
      </w:r>
      <w:r>
        <w:rPr>
          <w:rFonts w:ascii="黑体" w:eastAsia="黑体"/>
          <w:b/>
          <w:sz w:val="28"/>
          <w:szCs w:val="28"/>
        </w:rPr>
        <w:t>总体情况说明</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年度财政拨款收、</w:t>
      </w:r>
      <w:r>
        <w:rPr>
          <w:rFonts w:ascii="仿宋_GB2312" w:eastAsia="仿宋_GB2312"/>
          <w:sz w:val="28"/>
          <w:szCs w:val="28"/>
        </w:rPr>
        <w:t>支</w:t>
      </w:r>
      <w:r>
        <w:rPr>
          <w:rFonts w:hint="eastAsia" w:ascii="仿宋_GB2312" w:eastAsia="仿宋_GB2312"/>
          <w:sz w:val="28"/>
          <w:szCs w:val="28"/>
        </w:rPr>
        <w:t>总计</w:t>
      </w:r>
      <w:r>
        <w:rPr>
          <w:rFonts w:ascii="仿宋_GB2312" w:eastAsia="仿宋_GB2312"/>
          <w:sz w:val="28"/>
          <w:szCs w:val="28"/>
        </w:rPr>
        <w:t>23266.37</w:t>
      </w:r>
      <w:r>
        <w:rPr>
          <w:rFonts w:hint="eastAsia" w:ascii="仿宋_GB2312" w:eastAsia="仿宋_GB2312"/>
          <w:sz w:val="28"/>
          <w:szCs w:val="28"/>
        </w:rPr>
        <w:t>万元，比上年</w:t>
      </w:r>
      <w:r>
        <w:rPr>
          <w:rFonts w:ascii="仿宋_GB2312" w:eastAsia="仿宋_GB2312"/>
          <w:sz w:val="28"/>
          <w:szCs w:val="28"/>
        </w:rPr>
        <w:t>增加</w:t>
      </w:r>
      <w:r>
        <w:rPr>
          <w:rFonts w:hint="eastAsia" w:ascii="仿宋_GB2312" w:eastAsia="仿宋_GB2312"/>
          <w:sz w:val="28"/>
          <w:szCs w:val="28"/>
        </w:rPr>
        <w:t>6358.05万元，增长37.60%。主要原因：</w:t>
      </w:r>
      <w:r>
        <w:rPr>
          <w:rFonts w:hint="eastAsia" w:ascii="仿宋_GB2312" w:eastAsia="仿宋_GB2312"/>
          <w:sz w:val="28"/>
          <w:szCs w:val="28"/>
          <w:lang w:eastAsia="zh-CN"/>
        </w:rPr>
        <w:t>积极向上级争取专项资金，用于建设百千工程示范片区，打造五好两宜和美乡村等</w:t>
      </w:r>
      <w:r>
        <w:rPr>
          <w:rFonts w:hint="eastAsia" w:ascii="仿宋_GB2312" w:eastAsia="仿宋_GB2312"/>
          <w:sz w:val="28"/>
          <w:szCs w:val="28"/>
        </w:rPr>
        <w:t>。</w:t>
      </w:r>
    </w:p>
    <w:p>
      <w:pPr>
        <w:tabs>
          <w:tab w:val="center" w:pos="6979"/>
        </w:tabs>
        <w:spacing w:line="580" w:lineRule="exact"/>
        <w:ind w:firstLine="548" w:firstLineChars="196"/>
        <w:rPr>
          <w:rFonts w:hint="eastAsia" w:ascii="黑体" w:eastAsia="黑体"/>
          <w:b/>
          <w:sz w:val="28"/>
          <w:szCs w:val="28"/>
        </w:rPr>
      </w:pPr>
      <w:r>
        <w:rPr>
          <w:rFonts w:hint="eastAsia" w:ascii="黑体" w:eastAsia="黑体"/>
          <w:b/>
          <w:sz w:val="28"/>
          <w:szCs w:val="28"/>
        </w:rPr>
        <w:t>四、一般公共预算财政拨款支出决算情况说明</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（一）一般公共预算财政拨款支出决算总体情况</w:t>
      </w:r>
    </w:p>
    <w:p>
      <w:pPr>
        <w:tabs>
          <w:tab w:val="center" w:pos="6979"/>
        </w:tabs>
        <w:spacing w:line="580" w:lineRule="exact"/>
        <w:ind w:firstLine="560" w:firstLineChars="200"/>
        <w:rPr>
          <w:rFonts w:hint="eastAsia" w:ascii="仿宋_GB2312" w:eastAsia="仿宋_GB2312"/>
          <w:sz w:val="28"/>
          <w:szCs w:val="28"/>
          <w:lang w:eastAsia="zh-CN"/>
        </w:rPr>
      </w:pPr>
      <w:r>
        <w:rPr>
          <w:rFonts w:hint="eastAsia" w:ascii="仿宋_GB2312" w:eastAsia="仿宋_GB2312"/>
          <w:sz w:val="28"/>
          <w:szCs w:val="28"/>
        </w:rPr>
        <w:t>2024年度</w:t>
      </w:r>
      <w:r>
        <w:rPr>
          <w:rFonts w:hint="eastAsia" w:ascii="仿宋_GB2312" w:eastAsia="仿宋_GB2312"/>
          <w:sz w:val="28"/>
          <w:szCs w:val="28"/>
          <w:highlight w:val="none"/>
        </w:rPr>
        <w:t>一般公共预算财政拨款支出</w:t>
      </w:r>
      <w:r>
        <w:rPr>
          <w:rFonts w:ascii="仿宋_GB2312" w:eastAsia="仿宋_GB2312"/>
          <w:sz w:val="28"/>
          <w:szCs w:val="28"/>
          <w:highlight w:val="none"/>
        </w:rPr>
        <w:t>19493.69</w:t>
      </w:r>
      <w:r>
        <w:rPr>
          <w:rFonts w:hint="eastAsia" w:ascii="仿宋_GB2312" w:eastAsia="仿宋_GB2312"/>
          <w:sz w:val="28"/>
          <w:szCs w:val="28"/>
          <w:highlight w:val="none"/>
        </w:rPr>
        <w:t>万元，主要用于以下方面（按大类）：一般公共服务支出5999.85 万元，占本年财政拨款支出25.79%</w:t>
      </w:r>
      <w:r>
        <w:rPr>
          <w:rFonts w:hint="eastAsia" w:ascii="仿宋_GB2312" w:eastAsia="仿宋_GB2312"/>
          <w:sz w:val="28"/>
          <w:szCs w:val="28"/>
        </w:rPr>
        <w:t>；</w:t>
      </w:r>
      <w:r>
        <w:rPr>
          <w:rFonts w:hint="eastAsia" w:ascii="仿宋_GB2312" w:eastAsia="仿宋_GB2312"/>
          <w:sz w:val="28"/>
          <w:szCs w:val="28"/>
          <w:lang w:eastAsia="zh-CN"/>
        </w:rPr>
        <w:t>公共安全支出19.44 万元，</w:t>
      </w:r>
      <w:r>
        <w:rPr>
          <w:rFonts w:hint="eastAsia" w:ascii="仿宋_GB2312" w:eastAsia="仿宋_GB2312"/>
          <w:sz w:val="28"/>
          <w:szCs w:val="28"/>
        </w:rPr>
        <w:t>占本年财政拨款支出0.08%</w:t>
      </w:r>
      <w:r>
        <w:rPr>
          <w:rFonts w:hint="eastAsia" w:ascii="仿宋_GB2312" w:eastAsia="仿宋_GB2312"/>
          <w:sz w:val="28"/>
          <w:szCs w:val="28"/>
          <w:lang w:eastAsia="zh-CN"/>
        </w:rPr>
        <w:t>；</w:t>
      </w:r>
      <w:r>
        <w:rPr>
          <w:rFonts w:hint="eastAsia" w:ascii="仿宋_GB2312" w:eastAsia="仿宋_GB2312"/>
          <w:sz w:val="28"/>
          <w:szCs w:val="28"/>
        </w:rPr>
        <w:t>文化旅游体育与传媒支出508.19 万元，占本年财政拨款支出2.18%；社会保障和就业支出908.53万元，占本年财政拨款支出3.90%；</w:t>
      </w:r>
      <w:r>
        <w:rPr>
          <w:rFonts w:hint="eastAsia" w:ascii="仿宋_GB2312" w:eastAsia="仿宋_GB2312"/>
          <w:sz w:val="28"/>
          <w:szCs w:val="28"/>
          <w:lang w:eastAsia="zh-CN"/>
        </w:rPr>
        <w:t>卫生健康支出322.96 万元，</w:t>
      </w:r>
      <w:r>
        <w:rPr>
          <w:rFonts w:hint="eastAsia" w:ascii="仿宋_GB2312" w:eastAsia="仿宋_GB2312"/>
          <w:sz w:val="28"/>
          <w:szCs w:val="28"/>
        </w:rPr>
        <w:t>占本年财政拨款支出1.39%</w:t>
      </w:r>
      <w:r>
        <w:rPr>
          <w:rFonts w:hint="eastAsia" w:ascii="仿宋_GB2312" w:eastAsia="仿宋_GB2312"/>
          <w:sz w:val="28"/>
          <w:szCs w:val="28"/>
          <w:lang w:eastAsia="zh-CN"/>
        </w:rPr>
        <w:t>；节能环保支出480.73万元，占本年财政拨款支出2.07%；</w:t>
      </w:r>
      <w:r>
        <w:rPr>
          <w:rFonts w:hint="eastAsia" w:ascii="仿宋_GB2312" w:eastAsia="仿宋_GB2312"/>
          <w:sz w:val="28"/>
          <w:szCs w:val="28"/>
        </w:rPr>
        <w:t>农林水支出8983.98万元，占本年财政拨款支出38.61%；城乡社区支出2079.92万元，占本年财政拨款支出8.94%</w:t>
      </w:r>
      <w:r>
        <w:rPr>
          <w:rFonts w:hint="eastAsia" w:ascii="仿宋_GB2312" w:eastAsia="仿宋_GB2312"/>
          <w:sz w:val="28"/>
          <w:szCs w:val="28"/>
          <w:lang w:eastAsia="zh-CN"/>
        </w:rPr>
        <w:t>；</w:t>
      </w:r>
      <w:r>
        <w:rPr>
          <w:rFonts w:hint="eastAsia" w:ascii="仿宋_GB2312" w:eastAsia="仿宋_GB2312"/>
          <w:sz w:val="28"/>
          <w:szCs w:val="28"/>
        </w:rPr>
        <w:t>资源勘探工业信息等支出179.29万元，占本年财政拨款支出0.77%</w:t>
      </w:r>
      <w:r>
        <w:rPr>
          <w:rFonts w:hint="eastAsia" w:ascii="仿宋_GB2312" w:eastAsia="仿宋_GB2312"/>
          <w:sz w:val="28"/>
          <w:szCs w:val="28"/>
          <w:lang w:eastAsia="zh-CN"/>
        </w:rPr>
        <w:t>；</w:t>
      </w:r>
      <w:r>
        <w:rPr>
          <w:rFonts w:hint="eastAsia" w:ascii="仿宋_GB2312" w:eastAsia="仿宋_GB2312"/>
          <w:sz w:val="28"/>
          <w:szCs w:val="28"/>
        </w:rPr>
        <w:t>灾害防治及应急管理支出10.80万元，占本年财政拨款支出0.05%</w:t>
      </w:r>
      <w:r>
        <w:rPr>
          <w:rFonts w:hint="eastAsia" w:ascii="仿宋_GB2312" w:eastAsia="仿宋_GB2312"/>
          <w:sz w:val="28"/>
          <w:szCs w:val="28"/>
          <w:lang w:eastAsia="zh-CN"/>
        </w:rPr>
        <w:t>。</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（二）一般公共预算财政拨款支出决算具体情况</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1、“一般公共服务支出”（类）202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7097.65</w:t>
      </w:r>
      <w:r>
        <w:rPr>
          <w:rFonts w:hint="eastAsia" w:ascii="仿宋_GB2312" w:eastAsia="仿宋_GB2312"/>
          <w:sz w:val="28"/>
          <w:szCs w:val="28"/>
        </w:rPr>
        <w:t>万元，202</w:t>
      </w:r>
      <w:r>
        <w:rPr>
          <w:rFonts w:hint="eastAsia" w:ascii="仿宋_GB2312" w:eastAsia="仿宋_GB2312"/>
          <w:sz w:val="28"/>
          <w:szCs w:val="28"/>
          <w:lang w:val="en-US" w:eastAsia="zh-CN"/>
        </w:rPr>
        <w:t>4</w:t>
      </w:r>
      <w:r>
        <w:rPr>
          <w:rFonts w:hint="eastAsia" w:ascii="仿宋_GB2312" w:eastAsia="仿宋_GB2312"/>
          <w:sz w:val="28"/>
          <w:szCs w:val="28"/>
        </w:rPr>
        <w:t>年度决算5999.85万元，</w:t>
      </w:r>
      <w:r>
        <w:rPr>
          <w:rFonts w:hint="eastAsia" w:ascii="仿宋_GB2312" w:eastAsia="仿宋_GB2312"/>
          <w:sz w:val="28"/>
          <w:szCs w:val="28"/>
          <w:lang w:eastAsia="zh-CN"/>
        </w:rPr>
        <w:t>完成年初预算的</w:t>
      </w:r>
      <w:r>
        <w:rPr>
          <w:rFonts w:hint="eastAsia" w:ascii="仿宋_GB2312" w:eastAsia="仿宋_GB2312"/>
          <w:sz w:val="28"/>
          <w:szCs w:val="28"/>
        </w:rPr>
        <w:t>84.53%。</w:t>
      </w:r>
    </w:p>
    <w:p>
      <w:pPr>
        <w:autoSpaceDE w:val="0"/>
        <w:autoSpaceDN w:val="0"/>
        <w:adjustRightInd w:val="0"/>
        <w:spacing w:line="580" w:lineRule="exact"/>
        <w:jc w:val="left"/>
        <w:rPr>
          <w:rFonts w:hint="eastAsia" w:ascii="仿宋_GB2312" w:eastAsia="仿宋_GB2312"/>
          <w:sz w:val="28"/>
          <w:szCs w:val="28"/>
        </w:rPr>
      </w:pPr>
      <w:r>
        <w:rPr>
          <w:rFonts w:hint="eastAsia" w:ascii="仿宋_GB2312" w:eastAsia="仿宋_GB2312"/>
          <w:sz w:val="28"/>
          <w:szCs w:val="28"/>
        </w:rPr>
        <w:t>主要原因</w:t>
      </w:r>
      <w:r>
        <w:rPr>
          <w:rFonts w:hint="eastAsia" w:ascii="仿宋_GB2312" w:eastAsia="仿宋_GB2312"/>
          <w:sz w:val="28"/>
          <w:szCs w:val="28"/>
          <w:lang w:eastAsia="zh-CN"/>
        </w:rPr>
        <w:t>：我镇压减机关运行开支，减少非必要性公用经费支出，开源节流</w:t>
      </w:r>
      <w:r>
        <w:rPr>
          <w:rFonts w:hint="eastAsia" w:ascii="仿宋_GB2312" w:eastAsia="仿宋_GB2312"/>
          <w:sz w:val="28"/>
          <w:szCs w:val="28"/>
        </w:rPr>
        <w:t>。</w:t>
      </w:r>
    </w:p>
    <w:p>
      <w:pPr>
        <w:numPr>
          <w:ilvl w:val="0"/>
          <w:numId w:val="0"/>
        </w:numPr>
        <w:spacing w:line="58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2、</w:t>
      </w:r>
      <w:r>
        <w:rPr>
          <w:rFonts w:hint="eastAsia" w:ascii="仿宋_GB2312" w:eastAsia="仿宋_GB2312"/>
          <w:sz w:val="28"/>
          <w:szCs w:val="28"/>
          <w:lang w:eastAsia="zh-CN"/>
        </w:rPr>
        <w:t>“</w:t>
      </w:r>
      <w:r>
        <w:rPr>
          <w:rFonts w:hint="eastAsia" w:ascii="仿宋_GB2312" w:eastAsia="仿宋_GB2312"/>
          <w:sz w:val="28"/>
          <w:szCs w:val="28"/>
        </w:rPr>
        <w:t>公共安全支出”(类)</w:t>
      </w:r>
      <w:r>
        <w:rPr>
          <w:rFonts w:hint="eastAsia" w:ascii="仿宋_GB2312" w:eastAsia="仿宋_GB2312"/>
          <w:sz w:val="28"/>
          <w:szCs w:val="28"/>
          <w:lang w:eastAsia="zh-CN"/>
        </w:rPr>
        <w:t>2024</w:t>
      </w:r>
      <w:r>
        <w:rPr>
          <w:rFonts w:hint="eastAsia" w:ascii="仿宋_GB2312" w:eastAsia="仿宋_GB2312"/>
          <w:sz w:val="28"/>
          <w:szCs w:val="28"/>
        </w:rPr>
        <w:t>年度决算19.44 万元</w:t>
      </w:r>
      <w:r>
        <w:rPr>
          <w:rFonts w:hint="eastAsia" w:ascii="仿宋_GB2312" w:eastAsia="仿宋_GB2312"/>
          <w:sz w:val="28"/>
          <w:szCs w:val="28"/>
          <w:lang w:val="en-US" w:eastAsia="zh-CN"/>
        </w:rPr>
        <w:t>。</w:t>
      </w:r>
      <w:r>
        <w:rPr>
          <w:rFonts w:hint="eastAsia" w:ascii="仿宋_GB2312" w:eastAsia="仿宋_GB2312"/>
          <w:sz w:val="28"/>
          <w:szCs w:val="28"/>
        </w:rPr>
        <w:t>主要原因：</w:t>
      </w:r>
      <w:r>
        <w:rPr>
          <w:rFonts w:hint="eastAsia" w:ascii="仿宋_GB2312" w:eastAsia="仿宋_GB2312"/>
          <w:sz w:val="28"/>
          <w:szCs w:val="28"/>
          <w:lang w:eastAsia="zh-CN"/>
        </w:rPr>
        <w:t>为保障镇域群众行车安全，鼓励群众淘汰违规电动三四轮车，发放违规电动三四轮车淘汰处置奖励资金</w:t>
      </w:r>
      <w:r>
        <w:rPr>
          <w:rFonts w:hint="eastAsia" w:ascii="仿宋_GB2312" w:eastAsia="仿宋_GB2312"/>
          <w:sz w:val="28"/>
          <w:szCs w:val="28"/>
        </w:rPr>
        <w:t>。</w:t>
      </w:r>
    </w:p>
    <w:p>
      <w:pPr>
        <w:numPr>
          <w:ilvl w:val="0"/>
          <w:numId w:val="0"/>
        </w:numPr>
        <w:spacing w:line="58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w:t>
      </w:r>
      <w:r>
        <w:rPr>
          <w:rFonts w:hint="eastAsia" w:ascii="仿宋_GB2312" w:eastAsia="仿宋_GB2312"/>
          <w:sz w:val="28"/>
          <w:szCs w:val="28"/>
          <w:lang w:eastAsia="zh-CN"/>
        </w:rPr>
        <w:t>文化</w:t>
      </w:r>
      <w:r>
        <w:rPr>
          <w:rFonts w:hint="eastAsia" w:ascii="仿宋_GB2312" w:eastAsia="仿宋_GB2312"/>
          <w:sz w:val="28"/>
          <w:szCs w:val="28"/>
        </w:rPr>
        <w:t>旅游体育与传媒支出”(类)202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16.2</w:t>
      </w:r>
      <w:r>
        <w:rPr>
          <w:rFonts w:hint="eastAsia" w:ascii="仿宋_GB2312" w:eastAsia="仿宋_GB2312"/>
          <w:sz w:val="28"/>
          <w:szCs w:val="28"/>
        </w:rPr>
        <w:t>万元，202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sz w:val="28"/>
          <w:szCs w:val="28"/>
          <w:lang w:val="en-US" w:eastAsia="zh-CN"/>
        </w:rPr>
        <w:t>508.19</w:t>
      </w:r>
      <w:r>
        <w:rPr>
          <w:rFonts w:hint="eastAsia" w:ascii="仿宋_GB2312" w:eastAsia="仿宋_GB2312"/>
          <w:sz w:val="28"/>
          <w:szCs w:val="28"/>
        </w:rPr>
        <w:t>万元，</w:t>
      </w:r>
      <w:r>
        <w:rPr>
          <w:rFonts w:hint="eastAsia" w:ascii="仿宋_GB2312" w:eastAsia="仿宋_GB2312"/>
          <w:sz w:val="28"/>
          <w:szCs w:val="28"/>
          <w:lang w:eastAsia="zh-CN"/>
        </w:rPr>
        <w:t>完成年初预算的3136.97%。主要原因是：我镇为丰富群众文化生活，后期追加建设、修缮村级文化大院和文体活动中心项目资金，提升旅游公共设施服务</w:t>
      </w:r>
      <w:r>
        <w:rPr>
          <w:rFonts w:hint="eastAsia" w:ascii="仿宋_GB2312" w:eastAsia="仿宋_GB2312"/>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outlineLvl w:val="9"/>
        <w:rPr>
          <w:rFonts w:hint="eastAsia" w:ascii="仿宋_GB2312" w:eastAsia="仿宋_GB2312"/>
          <w:color w:val="auto"/>
          <w:sz w:val="28"/>
          <w:szCs w:val="28"/>
        </w:rPr>
      </w:pPr>
      <w:r>
        <w:rPr>
          <w:rFonts w:hint="eastAsia" w:ascii="仿宋_GB2312" w:eastAsia="仿宋_GB2312"/>
          <w:color w:val="auto"/>
          <w:sz w:val="28"/>
          <w:szCs w:val="28"/>
          <w:lang w:val="en-US" w:eastAsia="zh-CN"/>
        </w:rPr>
        <w:t>4、</w:t>
      </w:r>
      <w:r>
        <w:rPr>
          <w:rFonts w:hint="eastAsia" w:ascii="仿宋_GB2312" w:eastAsia="仿宋_GB2312"/>
          <w:color w:val="auto"/>
          <w:sz w:val="28"/>
          <w:szCs w:val="28"/>
        </w:rPr>
        <w:t>“社会保障和就业支出”(类)</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555.98</w:t>
      </w:r>
      <w:r>
        <w:rPr>
          <w:rFonts w:hint="eastAsia" w:ascii="仿宋_GB2312" w:eastAsia="仿宋_GB2312"/>
          <w:sz w:val="28"/>
          <w:szCs w:val="28"/>
        </w:rPr>
        <w:t>万元，</w:t>
      </w:r>
      <w:r>
        <w:rPr>
          <w:rFonts w:hint="eastAsia" w:ascii="仿宋_GB2312" w:eastAsia="仿宋_GB2312"/>
          <w:color w:val="auto"/>
          <w:sz w:val="28"/>
          <w:szCs w:val="28"/>
          <w:lang w:eastAsia="zh-CN"/>
        </w:rPr>
        <w:t>2024</w:t>
      </w:r>
      <w:r>
        <w:rPr>
          <w:rFonts w:hint="eastAsia" w:ascii="仿宋_GB2312" w:eastAsia="仿宋_GB2312"/>
          <w:color w:val="auto"/>
          <w:sz w:val="28"/>
          <w:szCs w:val="28"/>
        </w:rPr>
        <w:t>年度决算908.53万元，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163.41</w:t>
      </w:r>
      <w:r>
        <w:rPr>
          <w:rFonts w:hint="eastAsia" w:ascii="仿宋_GB2312" w:eastAsia="仿宋_GB2312"/>
          <w:sz w:val="28"/>
          <w:szCs w:val="28"/>
        </w:rPr>
        <w:t>%。</w:t>
      </w:r>
      <w:r>
        <w:rPr>
          <w:rFonts w:hint="eastAsia" w:ascii="仿宋_GB2312" w:eastAsia="仿宋_GB2312"/>
          <w:color w:val="auto"/>
          <w:sz w:val="28"/>
          <w:szCs w:val="28"/>
          <w:lang w:eastAsia="zh-CN"/>
        </w:rPr>
        <w:t>主要原因是：用于完善镇域内多层次的社会保障体系，落实城乡居民最低生活保障，以及追加发放三支一扶人员工资经费</w:t>
      </w:r>
      <w:r>
        <w:rPr>
          <w:rFonts w:hint="eastAsia" w:ascii="仿宋_GB2312" w:eastAsia="仿宋_GB2312"/>
          <w:color w:val="auto"/>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outlineLvl w:val="9"/>
        <w:rPr>
          <w:rFonts w:hint="eastAsia" w:ascii="仿宋_GB2312" w:eastAsia="仿宋_GB2312"/>
          <w:color w:val="auto"/>
          <w:sz w:val="28"/>
          <w:szCs w:val="28"/>
        </w:rPr>
      </w:pPr>
      <w:r>
        <w:rPr>
          <w:rFonts w:hint="eastAsia" w:ascii="仿宋_GB2312" w:eastAsia="仿宋_GB2312"/>
          <w:color w:val="auto"/>
          <w:sz w:val="28"/>
          <w:szCs w:val="28"/>
          <w:lang w:val="en-US" w:eastAsia="zh-CN"/>
        </w:rPr>
        <w:t>5、</w:t>
      </w:r>
      <w:r>
        <w:rPr>
          <w:rFonts w:hint="eastAsia" w:ascii="仿宋_GB2312" w:eastAsia="仿宋_GB2312"/>
          <w:color w:val="auto"/>
          <w:sz w:val="28"/>
          <w:szCs w:val="28"/>
        </w:rPr>
        <w:t>“卫生健康支出”(类)</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409.68</w:t>
      </w:r>
      <w:r>
        <w:rPr>
          <w:rFonts w:hint="eastAsia" w:ascii="仿宋_GB2312" w:eastAsia="仿宋_GB2312"/>
          <w:sz w:val="28"/>
          <w:szCs w:val="28"/>
        </w:rPr>
        <w:t>万元，</w:t>
      </w:r>
      <w:r>
        <w:rPr>
          <w:rFonts w:hint="eastAsia" w:ascii="仿宋_GB2312" w:eastAsia="仿宋_GB2312"/>
          <w:color w:val="auto"/>
          <w:sz w:val="28"/>
          <w:szCs w:val="28"/>
          <w:lang w:eastAsia="zh-CN"/>
        </w:rPr>
        <w:t>2024</w:t>
      </w:r>
      <w:r>
        <w:rPr>
          <w:rFonts w:hint="eastAsia" w:ascii="仿宋_GB2312" w:eastAsia="仿宋_GB2312"/>
          <w:color w:val="auto"/>
          <w:sz w:val="28"/>
          <w:szCs w:val="28"/>
        </w:rPr>
        <w:t>年度决算322.96万元，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78.83%</w:t>
      </w:r>
      <w:r>
        <w:rPr>
          <w:rFonts w:hint="eastAsia" w:ascii="仿宋_GB2312" w:eastAsia="仿宋_GB2312"/>
          <w:sz w:val="28"/>
          <w:szCs w:val="28"/>
        </w:rPr>
        <w:t>。</w:t>
      </w:r>
      <w:r>
        <w:rPr>
          <w:rFonts w:hint="eastAsia" w:ascii="仿宋_GB2312" w:eastAsia="仿宋_GB2312"/>
          <w:color w:val="auto"/>
          <w:sz w:val="28"/>
          <w:szCs w:val="28"/>
          <w:lang w:eastAsia="zh-CN"/>
        </w:rPr>
        <w:t>主原因是：按照实际人数发放计划生育奖励补贴，比年初预计人数有所减少</w:t>
      </w:r>
      <w:r>
        <w:rPr>
          <w:rFonts w:hint="eastAsia" w:ascii="仿宋_GB2312" w:eastAsia="仿宋_GB2312"/>
          <w:color w:val="auto"/>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outlineLvl w:val="9"/>
        <w:rPr>
          <w:rFonts w:hint="eastAsia" w:ascii="仿宋_GB2312" w:eastAsia="仿宋_GB2312"/>
          <w:color w:val="auto"/>
          <w:sz w:val="28"/>
          <w:szCs w:val="28"/>
        </w:rPr>
      </w:pPr>
      <w:r>
        <w:rPr>
          <w:rFonts w:hint="eastAsia" w:ascii="仿宋_GB2312" w:eastAsia="仿宋_GB2312"/>
          <w:color w:val="auto"/>
          <w:sz w:val="28"/>
          <w:szCs w:val="28"/>
          <w:lang w:val="en-US" w:eastAsia="zh-CN"/>
        </w:rPr>
        <w:t>6、</w:t>
      </w:r>
      <w:r>
        <w:rPr>
          <w:rFonts w:hint="eastAsia" w:ascii="仿宋_GB2312" w:eastAsia="仿宋_GB2312"/>
          <w:color w:val="auto"/>
          <w:sz w:val="28"/>
          <w:szCs w:val="28"/>
        </w:rPr>
        <w:t>“节能环保支出”(类)</w:t>
      </w:r>
      <w:r>
        <w:rPr>
          <w:rFonts w:hint="eastAsia" w:ascii="仿宋_GB2312" w:eastAsia="仿宋_GB2312"/>
          <w:color w:val="auto"/>
          <w:sz w:val="28"/>
          <w:szCs w:val="28"/>
          <w:lang w:eastAsia="zh-CN"/>
        </w:rPr>
        <w:t>2024</w:t>
      </w:r>
      <w:r>
        <w:rPr>
          <w:rFonts w:hint="eastAsia" w:ascii="仿宋_GB2312" w:eastAsia="仿宋_GB2312"/>
          <w:color w:val="auto"/>
          <w:sz w:val="28"/>
          <w:szCs w:val="28"/>
        </w:rPr>
        <w:t>年度决算</w:t>
      </w:r>
      <w:r>
        <w:rPr>
          <w:rFonts w:hint="eastAsia" w:ascii="仿宋_GB2312" w:eastAsia="仿宋_GB2312"/>
          <w:color w:val="auto"/>
          <w:sz w:val="28"/>
          <w:szCs w:val="28"/>
          <w:lang w:val="en-US" w:eastAsia="zh-CN"/>
        </w:rPr>
        <w:t>480.73</w:t>
      </w:r>
      <w:r>
        <w:rPr>
          <w:rFonts w:hint="eastAsia" w:ascii="仿宋_GB2312" w:eastAsia="仿宋_GB2312"/>
          <w:color w:val="auto"/>
          <w:sz w:val="28"/>
          <w:szCs w:val="28"/>
        </w:rPr>
        <w:t>万元</w:t>
      </w:r>
      <w:r>
        <w:rPr>
          <w:rFonts w:hint="eastAsia" w:ascii="仿宋_GB2312" w:eastAsia="仿宋_GB2312"/>
          <w:color w:val="auto"/>
          <w:sz w:val="28"/>
          <w:szCs w:val="28"/>
          <w:lang w:eastAsia="zh-CN"/>
        </w:rPr>
        <w:t>。主要原因是：加大镇域内生态环境治理工作力度，追加相关项目资金，改善我镇大气、水、土壤环境质量</w:t>
      </w:r>
      <w:r>
        <w:rPr>
          <w:rFonts w:hint="eastAsia" w:ascii="仿宋_GB2312" w:eastAsia="仿宋_GB2312"/>
          <w:color w:val="auto"/>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outlineLvl w:val="9"/>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7、</w:t>
      </w:r>
      <w:r>
        <w:rPr>
          <w:rFonts w:hint="eastAsia" w:ascii="仿宋_GB2312" w:eastAsia="仿宋_GB2312"/>
          <w:color w:val="auto"/>
          <w:sz w:val="28"/>
          <w:szCs w:val="28"/>
        </w:rPr>
        <w:t>“城乡社区支出”(类)</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1146.80</w:t>
      </w:r>
      <w:r>
        <w:rPr>
          <w:rFonts w:hint="eastAsia" w:ascii="仿宋_GB2312" w:eastAsia="仿宋_GB2312"/>
          <w:sz w:val="28"/>
          <w:szCs w:val="28"/>
        </w:rPr>
        <w:t>万元，</w:t>
      </w:r>
      <w:r>
        <w:rPr>
          <w:rFonts w:hint="eastAsia" w:ascii="仿宋_GB2312" w:eastAsia="仿宋_GB2312"/>
          <w:color w:val="auto"/>
          <w:sz w:val="28"/>
          <w:szCs w:val="28"/>
          <w:lang w:eastAsia="zh-CN"/>
        </w:rPr>
        <w:t>2024</w:t>
      </w:r>
      <w:r>
        <w:rPr>
          <w:rFonts w:hint="eastAsia" w:ascii="仿宋_GB2312" w:eastAsia="仿宋_GB2312"/>
          <w:color w:val="auto"/>
          <w:sz w:val="28"/>
          <w:szCs w:val="28"/>
        </w:rPr>
        <w:t>年度决算2079.92万元，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181.37%</w:t>
      </w:r>
      <w:r>
        <w:rPr>
          <w:rFonts w:hint="eastAsia" w:ascii="仿宋_GB2312" w:eastAsia="仿宋_GB2312"/>
          <w:sz w:val="28"/>
          <w:szCs w:val="28"/>
        </w:rPr>
        <w:t>。</w:t>
      </w:r>
      <w:r>
        <w:rPr>
          <w:rFonts w:hint="eastAsia" w:ascii="仿宋_GB2312" w:eastAsia="仿宋_GB2312"/>
          <w:color w:val="auto"/>
          <w:sz w:val="28"/>
          <w:szCs w:val="28"/>
          <w:lang w:eastAsia="zh-CN"/>
        </w:rPr>
        <w:t>主要原因是：深入推进垃圾分类、供水及污水前端系统及配套基础设施建设等环境综合治理工作，打造宜居美丽乡镇</w:t>
      </w:r>
      <w:r>
        <w:rPr>
          <w:rFonts w:hint="eastAsia" w:ascii="仿宋_GB2312" w:eastAsia="仿宋_GB2312"/>
          <w:color w:val="auto"/>
          <w:sz w:val="28"/>
          <w:szCs w:val="28"/>
        </w:rPr>
        <w:t>。</w:t>
      </w:r>
      <w:r>
        <w:rPr>
          <w:rFonts w:hint="eastAsia" w:ascii="仿宋_GB2312" w:eastAsia="仿宋_GB2312"/>
          <w:color w:val="auto"/>
          <w:sz w:val="28"/>
          <w:szCs w:val="28"/>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outlineLvl w:val="9"/>
        <w:rPr>
          <w:rFonts w:hint="eastAsia" w:ascii="仿宋_GB2312" w:eastAsia="仿宋_GB2312"/>
          <w:sz w:val="28"/>
          <w:szCs w:val="28"/>
        </w:rPr>
      </w:pPr>
      <w:r>
        <w:rPr>
          <w:rFonts w:hint="eastAsia" w:ascii="仿宋_GB2312" w:eastAsia="仿宋_GB2312"/>
          <w:color w:val="auto"/>
          <w:sz w:val="28"/>
          <w:szCs w:val="28"/>
          <w:lang w:val="en-US" w:eastAsia="zh-CN"/>
        </w:rPr>
        <w:t>8、</w:t>
      </w:r>
      <w:r>
        <w:rPr>
          <w:rFonts w:hint="eastAsia" w:ascii="仿宋_GB2312" w:eastAsia="仿宋_GB2312"/>
          <w:sz w:val="28"/>
          <w:szCs w:val="28"/>
        </w:rPr>
        <w:t>“农林水支出”(类)202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1595.49</w:t>
      </w:r>
      <w:r>
        <w:rPr>
          <w:rFonts w:hint="eastAsia" w:ascii="仿宋_GB2312" w:eastAsia="仿宋_GB2312"/>
          <w:sz w:val="28"/>
          <w:szCs w:val="28"/>
        </w:rPr>
        <w:t>万元，</w:t>
      </w:r>
      <w:r>
        <w:rPr>
          <w:rFonts w:hint="eastAsia" w:ascii="仿宋_GB2312" w:eastAsia="仿宋_GB2312"/>
          <w:sz w:val="28"/>
          <w:szCs w:val="28"/>
          <w:lang w:eastAsia="zh-CN"/>
        </w:rPr>
        <w:t>2024</w:t>
      </w:r>
      <w:r>
        <w:rPr>
          <w:rFonts w:hint="eastAsia" w:ascii="仿宋_GB2312" w:eastAsia="仿宋_GB2312"/>
          <w:sz w:val="28"/>
          <w:szCs w:val="28"/>
        </w:rPr>
        <w:t>年度决算8983.98万元，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563.09%</w:t>
      </w:r>
      <w:r>
        <w:rPr>
          <w:rFonts w:hint="eastAsia" w:ascii="仿宋_GB2312" w:eastAsia="仿宋_GB2312"/>
          <w:sz w:val="28"/>
          <w:szCs w:val="28"/>
        </w:rPr>
        <w:t>。</w:t>
      </w:r>
      <w:r>
        <w:rPr>
          <w:rFonts w:hint="eastAsia" w:ascii="仿宋_GB2312" w:eastAsia="仿宋_GB2312"/>
          <w:sz w:val="28"/>
          <w:szCs w:val="28"/>
          <w:lang w:eastAsia="zh-CN"/>
        </w:rPr>
        <w:t>主要原因是：深入推进美丽乡村建设及管护，支持农业农村绿色产业发展；扎实推进“百千工程”，助力乡村振兴</w:t>
      </w:r>
      <w:r>
        <w:rPr>
          <w:rFonts w:hint="eastAsia" w:ascii="仿宋_GB2312" w:eastAsia="仿宋_GB2312"/>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9、</w:t>
      </w:r>
      <w:r>
        <w:rPr>
          <w:rFonts w:hint="eastAsia" w:ascii="仿宋_GB2312" w:eastAsia="仿宋_GB2312"/>
          <w:sz w:val="28"/>
          <w:szCs w:val="28"/>
        </w:rPr>
        <w:t>“资源勘探工业信息等支出”(类)202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800</w:t>
      </w:r>
      <w:r>
        <w:rPr>
          <w:rFonts w:hint="eastAsia" w:ascii="仿宋_GB2312" w:eastAsia="仿宋_GB2312"/>
          <w:sz w:val="28"/>
          <w:szCs w:val="28"/>
        </w:rPr>
        <w:t>万元，2024年度决算179.29万元，</w:t>
      </w:r>
      <w:r>
        <w:rPr>
          <w:rFonts w:hint="eastAsia" w:ascii="仿宋_GB2312" w:eastAsia="仿宋_GB2312"/>
          <w:sz w:val="28"/>
          <w:szCs w:val="28"/>
          <w:lang w:eastAsia="zh-CN"/>
        </w:rPr>
        <w:t>完成年初预算的22.41%。主要原因是：合理调配资金支出方向，适当支持企业发展壮大，进一步激发企业发展活力</w:t>
      </w:r>
      <w:r>
        <w:rPr>
          <w:rFonts w:hint="eastAsia" w:ascii="仿宋_GB2312" w:eastAsia="仿宋_GB2312"/>
          <w:sz w:val="28"/>
          <w:szCs w:val="28"/>
        </w:rPr>
        <w:t>。</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10、</w:t>
      </w:r>
      <w:r>
        <w:rPr>
          <w:rFonts w:hint="eastAsia" w:ascii="仿宋_GB2312" w:eastAsia="仿宋_GB2312"/>
          <w:sz w:val="28"/>
          <w:szCs w:val="28"/>
        </w:rPr>
        <w:t>“灾害防治及应急管理支出”(类)</w:t>
      </w:r>
      <w:r>
        <w:rPr>
          <w:rFonts w:hint="eastAsia" w:ascii="仿宋_GB2312" w:eastAsia="仿宋_GB2312"/>
          <w:sz w:val="28"/>
          <w:szCs w:val="28"/>
          <w:lang w:eastAsia="zh-CN"/>
        </w:rPr>
        <w:t>2024</w:t>
      </w:r>
      <w:r>
        <w:rPr>
          <w:rFonts w:hint="eastAsia" w:ascii="仿宋_GB2312" w:eastAsia="仿宋_GB2312"/>
          <w:sz w:val="28"/>
          <w:szCs w:val="28"/>
        </w:rPr>
        <w:t>年度决算10.8万元</w:t>
      </w:r>
      <w:r>
        <w:rPr>
          <w:rFonts w:hint="eastAsia" w:ascii="仿宋_GB2312" w:eastAsia="仿宋_GB2312"/>
          <w:sz w:val="28"/>
          <w:szCs w:val="28"/>
          <w:lang w:eastAsia="zh-CN"/>
        </w:rPr>
        <w:t>。主要原因是：提升安全生产和抗灾救灾能力，进一步提高群众安全感</w:t>
      </w:r>
      <w:r>
        <w:rPr>
          <w:rFonts w:hint="eastAsia" w:ascii="仿宋_GB2312" w:eastAsia="仿宋_GB2312"/>
          <w:sz w:val="28"/>
          <w:szCs w:val="28"/>
        </w:rPr>
        <w:t>。</w:t>
      </w:r>
    </w:p>
    <w:p>
      <w:pPr>
        <w:spacing w:line="580" w:lineRule="exact"/>
        <w:ind w:firstLine="560" w:firstLineChars="200"/>
        <w:rPr>
          <w:rFonts w:hint="eastAsia" w:ascii="仿宋_GB2312" w:eastAsia="仿宋_GB2312"/>
          <w:sz w:val="28"/>
          <w:szCs w:val="28"/>
        </w:rPr>
      </w:pPr>
      <w:r>
        <w:rPr>
          <w:rFonts w:hint="eastAsia" w:ascii="黑体" w:eastAsia="黑体"/>
          <w:b/>
          <w:sz w:val="28"/>
          <w:szCs w:val="28"/>
        </w:rPr>
        <w:t>五、政府性基金预算财政拨款支出决算情况说明</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（一）政府性基金预算财政拨款支出决算总体情况</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2024年度政府性基金预算财政拨款支出</w:t>
      </w:r>
      <w:r>
        <w:rPr>
          <w:rFonts w:ascii="仿宋_GB2312" w:eastAsia="仿宋_GB2312"/>
          <w:sz w:val="28"/>
          <w:szCs w:val="28"/>
        </w:rPr>
        <w:t>3772.68</w:t>
      </w:r>
      <w:r>
        <w:rPr>
          <w:rFonts w:hint="eastAsia" w:ascii="仿宋_GB2312" w:eastAsia="仿宋_GB2312"/>
          <w:sz w:val="28"/>
          <w:szCs w:val="28"/>
        </w:rPr>
        <w:t>万元，主要用于以下方面（按大类）：城乡社区支出3000.09万元，占本年财政拨款支出12.89%</w:t>
      </w:r>
      <w:r>
        <w:rPr>
          <w:rFonts w:hint="eastAsia" w:ascii="仿宋_GB2312" w:eastAsia="仿宋_GB2312"/>
          <w:sz w:val="28"/>
          <w:szCs w:val="28"/>
          <w:lang w:eastAsia="zh-CN"/>
        </w:rPr>
        <w:t>；农林水</w:t>
      </w:r>
      <w:r>
        <w:rPr>
          <w:rFonts w:hint="eastAsia" w:ascii="仿宋_GB2312" w:eastAsia="仿宋_GB2312"/>
          <w:sz w:val="28"/>
          <w:szCs w:val="28"/>
        </w:rPr>
        <w:t>支出</w:t>
      </w:r>
      <w:r>
        <w:rPr>
          <w:rFonts w:hint="eastAsia" w:ascii="仿宋_GB2312" w:eastAsia="仿宋_GB2312"/>
          <w:sz w:val="28"/>
          <w:szCs w:val="28"/>
          <w:lang w:val="en-US" w:eastAsia="zh-CN"/>
        </w:rPr>
        <w:t>7</w:t>
      </w:r>
      <w:r>
        <w:rPr>
          <w:rFonts w:hint="eastAsia" w:ascii="仿宋_GB2312" w:eastAsia="仿宋_GB2312"/>
          <w:sz w:val="28"/>
          <w:szCs w:val="28"/>
        </w:rPr>
        <w:t>72.59万元，占本年财政拨款支出3.32%。</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（二）政府性基金预算财政拨款支出决算具体情况</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80" w:lineRule="exact"/>
        <w:ind w:firstLine="560" w:firstLineChars="200"/>
        <w:jc w:val="left"/>
        <w:textAlignment w:val="auto"/>
        <w:outlineLvl w:val="9"/>
        <w:rPr>
          <w:rFonts w:hint="eastAsia" w:ascii="仿宋_GB2312" w:eastAsia="仿宋_GB2312"/>
          <w:sz w:val="28"/>
          <w:szCs w:val="28"/>
          <w:lang w:eastAsia="zh-CN"/>
        </w:rPr>
      </w:pPr>
      <w:r>
        <w:rPr>
          <w:rFonts w:hint="eastAsia" w:ascii="仿宋_GB2312" w:eastAsia="仿宋_GB2312"/>
          <w:sz w:val="28"/>
          <w:szCs w:val="28"/>
          <w:lang w:val="en-US" w:eastAsia="zh-CN"/>
        </w:rPr>
        <w:t>1、</w:t>
      </w:r>
      <w:r>
        <w:rPr>
          <w:rFonts w:hint="eastAsia" w:ascii="仿宋_GB2312" w:eastAsia="仿宋_GB2312"/>
          <w:sz w:val="28"/>
          <w:szCs w:val="28"/>
        </w:rPr>
        <w:t>“城乡社区支出”（类）202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0</w:t>
      </w:r>
      <w:r>
        <w:rPr>
          <w:rFonts w:hint="eastAsia" w:ascii="仿宋_GB2312" w:eastAsia="仿宋_GB2312"/>
          <w:sz w:val="28"/>
          <w:szCs w:val="28"/>
        </w:rPr>
        <w:t>万元，2024年度决算3000.09万元</w:t>
      </w:r>
      <w:r>
        <w:rPr>
          <w:rFonts w:hint="eastAsia" w:ascii="仿宋_GB2312" w:eastAsia="仿宋_GB2312"/>
          <w:sz w:val="28"/>
          <w:szCs w:val="28"/>
          <w:lang w:eastAsia="zh-CN"/>
        </w:rPr>
        <w:t>。主要原因是：为优化土地资源配置和提高劳动生产率，保障粮食安全，我镇积极推动土地复耕和土地流转等工作。</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80" w:lineRule="exact"/>
        <w:ind w:firstLine="560" w:firstLineChars="200"/>
        <w:jc w:val="left"/>
        <w:textAlignment w:val="auto"/>
        <w:outlineLvl w:val="9"/>
        <w:rPr>
          <w:rFonts w:hint="eastAsia" w:ascii="仿宋_GB2312" w:eastAsia="仿宋_GB2312"/>
          <w:sz w:val="28"/>
          <w:szCs w:val="28"/>
          <w:lang w:eastAsia="zh-CN"/>
        </w:rPr>
      </w:pPr>
      <w:r>
        <w:rPr>
          <w:rFonts w:hint="eastAsia" w:ascii="仿宋_GB2312" w:eastAsia="仿宋_GB2312"/>
          <w:sz w:val="28"/>
          <w:szCs w:val="28"/>
          <w:lang w:val="en-US" w:eastAsia="zh-CN"/>
        </w:rPr>
        <w:t>2、</w:t>
      </w:r>
      <w:r>
        <w:rPr>
          <w:rFonts w:hint="eastAsia" w:ascii="仿宋_GB2312" w:eastAsia="仿宋_GB2312"/>
          <w:sz w:val="28"/>
          <w:szCs w:val="28"/>
        </w:rPr>
        <w:t>“农林水支出”（类）202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0</w:t>
      </w:r>
      <w:r>
        <w:rPr>
          <w:rFonts w:hint="eastAsia" w:ascii="仿宋_GB2312" w:eastAsia="仿宋_GB2312"/>
          <w:sz w:val="28"/>
          <w:szCs w:val="28"/>
        </w:rPr>
        <w:t>万元，2024年度决算772.59万元。主要原因是：</w:t>
      </w:r>
      <w:r>
        <w:rPr>
          <w:rFonts w:hint="eastAsia" w:ascii="仿宋_GB2312" w:eastAsia="仿宋_GB2312"/>
          <w:sz w:val="28"/>
          <w:szCs w:val="28"/>
          <w:lang w:eastAsia="zh-CN"/>
        </w:rPr>
        <w:t>部分村庄由于地势低洼、排水设施老旧或缺失，在雨季存在内涝问题，我镇努力向上级争取资金，追加雨排水及防洪排水等专项款。</w:t>
      </w:r>
    </w:p>
    <w:p>
      <w:pPr>
        <w:spacing w:line="580" w:lineRule="exact"/>
        <w:ind w:firstLine="560" w:firstLineChars="200"/>
        <w:rPr>
          <w:rFonts w:hint="eastAsia" w:ascii="黑体" w:eastAsia="黑体"/>
          <w:b/>
          <w:sz w:val="28"/>
          <w:szCs w:val="28"/>
        </w:rPr>
      </w:pPr>
      <w:r>
        <w:rPr>
          <w:rFonts w:hint="eastAsia" w:ascii="黑体" w:eastAsia="黑体"/>
          <w:b/>
          <w:sz w:val="28"/>
          <w:szCs w:val="28"/>
        </w:rPr>
        <w:t>六、国有资本经营预算财</w:t>
      </w:r>
      <w:r>
        <w:rPr>
          <w:rFonts w:ascii="黑体" w:eastAsia="黑体"/>
          <w:b/>
          <w:sz w:val="28"/>
          <w:szCs w:val="28"/>
        </w:rPr>
        <w:t>政拨款</w:t>
      </w:r>
      <w:r>
        <w:rPr>
          <w:rFonts w:hint="eastAsia" w:ascii="黑体" w:eastAsia="黑体"/>
          <w:b/>
          <w:sz w:val="28"/>
          <w:szCs w:val="28"/>
        </w:rPr>
        <w:t>收支情况</w:t>
      </w:r>
    </w:p>
    <w:p>
      <w:pPr>
        <w:ind w:firstLine="537" w:firstLineChars="192"/>
        <w:rPr>
          <w:rFonts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年度国有资本经营预算财政</w:t>
      </w:r>
      <w:r>
        <w:rPr>
          <w:rFonts w:ascii="仿宋_GB2312" w:eastAsia="仿宋_GB2312"/>
          <w:sz w:val="28"/>
          <w:szCs w:val="28"/>
        </w:rPr>
        <w:t>拨款</w:t>
      </w:r>
      <w:r>
        <w:rPr>
          <w:rFonts w:hint="eastAsia" w:ascii="仿宋_GB2312" w:eastAsia="仿宋_GB2312"/>
          <w:sz w:val="28"/>
          <w:szCs w:val="28"/>
        </w:rPr>
        <w:t>收入总</w:t>
      </w:r>
      <w:r>
        <w:rPr>
          <w:rFonts w:ascii="仿宋_GB2312" w:eastAsia="仿宋_GB2312"/>
          <w:sz w:val="28"/>
          <w:szCs w:val="28"/>
        </w:rPr>
        <w:t>计0</w:t>
      </w:r>
      <w:r>
        <w:rPr>
          <w:rFonts w:hint="eastAsia" w:ascii="仿宋_GB2312" w:eastAsia="仿宋_GB2312"/>
          <w:sz w:val="28"/>
          <w:szCs w:val="28"/>
        </w:rPr>
        <w:t>万元，国有资本经营预算财政</w:t>
      </w:r>
      <w:r>
        <w:rPr>
          <w:rFonts w:ascii="仿宋_GB2312" w:eastAsia="仿宋_GB2312"/>
          <w:sz w:val="28"/>
          <w:szCs w:val="28"/>
        </w:rPr>
        <w:t>拨款</w:t>
      </w:r>
      <w:r>
        <w:rPr>
          <w:rFonts w:hint="eastAsia" w:ascii="仿宋_GB2312" w:eastAsia="仿宋_GB2312"/>
          <w:sz w:val="28"/>
          <w:szCs w:val="28"/>
        </w:rPr>
        <w:t>支出总</w:t>
      </w:r>
      <w:r>
        <w:rPr>
          <w:rFonts w:ascii="仿宋_GB2312" w:eastAsia="仿宋_GB2312"/>
          <w:sz w:val="28"/>
          <w:szCs w:val="28"/>
        </w:rPr>
        <w:t>计0</w:t>
      </w:r>
      <w:r>
        <w:rPr>
          <w:rFonts w:hint="eastAsia" w:ascii="仿宋_GB2312" w:eastAsia="仿宋_GB2312"/>
          <w:sz w:val="28"/>
          <w:szCs w:val="28"/>
        </w:rPr>
        <w:t>万元。</w:t>
      </w:r>
    </w:p>
    <w:p>
      <w:pPr>
        <w:spacing w:line="580" w:lineRule="exact"/>
        <w:ind w:firstLine="548" w:firstLineChars="196"/>
        <w:rPr>
          <w:rFonts w:hint="eastAsia" w:ascii="黑体" w:eastAsia="黑体"/>
          <w:sz w:val="28"/>
          <w:szCs w:val="28"/>
        </w:rPr>
      </w:pPr>
      <w:r>
        <w:rPr>
          <w:rFonts w:hint="eastAsia" w:ascii="黑体" w:eastAsia="黑体"/>
          <w:b/>
          <w:sz w:val="28"/>
          <w:szCs w:val="28"/>
        </w:rPr>
        <w:t>七、财政拨款基本支出决算情况说明</w:t>
      </w:r>
    </w:p>
    <w:p>
      <w:pPr>
        <w:tabs>
          <w:tab w:val="center" w:pos="6979"/>
        </w:tabs>
        <w:spacing w:line="580" w:lineRule="exact"/>
        <w:ind w:firstLine="548" w:firstLineChars="196"/>
        <w:rPr>
          <w:rFonts w:hint="eastAsia" w:ascii="黑体" w:eastAsia="黑体"/>
          <w:b/>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年度使用一般公共预算财政拨款安排基本支出</w:t>
      </w:r>
      <w:r>
        <w:rPr>
          <w:rFonts w:ascii="仿宋_GB2312" w:eastAsia="仿宋_GB2312"/>
          <w:sz w:val="28"/>
          <w:szCs w:val="28"/>
        </w:rPr>
        <w:t>3381.25</w:t>
      </w:r>
      <w:r>
        <w:rPr>
          <w:rFonts w:hint="eastAsia" w:ascii="仿宋_GB2312" w:eastAsia="仿宋_GB2312"/>
          <w:sz w:val="28"/>
          <w:szCs w:val="28"/>
        </w:rPr>
        <w:t>万元，使用政府性基金财政拨款安排基本支出</w:t>
      </w:r>
      <w:r>
        <w:rPr>
          <w:rFonts w:ascii="仿宋_GB2312" w:eastAsia="仿宋_GB2312"/>
          <w:sz w:val="28"/>
          <w:szCs w:val="28"/>
        </w:rPr>
        <w:t>0</w:t>
      </w:r>
      <w:r>
        <w:rPr>
          <w:rFonts w:hint="eastAsia" w:ascii="仿宋_GB2312" w:eastAsia="仿宋_GB2312"/>
          <w:sz w:val="28"/>
          <w:szCs w:val="28"/>
        </w:rPr>
        <w:t>万元，（1）工资福利支出包括基本工资</w:t>
      </w:r>
      <w:r>
        <w:rPr>
          <w:rFonts w:ascii="仿宋_GB2312" w:eastAsia="仿宋_GB2312"/>
          <w:sz w:val="28"/>
          <w:szCs w:val="28"/>
        </w:rPr>
        <w:t>、津贴补贴、奖金、伙食补助费、绩效工资、</w:t>
      </w:r>
      <w:r>
        <w:rPr>
          <w:rFonts w:hint="eastAsia" w:ascii="仿宋_GB2312" w:eastAsia="仿宋_GB2312"/>
          <w:sz w:val="28"/>
          <w:szCs w:val="28"/>
        </w:rPr>
        <w:t>其他</w:t>
      </w:r>
      <w:r>
        <w:rPr>
          <w:rFonts w:ascii="仿宋_GB2312" w:eastAsia="仿宋_GB2312"/>
          <w:sz w:val="28"/>
          <w:szCs w:val="28"/>
        </w:rPr>
        <w:t>社会保障缴费、其他工资福利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；（2）商品和服务支出包括</w:t>
      </w:r>
      <w:r>
        <w:rPr>
          <w:rFonts w:ascii="仿宋_GB2312" w:eastAsia="仿宋_GB2312"/>
          <w:sz w:val="28"/>
          <w:szCs w:val="28"/>
        </w:rPr>
        <w:t>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；（3）对个人和家庭补助支出包括</w:t>
      </w:r>
      <w:r>
        <w:rPr>
          <w:rFonts w:ascii="仿宋_GB2312" w:eastAsia="仿宋_GB2312"/>
          <w:sz w:val="28"/>
          <w:szCs w:val="28"/>
        </w:rPr>
        <w:t>离休费、退休费、抚恤金、生活补助、</w:t>
      </w:r>
      <w:r>
        <w:rPr>
          <w:rFonts w:hint="eastAsia" w:ascii="仿宋_GB2312" w:eastAsia="仿宋_GB2312"/>
          <w:sz w:val="28"/>
          <w:szCs w:val="28"/>
        </w:rPr>
        <w:t>救济费</w:t>
      </w:r>
      <w:r>
        <w:rPr>
          <w:rFonts w:ascii="仿宋_GB2312" w:eastAsia="仿宋_GB2312"/>
          <w:sz w:val="28"/>
          <w:szCs w:val="28"/>
        </w:rPr>
        <w:t>、医疗费</w:t>
      </w:r>
      <w:r>
        <w:rPr>
          <w:rFonts w:hint="eastAsia" w:ascii="仿宋_GB2312" w:eastAsia="仿宋_GB2312"/>
          <w:sz w:val="28"/>
          <w:szCs w:val="28"/>
        </w:rPr>
        <w:t>补助</w:t>
      </w:r>
      <w:r>
        <w:rPr>
          <w:rFonts w:ascii="仿宋_GB2312" w:eastAsia="仿宋_GB2312"/>
          <w:sz w:val="28"/>
          <w:szCs w:val="28"/>
        </w:rPr>
        <w:t>、助学金、奖励金</w:t>
      </w:r>
      <w:r>
        <w:rPr>
          <w:rFonts w:hint="eastAsia" w:ascii="仿宋_GB2312" w:eastAsia="仿宋_GB2312"/>
          <w:sz w:val="28"/>
          <w:szCs w:val="28"/>
        </w:rPr>
        <w:t>、</w:t>
      </w:r>
      <w:r>
        <w:rPr>
          <w:rFonts w:ascii="仿宋_GB2312" w:eastAsia="仿宋_GB2312"/>
          <w:sz w:val="28"/>
          <w:szCs w:val="28"/>
        </w:rPr>
        <w:t>其他对个人和家庭的补助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。（4）其他资本性支出包括</w:t>
      </w:r>
      <w:r>
        <w:rPr>
          <w:rFonts w:ascii="仿宋_GB2312" w:eastAsia="仿宋_GB2312"/>
          <w:sz w:val="28"/>
          <w:szCs w:val="28"/>
        </w:rPr>
        <w:t>办公设备购置、专用设备购置</w:t>
      </w:r>
      <w:r>
        <w:rPr>
          <w:rFonts w:hint="eastAsia" w:ascii="仿宋_GB2312" w:eastAsia="仿宋_GB2312"/>
          <w:sz w:val="28"/>
          <w:szCs w:val="28"/>
        </w:rPr>
        <w:t>等</w:t>
      </w:r>
      <w:r>
        <w:rPr>
          <w:rFonts w:ascii="仿宋_GB2312" w:eastAsia="仿宋_GB2312"/>
          <w:sz w:val="28"/>
          <w:szCs w:val="28"/>
        </w:rPr>
        <w:t>。</w:t>
      </w:r>
    </w:p>
    <w:p>
      <w:pPr>
        <w:autoSpaceDE w:val="0"/>
        <w:autoSpaceDN w:val="0"/>
        <w:adjustRightInd w:val="0"/>
        <w:spacing w:line="580" w:lineRule="exact"/>
        <w:jc w:val="both"/>
        <w:rPr>
          <w:rFonts w:ascii="仿宋_GB2312" w:eastAsia="仿宋_GB2312"/>
          <w:b/>
          <w:sz w:val="32"/>
          <w:szCs w:val="32"/>
        </w:rPr>
      </w:pPr>
      <w:r>
        <w:rPr>
          <w:rFonts w:ascii="仿宋_GB2312" w:eastAsia="仿宋_GB2312"/>
          <w:b/>
          <w:sz w:val="32"/>
          <w:szCs w:val="32"/>
        </w:rPr>
        <w:tab/>
      </w:r>
    </w:p>
    <w:p>
      <w:pPr>
        <w:pStyle w:val="4"/>
        <w:rPr>
          <w:rFonts w:hint="eastAsia"/>
        </w:rPr>
      </w:pPr>
    </w:p>
    <w:p>
      <w:pPr>
        <w:tabs>
          <w:tab w:val="center" w:pos="6979"/>
        </w:tabs>
        <w:jc w:val="center"/>
        <w:rPr>
          <w:rFonts w:hint="eastAsia" w:ascii="宋体" w:hAnsi="宋体" w:cs="宋体"/>
          <w:b/>
          <w:spacing w:val="40"/>
          <w:kern w:val="0"/>
          <w:sz w:val="32"/>
          <w:szCs w:val="32"/>
        </w:rPr>
      </w:pPr>
      <w:r>
        <w:rPr>
          <w:rFonts w:hint="eastAsia" w:ascii="宋体" w:hAnsi="宋体" w:cs="宋体"/>
          <w:b/>
          <w:bCs/>
          <w:spacing w:val="40"/>
          <w:kern w:val="0"/>
          <w:sz w:val="32"/>
          <w:szCs w:val="32"/>
        </w:rPr>
        <w:t>第三部分</w:t>
      </w:r>
      <w:r>
        <w:rPr>
          <w:rFonts w:hint="eastAsia" w:ascii="宋体" w:hAnsi="宋体"/>
          <w:b/>
          <w:spacing w:val="40"/>
          <w:sz w:val="32"/>
          <w:szCs w:val="32"/>
        </w:rPr>
        <w:t>202</w:t>
      </w:r>
      <w:r>
        <w:rPr>
          <w:rFonts w:hint="eastAsia" w:ascii="宋体" w:hAnsi="宋体"/>
          <w:b/>
          <w:spacing w:val="40"/>
          <w:sz w:val="32"/>
          <w:szCs w:val="32"/>
          <w:lang w:val="en-US" w:eastAsia="zh-CN"/>
        </w:rPr>
        <w:t>4</w:t>
      </w:r>
      <w:r>
        <w:rPr>
          <w:rFonts w:hint="eastAsia" w:ascii="宋体" w:hAnsi="宋体"/>
          <w:b/>
          <w:spacing w:val="40"/>
          <w:sz w:val="32"/>
          <w:szCs w:val="32"/>
        </w:rPr>
        <w:t>年度</w:t>
      </w:r>
      <w:r>
        <w:rPr>
          <w:rFonts w:hint="eastAsia" w:ascii="宋体" w:hAnsi="宋体" w:cs="宋体"/>
          <w:b/>
          <w:spacing w:val="40"/>
          <w:kern w:val="0"/>
          <w:sz w:val="32"/>
          <w:szCs w:val="32"/>
        </w:rPr>
        <w:t>其他重要事项的情况说明</w:t>
      </w:r>
    </w:p>
    <w:p>
      <w:pPr>
        <w:spacing w:line="560" w:lineRule="exact"/>
        <w:ind w:firstLine="560" w:firstLineChars="200"/>
        <w:rPr>
          <w:rFonts w:hint="eastAsia" w:ascii="黑体" w:eastAsia="黑体"/>
          <w:sz w:val="28"/>
          <w:szCs w:val="28"/>
        </w:rPr>
      </w:pPr>
      <w:r>
        <w:rPr>
          <w:rFonts w:hint="eastAsia" w:ascii="黑体" w:eastAsia="黑体"/>
          <w:sz w:val="28"/>
          <w:szCs w:val="28"/>
        </w:rPr>
        <w:t>一、“三公”经费财政拨款决算情况</w:t>
      </w:r>
    </w:p>
    <w:p>
      <w:pPr>
        <w:spacing w:line="560" w:lineRule="exact"/>
        <w:ind w:firstLine="600"/>
        <w:rPr>
          <w:rFonts w:ascii="仿宋_GB2312" w:eastAsia="仿宋_GB2312"/>
          <w:sz w:val="28"/>
          <w:szCs w:val="28"/>
        </w:rPr>
      </w:pPr>
      <w:r>
        <w:rPr>
          <w:rFonts w:hint="eastAsia" w:ascii="仿宋_GB2312" w:eastAsia="仿宋_GB2312"/>
          <w:sz w:val="28"/>
          <w:szCs w:val="28"/>
          <w:lang w:eastAsia="zh-CN"/>
        </w:rPr>
        <w:t>2024</w:t>
      </w:r>
      <w:r>
        <w:rPr>
          <w:rFonts w:hint="eastAsia" w:ascii="仿宋_GB2312" w:eastAsia="仿宋_GB2312"/>
          <w:sz w:val="28"/>
          <w:szCs w:val="28"/>
        </w:rPr>
        <w:t>年度“三公”经费财政拨款决算数</w:t>
      </w:r>
      <w:r>
        <w:rPr>
          <w:rFonts w:ascii="仿宋_GB2312" w:eastAsia="仿宋_GB2312"/>
          <w:sz w:val="28"/>
          <w:szCs w:val="28"/>
        </w:rPr>
        <w:t>12.52</w:t>
      </w:r>
      <w:r>
        <w:rPr>
          <w:rFonts w:hint="eastAsia" w:ascii="仿宋_GB2312" w:eastAsia="仿宋_GB2312"/>
          <w:sz w:val="28"/>
          <w:szCs w:val="28"/>
        </w:rPr>
        <w:t>万元，比</w:t>
      </w:r>
      <w:r>
        <w:rPr>
          <w:rFonts w:hint="eastAsia" w:ascii="仿宋_GB2312" w:eastAsia="仿宋_GB2312"/>
          <w:sz w:val="28"/>
          <w:szCs w:val="28"/>
          <w:lang w:eastAsia="zh-CN"/>
        </w:rPr>
        <w:t>2024</w:t>
      </w:r>
      <w:r>
        <w:rPr>
          <w:rFonts w:hint="eastAsia" w:ascii="仿宋_GB2312" w:eastAsia="仿宋_GB2312"/>
          <w:sz w:val="28"/>
          <w:szCs w:val="28"/>
        </w:rPr>
        <w:t>年度“三公”经费财政拨款年初预算</w:t>
      </w:r>
      <w:r>
        <w:rPr>
          <w:rFonts w:ascii="仿宋_GB2312" w:eastAsia="仿宋_GB2312"/>
          <w:sz w:val="28"/>
          <w:szCs w:val="28"/>
        </w:rPr>
        <w:t>12.52</w:t>
      </w:r>
      <w:r>
        <w:rPr>
          <w:rFonts w:hint="eastAsia" w:ascii="仿宋_GB2312" w:eastAsia="仿宋_GB2312"/>
          <w:sz w:val="28"/>
          <w:szCs w:val="28"/>
        </w:rPr>
        <w:t>万元增加（减少）</w:t>
      </w:r>
      <w:r>
        <w:rPr>
          <w:rFonts w:ascii="仿宋_GB2312" w:eastAsia="仿宋_GB2312"/>
          <w:sz w:val="28"/>
          <w:szCs w:val="28"/>
        </w:rPr>
        <w:t>0</w:t>
      </w:r>
      <w:r>
        <w:rPr>
          <w:rFonts w:hint="eastAsia" w:ascii="仿宋_GB2312" w:eastAsia="仿宋_GB2312"/>
          <w:sz w:val="28"/>
          <w:szCs w:val="28"/>
        </w:rPr>
        <w:t>万元。其中：</w:t>
      </w:r>
    </w:p>
    <w:p>
      <w:pPr>
        <w:spacing w:line="560" w:lineRule="exact"/>
        <w:ind w:firstLine="600"/>
        <w:rPr>
          <w:rFonts w:hint="eastAsia" w:ascii="仿宋_GB2312" w:eastAsia="仿宋_GB2312"/>
          <w:sz w:val="28"/>
          <w:szCs w:val="28"/>
          <w:lang w:eastAsia="zh-CN"/>
        </w:rPr>
      </w:pPr>
      <w:r>
        <w:rPr>
          <w:rFonts w:hint="eastAsia" w:ascii="仿宋_GB2312" w:eastAsia="仿宋_GB2312"/>
          <w:sz w:val="28"/>
          <w:szCs w:val="28"/>
        </w:rPr>
        <w:t>1.因公出国（境）费用。202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ascii="仿宋_GB2312" w:eastAsia="仿宋_GB2312"/>
          <w:sz w:val="28"/>
          <w:szCs w:val="28"/>
        </w:rPr>
        <w:t>0</w:t>
      </w:r>
      <w:r>
        <w:rPr>
          <w:rFonts w:hint="eastAsia" w:ascii="仿宋_GB2312" w:eastAsia="仿宋_GB2312"/>
          <w:sz w:val="28"/>
          <w:szCs w:val="28"/>
        </w:rPr>
        <w:t>万元，比202</w:t>
      </w:r>
      <w:r>
        <w:rPr>
          <w:rFonts w:hint="eastAsia" w:ascii="仿宋_GB2312" w:eastAsia="仿宋_GB2312"/>
          <w:sz w:val="28"/>
          <w:szCs w:val="28"/>
          <w:lang w:val="en-US" w:eastAsia="zh-CN"/>
        </w:rPr>
        <w:t>4</w:t>
      </w:r>
      <w:r>
        <w:rPr>
          <w:rFonts w:hint="eastAsia" w:ascii="仿宋_GB2312" w:eastAsia="仿宋_GB2312"/>
          <w:sz w:val="28"/>
          <w:szCs w:val="28"/>
        </w:rPr>
        <w:t>年度年初预算数</w:t>
      </w:r>
      <w:r>
        <w:rPr>
          <w:rFonts w:ascii="仿宋_GB2312" w:eastAsia="仿宋_GB2312"/>
          <w:sz w:val="28"/>
          <w:szCs w:val="28"/>
        </w:rPr>
        <w:t>0</w:t>
      </w:r>
      <w:r>
        <w:rPr>
          <w:rFonts w:hint="eastAsia" w:ascii="仿宋_GB2312" w:eastAsia="仿宋_GB2312"/>
          <w:sz w:val="28"/>
          <w:szCs w:val="28"/>
        </w:rPr>
        <w:t>万元增加（减少）</w:t>
      </w:r>
      <w:r>
        <w:rPr>
          <w:rFonts w:ascii="仿宋_GB2312" w:eastAsia="仿宋_GB2312"/>
          <w:sz w:val="28"/>
          <w:szCs w:val="28"/>
        </w:rPr>
        <w:t>0</w:t>
      </w:r>
      <w:r>
        <w:rPr>
          <w:rFonts w:hint="eastAsia" w:ascii="仿宋_GB2312" w:eastAsia="仿宋_GB2312"/>
          <w:sz w:val="28"/>
          <w:szCs w:val="28"/>
        </w:rPr>
        <w:t>万元。</w:t>
      </w:r>
      <w:r>
        <w:rPr>
          <w:rFonts w:hint="eastAsia" w:ascii="仿宋_GB2312" w:eastAsia="仿宋_GB2312"/>
          <w:sz w:val="28"/>
          <w:szCs w:val="28"/>
          <w:lang w:eastAsia="zh-CN"/>
        </w:rPr>
        <w:t>主要原因是：我单位本年度无此项支出。</w:t>
      </w:r>
    </w:p>
    <w:p>
      <w:pPr>
        <w:spacing w:line="560" w:lineRule="exact"/>
        <w:ind w:firstLine="600"/>
        <w:rPr>
          <w:rFonts w:hint="eastAsia" w:ascii="仿宋_GB2312" w:eastAsia="仿宋_GB2312"/>
          <w:sz w:val="28"/>
          <w:szCs w:val="28"/>
        </w:rPr>
      </w:pPr>
      <w:r>
        <w:rPr>
          <w:rFonts w:hint="eastAsia" w:ascii="仿宋_GB2312" w:eastAsia="仿宋_GB2312"/>
          <w:sz w:val="28"/>
          <w:szCs w:val="28"/>
        </w:rPr>
        <w:t>2.公务接待费。202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ascii="仿宋_GB2312" w:eastAsia="仿宋_GB2312"/>
          <w:sz w:val="28"/>
          <w:szCs w:val="28"/>
        </w:rPr>
        <w:t>0</w:t>
      </w:r>
      <w:r>
        <w:rPr>
          <w:rFonts w:hint="eastAsia" w:ascii="仿宋_GB2312" w:eastAsia="仿宋_GB2312"/>
          <w:sz w:val="28"/>
          <w:szCs w:val="28"/>
        </w:rPr>
        <w:t>万元，比202</w:t>
      </w:r>
      <w:r>
        <w:rPr>
          <w:rFonts w:hint="eastAsia" w:ascii="仿宋_GB2312" w:eastAsia="仿宋_GB2312"/>
          <w:sz w:val="28"/>
          <w:szCs w:val="28"/>
          <w:lang w:val="en-US" w:eastAsia="zh-CN"/>
        </w:rPr>
        <w:t>4</w:t>
      </w:r>
      <w:r>
        <w:rPr>
          <w:rFonts w:hint="eastAsia" w:ascii="仿宋_GB2312" w:eastAsia="仿宋_GB2312"/>
          <w:sz w:val="28"/>
          <w:szCs w:val="28"/>
        </w:rPr>
        <w:t>年度年初预算数</w:t>
      </w:r>
      <w:r>
        <w:rPr>
          <w:rFonts w:ascii="仿宋_GB2312" w:eastAsia="仿宋_GB2312"/>
          <w:sz w:val="28"/>
          <w:szCs w:val="28"/>
        </w:rPr>
        <w:t>0</w:t>
      </w:r>
      <w:r>
        <w:rPr>
          <w:rFonts w:hint="eastAsia" w:ascii="仿宋_GB2312" w:eastAsia="仿宋_GB2312"/>
          <w:sz w:val="28"/>
          <w:szCs w:val="28"/>
        </w:rPr>
        <w:t>万元增加（减少）</w:t>
      </w:r>
      <w:r>
        <w:rPr>
          <w:rFonts w:ascii="仿宋_GB2312" w:eastAsia="仿宋_GB2312"/>
          <w:sz w:val="28"/>
          <w:szCs w:val="28"/>
        </w:rPr>
        <w:t>0</w:t>
      </w:r>
      <w:r>
        <w:rPr>
          <w:rFonts w:hint="eastAsia" w:ascii="仿宋_GB2312" w:eastAsia="仿宋_GB2312"/>
          <w:sz w:val="28"/>
          <w:szCs w:val="28"/>
        </w:rPr>
        <w:t>万元。主要原因：</w:t>
      </w:r>
      <w:r>
        <w:rPr>
          <w:rFonts w:hint="eastAsia" w:ascii="仿宋_GB2312" w:eastAsia="仿宋_GB2312"/>
          <w:sz w:val="28"/>
          <w:szCs w:val="28"/>
          <w:lang w:eastAsia="zh-CN"/>
        </w:rPr>
        <w:t>我单位本年度无此项支出</w:t>
      </w:r>
      <w:r>
        <w:rPr>
          <w:rFonts w:hint="eastAsia" w:ascii="仿宋_GB2312" w:eastAsia="仿宋_GB2312"/>
          <w:sz w:val="28"/>
          <w:szCs w:val="28"/>
        </w:rPr>
        <w:t>。公务接待</w:t>
      </w:r>
      <w:r>
        <w:rPr>
          <w:rFonts w:hint="eastAsia" w:ascii="仿宋_GB2312" w:eastAsia="仿宋_GB2312"/>
          <w:sz w:val="28"/>
          <w:szCs w:val="28"/>
          <w:lang w:eastAsia="zh-CN"/>
        </w:rPr>
        <w:t>0</w:t>
      </w:r>
      <w:r>
        <w:rPr>
          <w:rFonts w:hint="eastAsia" w:ascii="仿宋_GB2312" w:eastAsia="仿宋_GB2312"/>
          <w:sz w:val="28"/>
          <w:szCs w:val="28"/>
        </w:rPr>
        <w:t>批次，公务接待</w:t>
      </w:r>
      <w:r>
        <w:rPr>
          <w:rFonts w:hint="eastAsia" w:ascii="仿宋_GB2312" w:eastAsia="仿宋_GB2312"/>
          <w:sz w:val="28"/>
          <w:szCs w:val="28"/>
          <w:lang w:eastAsia="zh-CN"/>
        </w:rPr>
        <w:t>0</w:t>
      </w:r>
      <w:r>
        <w:rPr>
          <w:rFonts w:hint="eastAsia" w:ascii="仿宋_GB2312" w:eastAsia="仿宋_GB2312"/>
          <w:sz w:val="28"/>
          <w:szCs w:val="28"/>
        </w:rPr>
        <w:t>人次。</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3.公务用车购置及运行维护费。202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ascii="仿宋_GB2312" w:eastAsia="仿宋_GB2312"/>
          <w:sz w:val="28"/>
          <w:szCs w:val="28"/>
        </w:rPr>
        <w:t>12.52</w:t>
      </w:r>
      <w:r>
        <w:rPr>
          <w:rFonts w:hint="eastAsia" w:ascii="仿宋_GB2312" w:eastAsia="仿宋_GB2312"/>
          <w:sz w:val="28"/>
          <w:szCs w:val="28"/>
        </w:rPr>
        <w:t>万元，比202</w:t>
      </w:r>
      <w:r>
        <w:rPr>
          <w:rFonts w:hint="eastAsia" w:ascii="仿宋_GB2312" w:eastAsia="仿宋_GB2312"/>
          <w:sz w:val="28"/>
          <w:szCs w:val="28"/>
          <w:lang w:val="en-US" w:eastAsia="zh-CN"/>
        </w:rPr>
        <w:t>4</w:t>
      </w:r>
      <w:r>
        <w:rPr>
          <w:rFonts w:hint="eastAsia" w:ascii="仿宋_GB2312" w:eastAsia="仿宋_GB2312"/>
          <w:sz w:val="28"/>
          <w:szCs w:val="28"/>
        </w:rPr>
        <w:t>年度年初预算数</w:t>
      </w:r>
      <w:r>
        <w:rPr>
          <w:rFonts w:ascii="仿宋_GB2312" w:eastAsia="仿宋_GB2312"/>
          <w:sz w:val="28"/>
          <w:szCs w:val="28"/>
        </w:rPr>
        <w:t>12.52</w:t>
      </w:r>
      <w:r>
        <w:rPr>
          <w:rFonts w:hint="eastAsia" w:ascii="仿宋_GB2312" w:eastAsia="仿宋_GB2312"/>
          <w:sz w:val="28"/>
          <w:szCs w:val="28"/>
        </w:rPr>
        <w:t>万元增加（减少）</w:t>
      </w:r>
      <w:r>
        <w:rPr>
          <w:rFonts w:ascii="仿宋_GB2312" w:eastAsia="仿宋_GB2312"/>
          <w:sz w:val="28"/>
          <w:szCs w:val="28"/>
        </w:rPr>
        <w:t>0</w:t>
      </w:r>
      <w:r>
        <w:rPr>
          <w:rFonts w:hint="eastAsia" w:ascii="仿宋_GB2312" w:eastAsia="仿宋_GB2312"/>
          <w:sz w:val="28"/>
          <w:szCs w:val="28"/>
        </w:rPr>
        <w:t>万元。其中，公务用车购置费202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hint="eastAsia" w:ascii="仿宋_GB2312" w:eastAsia="仿宋_GB2312"/>
          <w:sz w:val="28"/>
          <w:szCs w:val="28"/>
          <w:lang w:val="en-US" w:eastAsia="zh-CN"/>
        </w:rPr>
        <w:t>0</w:t>
      </w:r>
      <w:r>
        <w:rPr>
          <w:rFonts w:hint="eastAsia" w:ascii="仿宋_GB2312" w:eastAsia="仿宋_GB2312"/>
          <w:sz w:val="28"/>
          <w:szCs w:val="28"/>
        </w:rPr>
        <w:t>万元，202</w:t>
      </w:r>
      <w:r>
        <w:rPr>
          <w:rFonts w:hint="eastAsia" w:ascii="仿宋_GB2312" w:eastAsia="仿宋_GB2312"/>
          <w:sz w:val="28"/>
          <w:szCs w:val="28"/>
          <w:lang w:val="en-US" w:eastAsia="zh-CN"/>
        </w:rPr>
        <w:t>4</w:t>
      </w:r>
      <w:r>
        <w:rPr>
          <w:rFonts w:hint="eastAsia" w:ascii="仿宋_GB2312" w:eastAsia="仿宋_GB2312"/>
          <w:sz w:val="28"/>
          <w:szCs w:val="28"/>
        </w:rPr>
        <w:t>年度购置（更新）</w:t>
      </w:r>
      <w:r>
        <w:rPr>
          <w:rFonts w:hint="eastAsia" w:ascii="仿宋_GB2312" w:eastAsia="仿宋_GB2312"/>
          <w:sz w:val="28"/>
          <w:szCs w:val="28"/>
          <w:lang w:eastAsia="zh-CN"/>
        </w:rPr>
        <w:t>0</w:t>
      </w:r>
      <w:r>
        <w:rPr>
          <w:rFonts w:hint="eastAsia" w:ascii="仿宋_GB2312" w:eastAsia="仿宋_GB2312"/>
          <w:sz w:val="28"/>
          <w:szCs w:val="28"/>
        </w:rPr>
        <w:t>辆。公务用车运行维护费202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hint="eastAsia" w:ascii="仿宋_GB2312" w:eastAsia="仿宋_GB2312"/>
          <w:sz w:val="28"/>
          <w:szCs w:val="28"/>
          <w:lang w:val="en-US" w:eastAsia="zh-CN"/>
        </w:rPr>
        <w:t>12.52</w:t>
      </w:r>
      <w:r>
        <w:rPr>
          <w:rFonts w:hint="eastAsia" w:ascii="仿宋_GB2312" w:eastAsia="仿宋_GB2312"/>
          <w:sz w:val="28"/>
          <w:szCs w:val="28"/>
        </w:rPr>
        <w:t>万元，主要原因：</w:t>
      </w:r>
      <w:r>
        <w:rPr>
          <w:rFonts w:hint="eastAsia" w:ascii="仿宋_GB2312" w:eastAsia="仿宋_GB2312"/>
          <w:sz w:val="28"/>
          <w:szCs w:val="28"/>
          <w:lang w:eastAsia="zh-CN"/>
        </w:rPr>
        <w:t>根据公务车运行情况按规定加油、维修和保养</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年度公务用车保有量</w:t>
      </w:r>
      <w:r>
        <w:rPr>
          <w:rFonts w:ascii="仿宋_GB2312" w:eastAsia="仿宋_GB2312"/>
          <w:sz w:val="28"/>
          <w:szCs w:val="28"/>
        </w:rPr>
        <w:t>12</w:t>
      </w:r>
      <w:r>
        <w:rPr>
          <w:rFonts w:hint="eastAsia" w:ascii="仿宋_GB2312" w:eastAsia="仿宋_GB2312"/>
          <w:sz w:val="28"/>
          <w:szCs w:val="28"/>
        </w:rPr>
        <w:t>辆。</w:t>
      </w:r>
    </w:p>
    <w:p>
      <w:pPr>
        <w:tabs>
          <w:tab w:val="center" w:pos="6979"/>
        </w:tabs>
        <w:ind w:firstLine="554" w:firstLineChars="198"/>
        <w:rPr>
          <w:rFonts w:hint="eastAsia" w:ascii="黑体" w:eastAsia="黑体"/>
          <w:sz w:val="28"/>
          <w:szCs w:val="28"/>
        </w:rPr>
      </w:pPr>
      <w:r>
        <w:rPr>
          <w:rFonts w:hint="eastAsia" w:ascii="黑体" w:eastAsia="黑体"/>
          <w:sz w:val="28"/>
          <w:szCs w:val="28"/>
        </w:rPr>
        <w:t>二、机关运行经费支出情况</w:t>
      </w:r>
    </w:p>
    <w:p>
      <w:pPr>
        <w:ind w:firstLine="537" w:firstLineChars="192"/>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w:t>
      </w:r>
      <w:r>
        <w:rPr>
          <w:rFonts w:hint="eastAsia" w:ascii="仿宋_GB2312" w:eastAsia="仿宋_GB2312"/>
          <w:sz w:val="28"/>
          <w:szCs w:val="28"/>
          <w:lang w:eastAsia="zh-CN"/>
        </w:rPr>
        <w:t>机关运行经费</w:t>
      </w:r>
      <w:r>
        <w:rPr>
          <w:rFonts w:hint="eastAsia" w:ascii="仿宋_GB2312" w:eastAsia="仿宋_GB2312"/>
          <w:sz w:val="28"/>
          <w:szCs w:val="28"/>
        </w:rPr>
        <w:t>支出合计</w:t>
      </w:r>
      <w:r>
        <w:rPr>
          <w:rFonts w:hint="eastAsia" w:ascii="仿宋_GB2312" w:eastAsia="仿宋_GB2312"/>
          <w:sz w:val="28"/>
          <w:szCs w:val="28"/>
          <w:lang w:val="en-US" w:eastAsia="zh-CN"/>
        </w:rPr>
        <w:t>126.25</w:t>
      </w:r>
      <w:r>
        <w:rPr>
          <w:rFonts w:hint="eastAsia" w:ascii="仿宋_GB2312" w:eastAsia="仿宋_GB2312"/>
          <w:sz w:val="28"/>
          <w:szCs w:val="28"/>
        </w:rPr>
        <w:t>万元，，比上年增加</w:t>
      </w:r>
      <w:r>
        <w:rPr>
          <w:rFonts w:hint="eastAsia" w:ascii="仿宋_GB2312" w:eastAsia="仿宋_GB2312"/>
          <w:sz w:val="28"/>
          <w:szCs w:val="28"/>
          <w:lang w:val="en-US" w:eastAsia="zh-CN"/>
        </w:rPr>
        <w:t>15.22</w:t>
      </w:r>
      <w:r>
        <w:rPr>
          <w:rFonts w:hint="eastAsia" w:ascii="仿宋_GB2312" w:eastAsia="仿宋_GB2312"/>
          <w:sz w:val="28"/>
          <w:szCs w:val="28"/>
        </w:rPr>
        <w:t>万元，增加原因：</w:t>
      </w:r>
      <w:r>
        <w:rPr>
          <w:rFonts w:hint="eastAsia" w:ascii="仿宋_GB2312" w:eastAsia="仿宋_GB2312"/>
          <w:sz w:val="28"/>
          <w:szCs w:val="28"/>
          <w:lang w:eastAsia="zh-CN"/>
        </w:rPr>
        <w:t>福利费支出有所增加</w:t>
      </w:r>
      <w:r>
        <w:rPr>
          <w:rFonts w:hint="eastAsia" w:ascii="仿宋_GB2312" w:eastAsia="仿宋_GB2312"/>
          <w:sz w:val="28"/>
          <w:szCs w:val="28"/>
        </w:rPr>
        <w:t>。</w:t>
      </w:r>
    </w:p>
    <w:p>
      <w:pPr>
        <w:ind w:left="540"/>
        <w:rPr>
          <w:rFonts w:hint="eastAsia" w:ascii="黑体" w:eastAsia="黑体"/>
          <w:sz w:val="28"/>
          <w:szCs w:val="28"/>
        </w:rPr>
      </w:pPr>
      <w:r>
        <w:rPr>
          <w:rFonts w:hint="eastAsia" w:ascii="黑体" w:eastAsia="黑体"/>
          <w:sz w:val="28"/>
          <w:szCs w:val="28"/>
        </w:rPr>
        <w:t>三、政府采购支出情况</w:t>
      </w:r>
    </w:p>
    <w:p>
      <w:pPr>
        <w:ind w:firstLine="537" w:firstLineChars="192"/>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年度政府采购支出总额</w:t>
      </w:r>
      <w:r>
        <w:rPr>
          <w:rFonts w:ascii="仿宋_GB2312" w:eastAsia="仿宋_GB2312"/>
          <w:sz w:val="28"/>
          <w:szCs w:val="28"/>
        </w:rPr>
        <w:t>5568.46</w:t>
      </w:r>
      <w:r>
        <w:rPr>
          <w:rFonts w:hint="eastAsia" w:ascii="仿宋_GB2312" w:eastAsia="仿宋_GB2312"/>
          <w:sz w:val="28"/>
          <w:szCs w:val="28"/>
        </w:rPr>
        <w:t>万元，其中：政府采购货物支出</w:t>
      </w:r>
      <w:r>
        <w:rPr>
          <w:rFonts w:ascii="仿宋_GB2312" w:eastAsia="仿宋_GB2312"/>
          <w:sz w:val="28"/>
          <w:szCs w:val="28"/>
        </w:rPr>
        <w:t>256.75</w:t>
      </w:r>
      <w:r>
        <w:rPr>
          <w:rFonts w:hint="eastAsia" w:ascii="仿宋_GB2312" w:eastAsia="仿宋_GB2312"/>
          <w:sz w:val="28"/>
          <w:szCs w:val="28"/>
        </w:rPr>
        <w:t>万元，政府采购工程支出</w:t>
      </w:r>
      <w:r>
        <w:rPr>
          <w:rFonts w:ascii="仿宋_GB2312" w:eastAsia="仿宋_GB2312"/>
          <w:sz w:val="28"/>
          <w:szCs w:val="28"/>
        </w:rPr>
        <w:t>4596.87</w:t>
      </w:r>
      <w:r>
        <w:rPr>
          <w:rFonts w:hint="eastAsia" w:ascii="仿宋_GB2312" w:eastAsia="仿宋_GB2312"/>
          <w:sz w:val="28"/>
          <w:szCs w:val="28"/>
        </w:rPr>
        <w:t>万元，政府采购服务支出</w:t>
      </w:r>
      <w:r>
        <w:rPr>
          <w:rFonts w:ascii="仿宋_GB2312" w:eastAsia="仿宋_GB2312"/>
          <w:sz w:val="28"/>
          <w:szCs w:val="28"/>
        </w:rPr>
        <w:t>714.84</w:t>
      </w:r>
      <w:r>
        <w:rPr>
          <w:rFonts w:hint="eastAsia" w:ascii="仿宋_GB2312" w:eastAsia="仿宋_GB2312"/>
          <w:sz w:val="28"/>
          <w:szCs w:val="28"/>
        </w:rPr>
        <w:t>万元。授予中小企业合同金额</w:t>
      </w:r>
      <w:r>
        <w:rPr>
          <w:rFonts w:ascii="仿宋_GB2312" w:eastAsia="仿宋_GB2312"/>
          <w:sz w:val="28"/>
          <w:szCs w:val="28"/>
        </w:rPr>
        <w:t>5412.93</w:t>
      </w:r>
      <w:r>
        <w:rPr>
          <w:rFonts w:hint="eastAsia" w:ascii="仿宋_GB2312" w:eastAsia="仿宋_GB2312"/>
          <w:sz w:val="28"/>
          <w:szCs w:val="28"/>
        </w:rPr>
        <w:t>万元，占政府采购支出总额的</w:t>
      </w:r>
      <w:r>
        <w:rPr>
          <w:rFonts w:hint="eastAsia" w:ascii="仿宋_GB2312" w:eastAsia="仿宋_GB2312"/>
          <w:sz w:val="28"/>
          <w:szCs w:val="28"/>
          <w:lang w:eastAsia="zh-CN"/>
        </w:rPr>
        <w:t>97.21</w:t>
      </w:r>
      <w:r>
        <w:rPr>
          <w:rFonts w:hint="eastAsia" w:ascii="仿宋_GB2312" w:eastAsia="仿宋_GB2312"/>
          <w:sz w:val="28"/>
          <w:szCs w:val="28"/>
        </w:rPr>
        <w:t>%，其中：授予小微企业合同金额</w:t>
      </w:r>
      <w:r>
        <w:rPr>
          <w:rFonts w:ascii="仿宋_GB2312" w:eastAsia="仿宋_GB2312"/>
          <w:sz w:val="28"/>
          <w:szCs w:val="28"/>
        </w:rPr>
        <w:t>4909.04</w:t>
      </w:r>
      <w:r>
        <w:rPr>
          <w:rFonts w:hint="eastAsia" w:ascii="仿宋_GB2312" w:eastAsia="仿宋_GB2312"/>
          <w:sz w:val="28"/>
          <w:szCs w:val="28"/>
        </w:rPr>
        <w:t>万元，占政府采购支出总额的</w:t>
      </w:r>
      <w:r>
        <w:rPr>
          <w:rFonts w:ascii="仿宋_GB2312" w:eastAsia="仿宋_GB2312"/>
          <w:sz w:val="28"/>
          <w:szCs w:val="28"/>
        </w:rPr>
        <w:t>88.16</w:t>
      </w:r>
      <w:r>
        <w:rPr>
          <w:rFonts w:hint="eastAsia" w:ascii="仿宋_GB2312" w:eastAsia="仿宋_GB2312"/>
          <w:sz w:val="28"/>
          <w:szCs w:val="28"/>
        </w:rPr>
        <w:t>%。</w:t>
      </w:r>
    </w:p>
    <w:p>
      <w:pPr>
        <w:ind w:firstLine="560" w:firstLineChars="200"/>
        <w:rPr>
          <w:rFonts w:hint="eastAsia" w:ascii="黑体" w:eastAsia="黑体"/>
          <w:sz w:val="28"/>
          <w:szCs w:val="28"/>
          <w:highlight w:val="yellow"/>
        </w:rPr>
      </w:pPr>
      <w:r>
        <w:rPr>
          <w:rFonts w:hint="eastAsia" w:ascii="黑体" w:eastAsia="黑体"/>
          <w:sz w:val="28"/>
          <w:szCs w:val="28"/>
          <w:highlight w:val="none"/>
        </w:rPr>
        <w:t>四、国有资产占用情况</w:t>
      </w:r>
    </w:p>
    <w:p>
      <w:pPr>
        <w:ind w:firstLine="560" w:firstLineChars="200"/>
        <w:rPr>
          <w:rFonts w:ascii="仿宋_GB2312" w:eastAsia="仿宋_GB2312"/>
          <w:sz w:val="32"/>
          <w:szCs w:val="32"/>
        </w:rPr>
      </w:pPr>
      <w:r>
        <w:rPr>
          <w:rFonts w:hint="eastAsia" w:ascii="仿宋_GB2312" w:eastAsia="仿宋_GB2312"/>
          <w:sz w:val="28"/>
          <w:szCs w:val="28"/>
          <w:lang w:eastAsia="zh-CN"/>
        </w:rPr>
        <w:t>截至</w:t>
      </w:r>
      <w:r>
        <w:rPr>
          <w:rFonts w:hint="eastAsia" w:ascii="仿宋_GB2312" w:eastAsia="仿宋_GB2312"/>
          <w:sz w:val="28"/>
          <w:szCs w:val="28"/>
          <w:lang w:val="en-US" w:eastAsia="zh-CN"/>
        </w:rPr>
        <w:t>12月31日，北京市密云区溪翁庄镇</w:t>
      </w:r>
      <w:r>
        <w:rPr>
          <w:rFonts w:hint="eastAsia" w:ascii="仿宋_GB2312" w:eastAsia="仿宋_GB2312"/>
          <w:sz w:val="28"/>
          <w:szCs w:val="28"/>
          <w:lang w:eastAsia="zh-CN"/>
        </w:rPr>
        <w:t>共有</w:t>
      </w:r>
      <w:r>
        <w:rPr>
          <w:rFonts w:hint="eastAsia" w:ascii="仿宋_GB2312" w:eastAsia="仿宋_GB2312"/>
          <w:sz w:val="28"/>
          <w:szCs w:val="28"/>
        </w:rPr>
        <w:t>车辆</w:t>
      </w:r>
      <w:r>
        <w:rPr>
          <w:rFonts w:hint="eastAsia" w:ascii="仿宋_GB2312" w:eastAsia="仿宋_GB2312"/>
          <w:sz w:val="28"/>
          <w:szCs w:val="28"/>
          <w:lang w:val="en-US" w:eastAsia="zh-CN"/>
        </w:rPr>
        <w:t>25</w:t>
      </w:r>
      <w:r>
        <w:rPr>
          <w:rFonts w:hint="eastAsia" w:ascii="仿宋_GB2312" w:eastAsia="仿宋_GB2312"/>
          <w:sz w:val="28"/>
          <w:szCs w:val="28"/>
        </w:rPr>
        <w:t>台；单位价值100万元</w:t>
      </w:r>
      <w:r>
        <w:rPr>
          <w:rFonts w:hint="eastAsia" w:ascii="仿宋_GB2312" w:eastAsia="仿宋_GB2312"/>
          <w:sz w:val="28"/>
          <w:szCs w:val="28"/>
          <w:lang w:eastAsia="zh-CN"/>
        </w:rPr>
        <w:t>（含）</w:t>
      </w:r>
      <w:r>
        <w:rPr>
          <w:rFonts w:hint="eastAsia" w:ascii="仿宋_GB2312" w:eastAsia="仿宋_GB2312"/>
          <w:sz w:val="28"/>
          <w:szCs w:val="28"/>
        </w:rPr>
        <w:t>以上的设备</w:t>
      </w:r>
      <w:r>
        <w:rPr>
          <w:rFonts w:hint="eastAsia" w:ascii="仿宋_GB2312" w:eastAsia="仿宋_GB2312"/>
          <w:sz w:val="28"/>
          <w:szCs w:val="28"/>
          <w:lang w:val="en-US" w:eastAsia="zh-CN"/>
        </w:rPr>
        <w:t>0</w:t>
      </w:r>
      <w:r>
        <w:rPr>
          <w:rFonts w:hint="eastAsia" w:ascii="仿宋_GB2312" w:eastAsia="仿宋_GB2312"/>
          <w:sz w:val="28"/>
          <w:szCs w:val="28"/>
        </w:rPr>
        <w:t>台（套）。</w:t>
      </w:r>
    </w:p>
    <w:p>
      <w:pPr>
        <w:ind w:firstLine="537" w:firstLineChars="192"/>
        <w:rPr>
          <w:rFonts w:ascii="黑体" w:eastAsia="黑体"/>
          <w:sz w:val="28"/>
          <w:szCs w:val="28"/>
        </w:rPr>
      </w:pPr>
      <w:r>
        <w:rPr>
          <w:rFonts w:hint="eastAsia" w:ascii="黑体" w:eastAsia="黑体"/>
          <w:sz w:val="28"/>
          <w:szCs w:val="28"/>
        </w:rPr>
        <w:t>五</w:t>
      </w:r>
      <w:r>
        <w:rPr>
          <w:rFonts w:ascii="黑体" w:eastAsia="黑体"/>
          <w:sz w:val="28"/>
          <w:szCs w:val="28"/>
        </w:rPr>
        <w:t>、政府购买服务</w:t>
      </w:r>
      <w:r>
        <w:rPr>
          <w:rFonts w:hint="eastAsia" w:ascii="黑体" w:eastAsia="黑体"/>
          <w:sz w:val="28"/>
          <w:szCs w:val="28"/>
        </w:rPr>
        <w:t>支出</w:t>
      </w:r>
      <w:r>
        <w:rPr>
          <w:rFonts w:ascii="黑体" w:eastAsia="黑体"/>
          <w:sz w:val="28"/>
          <w:szCs w:val="28"/>
        </w:rPr>
        <w:t>说明</w:t>
      </w:r>
    </w:p>
    <w:p>
      <w:pPr>
        <w:ind w:firstLine="537" w:firstLineChars="192"/>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w:t>
      </w:r>
      <w:r>
        <w:rPr>
          <w:rFonts w:ascii="仿宋_GB2312" w:eastAsia="仿宋_GB2312"/>
          <w:sz w:val="28"/>
          <w:szCs w:val="28"/>
        </w:rPr>
        <w:t>政府购买服务决算297.67</w:t>
      </w:r>
      <w:r>
        <w:rPr>
          <w:rFonts w:hint="eastAsia" w:ascii="仿宋_GB2312" w:eastAsia="仿宋_GB2312"/>
          <w:sz w:val="28"/>
          <w:szCs w:val="28"/>
        </w:rPr>
        <w:t>万元。</w:t>
      </w:r>
    </w:p>
    <w:p>
      <w:pPr>
        <w:ind w:firstLine="560" w:firstLineChars="200"/>
        <w:jc w:val="left"/>
        <w:rPr>
          <w:rFonts w:hint="eastAsia" w:ascii="仿宋_GB2312" w:eastAsia="仿宋_GB2312"/>
          <w:color w:val="000000"/>
          <w:sz w:val="32"/>
          <w:szCs w:val="32"/>
        </w:rPr>
      </w:pPr>
      <w:r>
        <w:rPr>
          <w:rFonts w:hint="eastAsia" w:ascii="黑体" w:eastAsia="黑体"/>
          <w:sz w:val="28"/>
          <w:szCs w:val="28"/>
        </w:rPr>
        <w:t>六、</w:t>
      </w:r>
      <w:r>
        <w:rPr>
          <w:rFonts w:ascii="黑体" w:eastAsia="黑体"/>
          <w:sz w:val="28"/>
          <w:szCs w:val="28"/>
        </w:rPr>
        <w:t>专业名词解释</w:t>
      </w:r>
    </w:p>
    <w:p>
      <w:pPr>
        <w:ind w:firstLine="560" w:firstLineChars="200"/>
        <w:rPr>
          <w:rFonts w:hint="eastAsia" w:ascii="仿宋_GB2312" w:eastAsia="仿宋_GB2312"/>
          <w:sz w:val="28"/>
          <w:szCs w:val="28"/>
        </w:rPr>
      </w:pPr>
      <w:r>
        <w:rPr>
          <w:rFonts w:hint="eastAsia" w:ascii="仿宋_GB2312" w:eastAsia="仿宋_GB2312"/>
          <w:sz w:val="28"/>
          <w:szCs w:val="28"/>
        </w:rPr>
        <w:t>1.基本支出：指为保障机构正常运转、完成日常工作任务而发生的人员支出和公用支出。</w:t>
      </w:r>
    </w:p>
    <w:p>
      <w:pPr>
        <w:ind w:firstLine="560" w:firstLineChars="200"/>
        <w:rPr>
          <w:rFonts w:hint="eastAsia" w:ascii="仿宋_GB2312" w:eastAsia="仿宋_GB2312"/>
          <w:sz w:val="28"/>
          <w:szCs w:val="28"/>
        </w:rPr>
      </w:pPr>
      <w:r>
        <w:rPr>
          <w:rFonts w:hint="eastAsia" w:ascii="仿宋_GB2312" w:eastAsia="仿宋_GB2312"/>
          <w:sz w:val="28"/>
          <w:szCs w:val="28"/>
        </w:rPr>
        <w:t>2.项目支出：指在基本支出之外为完成特定行政任务或事业发展目标所发生的支出。</w:t>
      </w:r>
    </w:p>
    <w:p>
      <w:pPr>
        <w:ind w:firstLine="560" w:firstLineChars="200"/>
        <w:rPr>
          <w:rFonts w:hint="eastAsia" w:ascii="仿宋_GB2312" w:hAnsi="宋体" w:eastAsia="仿宋_GB2312"/>
          <w:sz w:val="28"/>
          <w:szCs w:val="28"/>
        </w:rPr>
      </w:pPr>
      <w:r>
        <w:rPr>
          <w:rFonts w:hint="eastAsia" w:ascii="仿宋_GB2312" w:eastAsia="仿宋_GB2312"/>
          <w:sz w:val="28"/>
          <w:szCs w:val="28"/>
        </w:rPr>
        <w:t>3.“三公”经费：</w:t>
      </w:r>
      <w:r>
        <w:rPr>
          <w:rFonts w:hint="eastAsia" w:ascii="仿宋_GB2312" w:hAnsi="宋体" w:eastAsia="仿宋_GB2312"/>
          <w:sz w:val="28"/>
          <w:szCs w:val="28"/>
        </w:rPr>
        <w:t>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含车辆购置税、牌照费）及单位按规定保留的公务用车燃料费、维修费、过路过桥费、保险费、安全奖励费等支出；公务接待费指单位按规定开支的各类公务接待（含外宾接待）支出。</w:t>
      </w:r>
    </w:p>
    <w:p>
      <w:pPr>
        <w:ind w:firstLine="560" w:firstLineChars="200"/>
        <w:rPr>
          <w:rFonts w:hint="eastAsia" w:ascii="仿宋_GB2312" w:hAnsi="宋体" w:eastAsia="仿宋_GB2312"/>
          <w:sz w:val="28"/>
          <w:szCs w:val="28"/>
        </w:rPr>
      </w:pPr>
      <w:r>
        <w:rPr>
          <w:rFonts w:hint="eastAsia" w:ascii="仿宋_GB2312" w:eastAsia="仿宋_GB2312"/>
          <w:sz w:val="28"/>
          <w:szCs w:val="28"/>
        </w:rPr>
        <w:t>4</w:t>
      </w:r>
      <w:r>
        <w:rPr>
          <w:rFonts w:ascii="仿宋_GB2312" w:eastAsia="仿宋_GB2312"/>
          <w:sz w:val="28"/>
          <w:szCs w:val="28"/>
        </w:rPr>
        <w:t>.</w:t>
      </w:r>
      <w:r>
        <w:rPr>
          <w:rFonts w:hint="eastAsia" w:ascii="仿宋_GB2312" w:eastAsia="仿宋_GB2312"/>
          <w:sz w:val="28"/>
          <w:szCs w:val="28"/>
        </w:rPr>
        <w:t>机关运行经费：</w:t>
      </w:r>
      <w:r>
        <w:rPr>
          <w:rFonts w:hint="eastAsia" w:ascii="仿宋_GB2312" w:hAnsi="宋体" w:eastAsia="仿宋_GB2312"/>
          <w:sz w:val="28"/>
          <w:szCs w:val="28"/>
        </w:rPr>
        <w:t>指为</w:t>
      </w:r>
      <w:r>
        <w:rPr>
          <w:rFonts w:ascii="仿宋_GB2312" w:hAnsi="宋体" w:eastAsia="仿宋_GB2312"/>
          <w:sz w:val="28"/>
          <w:szCs w:val="28"/>
        </w:rPr>
        <w:t>保障</w:t>
      </w:r>
      <w:r>
        <w:rPr>
          <w:rFonts w:hint="eastAsia" w:ascii="仿宋_GB2312" w:hAnsi="宋体" w:eastAsia="仿宋_GB2312"/>
          <w:sz w:val="28"/>
          <w:szCs w:val="28"/>
        </w:rPr>
        <w:t>行政单位（含参照公务员法管理事业单位）运行用于</w:t>
      </w:r>
      <w:r>
        <w:rPr>
          <w:rFonts w:ascii="仿宋_GB2312" w:hAnsi="宋体" w:eastAsia="仿宋_GB2312"/>
          <w:sz w:val="28"/>
          <w:szCs w:val="28"/>
        </w:rPr>
        <w:t>购买货物和服务的各项资金</w:t>
      </w:r>
      <w:r>
        <w:rPr>
          <w:rFonts w:hint="eastAsia" w:ascii="仿宋_GB2312" w:hAnsi="宋体" w:eastAsia="仿宋_GB2312"/>
          <w:sz w:val="28"/>
          <w:szCs w:val="28"/>
        </w:rPr>
        <w:t>，包括办公及印刷费、邮电费、差旅费、会议费、福利费、日常维修费、专用材料及一般设备购置费、办公用房水电费、办公用房取暖费、办公用房物业管理费、公务用车运行维护费以及其他费用。</w:t>
      </w:r>
    </w:p>
    <w:p>
      <w:pPr>
        <w:ind w:firstLine="420" w:firstLineChars="150"/>
        <w:rPr>
          <w:rFonts w:hint="eastAsia" w:ascii="仿宋_GB2312" w:eastAsia="仿宋_GB2312"/>
          <w:sz w:val="28"/>
          <w:szCs w:val="28"/>
        </w:rPr>
      </w:pPr>
      <w:r>
        <w:rPr>
          <w:rFonts w:hint="eastAsia" w:ascii="仿宋_GB2312" w:eastAsia="仿宋_GB2312"/>
          <w:sz w:val="28"/>
          <w:szCs w:val="28"/>
        </w:rPr>
        <w:t>5</w:t>
      </w:r>
      <w:r>
        <w:rPr>
          <w:rFonts w:ascii="仿宋_GB2312" w:eastAsia="仿宋_GB2312"/>
          <w:sz w:val="28"/>
          <w:szCs w:val="28"/>
        </w:rPr>
        <w:t>.</w:t>
      </w:r>
      <w:r>
        <w:rPr>
          <w:rFonts w:hint="eastAsia" w:ascii="仿宋_GB2312" w:eastAsia="仿宋_GB2312"/>
          <w:sz w:val="28"/>
          <w:szCs w:val="28"/>
        </w:rPr>
        <w:t>政府采购</w:t>
      </w:r>
      <w:r>
        <w:rPr>
          <w:rFonts w:ascii="仿宋_GB2312" w:eastAsia="仿宋_GB2312"/>
          <w:sz w:val="28"/>
          <w:szCs w:val="28"/>
        </w:rPr>
        <w:t>：</w:t>
      </w:r>
      <w:r>
        <w:rPr>
          <w:rFonts w:hint="eastAsia" w:ascii="仿宋_GB2312" w:eastAsia="仿宋_GB2312"/>
          <w:sz w:val="28"/>
          <w:szCs w:val="28"/>
        </w:rPr>
        <w:t>指</w:t>
      </w:r>
      <w:r>
        <w:rPr>
          <w:rFonts w:ascii="仿宋_GB2312" w:eastAsia="仿宋_GB2312"/>
          <w:sz w:val="28"/>
          <w:szCs w:val="28"/>
        </w:rPr>
        <w:t>各级国家机关、事业单位和团体组织，使用</w:t>
      </w:r>
      <w:r>
        <w:rPr>
          <w:rFonts w:hint="eastAsia" w:ascii="仿宋_GB2312" w:eastAsia="仿宋_GB2312"/>
          <w:sz w:val="28"/>
          <w:szCs w:val="28"/>
        </w:rPr>
        <w:t>财政性</w:t>
      </w:r>
      <w:r>
        <w:rPr>
          <w:rFonts w:ascii="仿宋_GB2312" w:eastAsia="仿宋_GB2312"/>
          <w:sz w:val="28"/>
          <w:szCs w:val="28"/>
        </w:rPr>
        <w:t>资金采购依法制定的集中目录以内的或者采购限额标准以上的货物、工程和服务的行为</w:t>
      </w:r>
      <w:r>
        <w:rPr>
          <w:rFonts w:hint="eastAsia" w:ascii="仿宋_GB2312" w:eastAsia="仿宋_GB2312"/>
          <w:sz w:val="28"/>
          <w:szCs w:val="28"/>
        </w:rPr>
        <w:t>，</w:t>
      </w:r>
      <w:r>
        <w:rPr>
          <w:rFonts w:ascii="仿宋_GB2312" w:eastAsia="仿宋_GB2312"/>
          <w:sz w:val="28"/>
          <w:szCs w:val="28"/>
        </w:rPr>
        <w:t>是规范财政支出管理和强化预算约束的有效措施。</w:t>
      </w:r>
    </w:p>
    <w:p>
      <w:pPr>
        <w:ind w:firstLine="420" w:firstLineChars="150"/>
        <w:rPr>
          <w:rFonts w:hint="eastAsia" w:ascii="仿宋_GB2312" w:eastAsia="仿宋_GB2312"/>
          <w:sz w:val="28"/>
          <w:szCs w:val="28"/>
        </w:rPr>
      </w:pPr>
      <w:r>
        <w:rPr>
          <w:rFonts w:hint="eastAsia" w:ascii="仿宋_GB2312" w:eastAsia="仿宋_GB2312"/>
          <w:sz w:val="28"/>
          <w:szCs w:val="28"/>
        </w:rPr>
        <w:t>6</w:t>
      </w:r>
      <w:r>
        <w:rPr>
          <w:rFonts w:ascii="仿宋_GB2312" w:eastAsia="仿宋_GB2312"/>
          <w:sz w:val="28"/>
          <w:szCs w:val="28"/>
        </w:rPr>
        <w:t>.政府购买服务：</w:t>
      </w:r>
      <w:r>
        <w:rPr>
          <w:rFonts w:hint="eastAsia" w:ascii="仿宋_GB2312" w:eastAsia="仿宋_GB2312"/>
          <w:sz w:val="28"/>
          <w:szCs w:val="28"/>
        </w:rPr>
        <w:t>是指各级国家机关将属于自身职责范围且适合通过市场化方式提供的服务事项，按照政府采购方式和程序，交由符合条件的服务供应商承担，并根据服务数量和质量等因素向其支付费用的行为。</w:t>
      </w:r>
    </w:p>
    <w:p>
      <w:pPr>
        <w:ind w:firstLine="632" w:firstLineChars="200"/>
        <w:rPr>
          <w:rFonts w:hint="eastAsia" w:ascii="仿宋_GB2312" w:eastAsia="仿宋_GB2312"/>
          <w:sz w:val="28"/>
          <w:szCs w:val="28"/>
          <w:lang w:val="en-US" w:eastAsia="zh-CN"/>
        </w:rPr>
      </w:pPr>
      <w:r>
        <w:rPr>
          <w:rFonts w:hint="eastAsia" w:ascii="仿宋_GB2312" w:eastAsia="仿宋_GB2312"/>
          <w:b/>
          <w:color w:val="000000"/>
          <w:spacing w:val="-2"/>
          <w:sz w:val="32"/>
          <w:szCs w:val="32"/>
          <w:lang w:val="en-US" w:eastAsia="zh-CN"/>
        </w:rPr>
        <w:t>7.</w:t>
      </w:r>
      <w:r>
        <w:rPr>
          <w:rFonts w:hint="eastAsia" w:ascii="仿宋_GB2312" w:eastAsia="仿宋_GB2312"/>
          <w:sz w:val="28"/>
          <w:szCs w:val="28"/>
          <w:lang w:val="en-US" w:eastAsia="zh-CN"/>
        </w:rPr>
        <w:t>一般公共服务支出（类）人大事务（款）行政运行（项）：反映行政单位（包括实行公务员管理的事业单位）的基本支出。</w:t>
      </w:r>
    </w:p>
    <w:p>
      <w:pPr>
        <w:jc w:val="both"/>
        <w:rPr>
          <w:rFonts w:hint="eastAsia" w:ascii="黑体" w:eastAsia="黑体"/>
          <w:sz w:val="32"/>
          <w:szCs w:val="32"/>
        </w:rPr>
      </w:pPr>
    </w:p>
    <w:p>
      <w:pPr>
        <w:tabs>
          <w:tab w:val="center" w:pos="6979"/>
        </w:tabs>
        <w:spacing w:line="380" w:lineRule="exact"/>
        <w:jc w:val="center"/>
        <w:rPr>
          <w:rFonts w:ascii="宋体" w:hAnsi="宋体" w:cs="宋体"/>
          <w:b/>
          <w:bCs/>
          <w:kern w:val="0"/>
          <w:sz w:val="28"/>
          <w:szCs w:val="28"/>
        </w:rPr>
      </w:pPr>
    </w:p>
    <w:p>
      <w:pPr>
        <w:tabs>
          <w:tab w:val="center" w:pos="6979"/>
        </w:tabs>
        <w:spacing w:line="380" w:lineRule="exact"/>
        <w:jc w:val="center"/>
        <w:rPr>
          <w:rFonts w:ascii="宋体" w:hAnsi="宋体" w:cs="宋体"/>
          <w:b/>
          <w:bCs/>
          <w:kern w:val="0"/>
          <w:sz w:val="28"/>
          <w:szCs w:val="28"/>
        </w:rPr>
      </w:pPr>
    </w:p>
    <w:p>
      <w:pPr>
        <w:jc w:val="both"/>
        <w:rPr>
          <w:rFonts w:hint="eastAsia" w:ascii="黑体" w:eastAsia="黑体"/>
          <w:sz w:val="32"/>
          <w:szCs w:val="32"/>
        </w:rPr>
      </w:pPr>
    </w:p>
    <w:p>
      <w:pPr>
        <w:pStyle w:val="4"/>
        <w:rPr>
          <w:rFonts w:hint="eastAsia" w:ascii="黑体" w:eastAsia="黑体"/>
          <w:sz w:val="32"/>
          <w:szCs w:val="32"/>
        </w:rPr>
      </w:pPr>
    </w:p>
    <w:p>
      <w:pPr>
        <w:pStyle w:val="5"/>
        <w:rPr>
          <w:rFonts w:hint="eastAsia" w:ascii="黑体" w:eastAsia="黑体"/>
          <w:sz w:val="32"/>
          <w:szCs w:val="32"/>
        </w:rPr>
      </w:pPr>
    </w:p>
    <w:p>
      <w:pPr>
        <w:rPr>
          <w:rFonts w:hint="eastAsia" w:ascii="黑体" w:eastAsia="黑体"/>
          <w:sz w:val="32"/>
          <w:szCs w:val="32"/>
        </w:rPr>
      </w:pPr>
    </w:p>
    <w:p>
      <w:pPr>
        <w:pStyle w:val="4"/>
        <w:rPr>
          <w:rFonts w:hint="eastAsia"/>
        </w:rPr>
      </w:pPr>
    </w:p>
    <w:p>
      <w:pPr>
        <w:ind w:firstLine="640" w:firstLineChars="200"/>
        <w:jc w:val="center"/>
        <w:rPr>
          <w:rFonts w:hint="eastAsia" w:ascii="黑体" w:eastAsia="黑体"/>
          <w:sz w:val="32"/>
          <w:szCs w:val="32"/>
        </w:rPr>
      </w:pPr>
    </w:p>
    <w:p>
      <w:pPr>
        <w:pStyle w:val="2"/>
        <w:rPr>
          <w:rFonts w:hint="eastAsia"/>
        </w:rPr>
      </w:pPr>
    </w:p>
    <w:p>
      <w:pPr>
        <w:ind w:firstLine="640" w:firstLineChars="200"/>
        <w:jc w:val="center"/>
        <w:rPr>
          <w:rFonts w:hint="eastAsia" w:ascii="黑体" w:eastAsia="黑体"/>
          <w:sz w:val="32"/>
          <w:szCs w:val="32"/>
        </w:rPr>
      </w:pPr>
      <w:r>
        <w:rPr>
          <w:rFonts w:hint="eastAsia" w:ascii="黑体" w:eastAsia="黑体"/>
          <w:sz w:val="32"/>
          <w:szCs w:val="32"/>
        </w:rPr>
        <w:t>第四部分  202</w:t>
      </w:r>
      <w:r>
        <w:rPr>
          <w:rFonts w:hint="eastAsia" w:ascii="黑体" w:eastAsia="黑体"/>
          <w:sz w:val="32"/>
          <w:szCs w:val="32"/>
          <w:lang w:val="en-US" w:eastAsia="zh-CN"/>
        </w:rPr>
        <w:t>4</w:t>
      </w:r>
      <w:r>
        <w:rPr>
          <w:rFonts w:hint="eastAsia" w:ascii="黑体" w:eastAsia="黑体"/>
          <w:sz w:val="32"/>
          <w:szCs w:val="32"/>
        </w:rPr>
        <w:t>年度部门绩效评价情况</w:t>
      </w:r>
    </w:p>
    <w:p>
      <w:pPr>
        <w:ind w:firstLine="560" w:firstLineChars="200"/>
        <w:rPr>
          <w:rFonts w:hint="eastAsia" w:ascii="黑体" w:eastAsia="黑体"/>
          <w:sz w:val="28"/>
          <w:szCs w:val="28"/>
          <w:highlight w:val="yellow"/>
        </w:rPr>
      </w:pPr>
    </w:p>
    <w:p>
      <w:pPr>
        <w:numPr>
          <w:ilvl w:val="0"/>
          <w:numId w:val="1"/>
        </w:numPr>
        <w:ind w:firstLine="560" w:firstLineChars="200"/>
        <w:rPr>
          <w:rFonts w:hint="eastAsia" w:ascii="黑体" w:eastAsia="黑体"/>
          <w:sz w:val="28"/>
          <w:szCs w:val="28"/>
          <w:lang w:eastAsia="zh-CN"/>
        </w:rPr>
      </w:pPr>
      <w:r>
        <w:rPr>
          <w:rFonts w:hint="eastAsia" w:ascii="黑体" w:eastAsia="黑体"/>
          <w:sz w:val="28"/>
          <w:szCs w:val="28"/>
          <w:highlight w:val="none"/>
        </w:rPr>
        <w:t>部门整体绩效评价报告</w:t>
      </w:r>
    </w:p>
    <w:p>
      <w:pPr>
        <w:numPr>
          <w:ilvl w:val="0"/>
          <w:numId w:val="1"/>
        </w:numPr>
        <w:ind w:firstLine="560" w:firstLineChars="200"/>
        <w:rPr>
          <w:rFonts w:hint="eastAsia" w:ascii="黑体" w:eastAsia="黑体"/>
          <w:sz w:val="28"/>
          <w:szCs w:val="28"/>
          <w:lang w:eastAsia="zh-CN"/>
        </w:rPr>
      </w:pPr>
      <w:r>
        <w:rPr>
          <w:rFonts w:hint="eastAsia" w:ascii="黑体" w:eastAsia="黑体"/>
          <w:sz w:val="28"/>
          <w:szCs w:val="28"/>
        </w:rPr>
        <w:t>项目支出绩效评价报告</w:t>
      </w:r>
    </w:p>
    <w:p>
      <w:pPr>
        <w:numPr>
          <w:ilvl w:val="0"/>
          <w:numId w:val="1"/>
        </w:numPr>
        <w:ind w:firstLine="560" w:firstLineChars="200"/>
        <w:rPr>
          <w:rFonts w:ascii="黑体" w:eastAsia="黑体"/>
          <w:sz w:val="28"/>
          <w:szCs w:val="28"/>
        </w:rPr>
      </w:pPr>
      <w:r>
        <w:rPr>
          <w:rFonts w:hint="eastAsia" w:ascii="黑体" w:eastAsia="黑体"/>
          <w:sz w:val="28"/>
          <w:szCs w:val="28"/>
        </w:rPr>
        <w:t>项目</w:t>
      </w:r>
      <w:r>
        <w:rPr>
          <w:rFonts w:ascii="黑体" w:eastAsia="黑体"/>
          <w:sz w:val="28"/>
          <w:szCs w:val="28"/>
        </w:rPr>
        <w:t>支出绩效自评表</w:t>
      </w:r>
    </w:p>
    <w:p>
      <w:pPr>
        <w:spacing w:line="480" w:lineRule="exact"/>
        <w:rPr>
          <w:rFonts w:hint="eastAsia" w:ascii="仿宋_GB2312" w:hAnsi="仿宋_GB2312" w:eastAsia="仿宋_GB2312" w:cs="仿宋_GB2312"/>
          <w:sz w:val="32"/>
          <w:szCs w:val="32"/>
        </w:rPr>
      </w:pPr>
    </w:p>
    <w:p>
      <w:pPr>
        <w:spacing w:line="480" w:lineRule="exact"/>
        <w:sectPr>
          <w:footerReference r:id="rId4" w:type="default"/>
          <w:footerReference r:id="rId5" w:type="even"/>
          <w:pgSz w:w="16838" w:h="11906" w:orient="landscape"/>
          <w:pgMar w:top="1134" w:right="1134" w:bottom="1134" w:left="1134" w:header="851" w:footer="992" w:gutter="0"/>
          <w:cols w:space="720" w:num="1"/>
          <w:docGrid w:type="linesAndChars" w:linePitch="312" w:charSpace="0"/>
        </w:sectPr>
      </w:pPr>
    </w:p>
    <w:p>
      <w:pPr>
        <w:widowControl w:val="0"/>
        <w:ind w:firstLine="0" w:firstLineChars="0"/>
        <w:jc w:val="both"/>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w:t>
      </w:r>
    </w:p>
    <w:p>
      <w:pPr>
        <w:spacing w:line="560" w:lineRule="exact"/>
        <w:jc w:val="center"/>
        <w:rPr>
          <w:rFonts w:hint="eastAsia" w:ascii="方正小标宋简体" w:eastAsia="方正小标宋简体"/>
          <w:sz w:val="36"/>
          <w:szCs w:val="36"/>
        </w:rPr>
      </w:pPr>
      <w:r>
        <w:rPr>
          <w:rFonts w:hint="eastAsia" w:ascii="方正小标宋简体" w:eastAsia="方正小标宋简体"/>
          <w:sz w:val="36"/>
          <w:szCs w:val="36"/>
        </w:rPr>
        <w:t>部门整体绩效评价报告</w:t>
      </w:r>
    </w:p>
    <w:p>
      <w:pPr>
        <w:jc w:val="center"/>
        <w:rPr>
          <w:rFonts w:ascii="仿宋_GB2312" w:eastAsia="宋体"/>
          <w:szCs w:val="30"/>
        </w:rPr>
      </w:pPr>
    </w:p>
    <w:p>
      <w:pPr>
        <w:spacing w:line="600" w:lineRule="exact"/>
        <w:ind w:firstLine="640" w:firstLineChars="200"/>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一、部门概况</w:t>
      </w:r>
    </w:p>
    <w:p>
      <w:pPr>
        <w:spacing w:line="600" w:lineRule="exact"/>
        <w:ind w:firstLine="640" w:firstLineChars="200"/>
        <w:rPr>
          <w:rFonts w:hint="eastAsia" w:ascii="楷体_GB2312" w:eastAsia="楷体_GB2312"/>
          <w:sz w:val="32"/>
          <w:szCs w:val="32"/>
          <w:lang w:eastAsia="zh-CN"/>
        </w:rPr>
      </w:pPr>
      <w:r>
        <w:rPr>
          <w:rFonts w:hint="eastAsia" w:ascii="楷体_GB2312" w:eastAsia="楷体_GB2312"/>
          <w:sz w:val="32"/>
          <w:szCs w:val="32"/>
        </w:rPr>
        <w:t>（一）机构职责工作任务情况</w:t>
      </w:r>
    </w:p>
    <w:p>
      <w:pPr>
        <w:keepNext w:val="0"/>
        <w:keepLines w:val="0"/>
        <w:pageBreakBefore w:val="0"/>
        <w:widowControl w:val="0"/>
        <w:tabs>
          <w:tab w:val="center" w:pos="6979"/>
        </w:tabs>
        <w:kinsoku/>
        <w:wordWrap/>
        <w:overflowPunct/>
        <w:topLinePunct w:val="0"/>
        <w:autoSpaceDE/>
        <w:autoSpaceDN/>
        <w:bidi w:val="0"/>
        <w:adjustRightInd/>
        <w:snapToGrid/>
        <w:spacing w:line="580" w:lineRule="exact"/>
        <w:ind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北京市密云区溪翁庄镇人民政府单位性质属于行政事业单位，主要负责镇域内行政工作。主要职责：</w:t>
      </w:r>
    </w:p>
    <w:p>
      <w:pPr>
        <w:keepNext w:val="0"/>
        <w:keepLines w:val="0"/>
        <w:pageBreakBefore w:val="0"/>
        <w:widowControl w:val="0"/>
        <w:tabs>
          <w:tab w:val="center" w:pos="6979"/>
        </w:tabs>
        <w:kinsoku/>
        <w:wordWrap/>
        <w:overflowPunct/>
        <w:topLinePunct w:val="0"/>
        <w:autoSpaceDE/>
        <w:autoSpaceDN/>
        <w:bidi w:val="0"/>
        <w:adjustRightInd/>
        <w:snapToGrid/>
        <w:spacing w:line="580" w:lineRule="exact"/>
        <w:ind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1.执行本级人民代表大会的决议和上级国家机关的决议和命令，发布决定和命令。</w:t>
      </w:r>
    </w:p>
    <w:p>
      <w:pPr>
        <w:keepNext w:val="0"/>
        <w:keepLines w:val="0"/>
        <w:pageBreakBefore w:val="0"/>
        <w:widowControl w:val="0"/>
        <w:tabs>
          <w:tab w:val="center" w:pos="6979"/>
        </w:tabs>
        <w:kinsoku/>
        <w:wordWrap/>
        <w:overflowPunct/>
        <w:topLinePunct w:val="0"/>
        <w:autoSpaceDE/>
        <w:autoSpaceDN/>
        <w:bidi w:val="0"/>
        <w:adjustRightInd/>
        <w:snapToGrid/>
        <w:spacing w:line="580" w:lineRule="exact"/>
        <w:ind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2.执行本镇的经济和社会发展规划、预算，管理本镇的经济、教育、科学、文化、卫生、体育事业和财政、社会事务、公安、司法行政、计划生育、安全生产、农村集体资产管理等行政工作。</w:t>
      </w:r>
    </w:p>
    <w:p>
      <w:pPr>
        <w:keepNext w:val="0"/>
        <w:keepLines w:val="0"/>
        <w:pageBreakBefore w:val="0"/>
        <w:widowControl w:val="0"/>
        <w:tabs>
          <w:tab w:val="center" w:pos="6979"/>
        </w:tabs>
        <w:kinsoku/>
        <w:wordWrap/>
        <w:overflowPunct/>
        <w:topLinePunct w:val="0"/>
        <w:autoSpaceDE/>
        <w:autoSpaceDN/>
        <w:bidi w:val="0"/>
        <w:adjustRightInd/>
        <w:snapToGrid/>
        <w:spacing w:line="580" w:lineRule="exact"/>
        <w:ind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3.推动产业结构调整，转变农业发展方式，优化发展环境，大力发展环境友好型工业、休闲旅游业、都市型现代农业和现代服务业，着力构建绿色高端高效经济体系。</w:t>
      </w:r>
    </w:p>
    <w:p>
      <w:pPr>
        <w:keepNext w:val="0"/>
        <w:keepLines w:val="0"/>
        <w:pageBreakBefore w:val="0"/>
        <w:widowControl w:val="0"/>
        <w:tabs>
          <w:tab w:val="center" w:pos="6979"/>
        </w:tabs>
        <w:kinsoku/>
        <w:wordWrap/>
        <w:overflowPunct/>
        <w:topLinePunct w:val="0"/>
        <w:autoSpaceDE/>
        <w:autoSpaceDN/>
        <w:bidi w:val="0"/>
        <w:adjustRightInd/>
        <w:snapToGrid/>
        <w:spacing w:line="580" w:lineRule="exact"/>
        <w:ind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4.关注和改善民生，加快社会事业发展，推动公共服务均等化。全面落实支农惠农政策，增加农民收入。</w:t>
      </w:r>
    </w:p>
    <w:p>
      <w:pPr>
        <w:keepNext w:val="0"/>
        <w:keepLines w:val="0"/>
        <w:pageBreakBefore w:val="0"/>
        <w:widowControl w:val="0"/>
        <w:tabs>
          <w:tab w:val="center" w:pos="6979"/>
        </w:tabs>
        <w:kinsoku/>
        <w:wordWrap/>
        <w:overflowPunct/>
        <w:topLinePunct w:val="0"/>
        <w:autoSpaceDE/>
        <w:autoSpaceDN/>
        <w:bidi w:val="0"/>
        <w:adjustRightInd/>
        <w:snapToGrid/>
        <w:spacing w:line="580" w:lineRule="exact"/>
        <w:ind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5.加强生态建设和保护，加大环境整治，完善和落实护水、护河、护山、护林、护地、护环境的“六护”机制。</w:t>
      </w:r>
    </w:p>
    <w:p>
      <w:pPr>
        <w:keepNext w:val="0"/>
        <w:keepLines w:val="0"/>
        <w:pageBreakBefore w:val="0"/>
        <w:widowControl w:val="0"/>
        <w:tabs>
          <w:tab w:val="center" w:pos="6979"/>
        </w:tabs>
        <w:kinsoku/>
        <w:wordWrap/>
        <w:overflowPunct/>
        <w:topLinePunct w:val="0"/>
        <w:autoSpaceDE/>
        <w:autoSpaceDN/>
        <w:bidi w:val="0"/>
        <w:adjustRightInd/>
        <w:snapToGrid/>
        <w:spacing w:line="580" w:lineRule="exact"/>
        <w:ind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6.保护合法财产，维护社会秩序，保障公民的人身权利、民主权利和其他权利。</w:t>
      </w:r>
    </w:p>
    <w:p>
      <w:pPr>
        <w:keepNext w:val="0"/>
        <w:keepLines w:val="0"/>
        <w:pageBreakBefore w:val="0"/>
        <w:widowControl w:val="0"/>
        <w:tabs>
          <w:tab w:val="center" w:pos="6979"/>
        </w:tabs>
        <w:kinsoku/>
        <w:wordWrap/>
        <w:overflowPunct/>
        <w:topLinePunct w:val="0"/>
        <w:autoSpaceDE/>
        <w:autoSpaceDN/>
        <w:bidi w:val="0"/>
        <w:adjustRightInd/>
        <w:snapToGrid/>
        <w:spacing w:line="580" w:lineRule="exact"/>
        <w:ind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7.保护各种经济组织的合法权益。</w:t>
      </w:r>
    </w:p>
    <w:p>
      <w:pPr>
        <w:keepNext w:val="0"/>
        <w:keepLines w:val="0"/>
        <w:pageBreakBefore w:val="0"/>
        <w:widowControl w:val="0"/>
        <w:tabs>
          <w:tab w:val="center" w:pos="6979"/>
        </w:tabs>
        <w:kinsoku/>
        <w:wordWrap/>
        <w:overflowPunct/>
        <w:topLinePunct w:val="0"/>
        <w:autoSpaceDE/>
        <w:autoSpaceDN/>
        <w:bidi w:val="0"/>
        <w:adjustRightInd/>
        <w:snapToGrid/>
        <w:spacing w:line="580" w:lineRule="exact"/>
        <w:ind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8.尊重少数民族的风俗习惯和保障少数民族的权利。</w:t>
      </w:r>
    </w:p>
    <w:p>
      <w:pPr>
        <w:keepNext w:val="0"/>
        <w:keepLines w:val="0"/>
        <w:pageBreakBefore w:val="0"/>
        <w:widowControl w:val="0"/>
        <w:tabs>
          <w:tab w:val="center" w:pos="6979"/>
        </w:tabs>
        <w:kinsoku/>
        <w:wordWrap/>
        <w:overflowPunct/>
        <w:topLinePunct w:val="0"/>
        <w:autoSpaceDE/>
        <w:autoSpaceDN/>
        <w:bidi w:val="0"/>
        <w:adjustRightInd/>
        <w:snapToGrid/>
        <w:spacing w:line="580" w:lineRule="exact"/>
        <w:ind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9.保障宪法和法律赋予妇女的男女平等、同工同酬和婚姻自由等各项权利。</w:t>
      </w:r>
    </w:p>
    <w:p>
      <w:pPr>
        <w:keepNext w:val="0"/>
        <w:keepLines w:val="0"/>
        <w:pageBreakBefore w:val="0"/>
        <w:widowControl w:val="0"/>
        <w:tabs>
          <w:tab w:val="center" w:pos="6979"/>
        </w:tabs>
        <w:kinsoku/>
        <w:wordWrap/>
        <w:overflowPunct/>
        <w:topLinePunct w:val="0"/>
        <w:autoSpaceDE/>
        <w:autoSpaceDN/>
        <w:bidi w:val="0"/>
        <w:adjustRightInd/>
        <w:snapToGrid/>
        <w:spacing w:line="580" w:lineRule="exact"/>
        <w:ind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10.不断强化社会维稳体系，加强农村社会治安综合治理，防范和化解农村社会矛盾，确保社会稳定。</w:t>
      </w:r>
    </w:p>
    <w:p>
      <w:pPr>
        <w:keepNext w:val="0"/>
        <w:keepLines w:val="0"/>
        <w:pageBreakBefore w:val="0"/>
        <w:widowControl w:val="0"/>
        <w:tabs>
          <w:tab w:val="center" w:pos="6979"/>
        </w:tabs>
        <w:kinsoku/>
        <w:wordWrap/>
        <w:overflowPunct/>
        <w:topLinePunct w:val="0"/>
        <w:autoSpaceDE/>
        <w:autoSpaceDN/>
        <w:bidi w:val="0"/>
        <w:adjustRightInd/>
        <w:snapToGrid/>
        <w:spacing w:line="580" w:lineRule="exact"/>
        <w:ind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11.完成上级交办的其他事项。</w:t>
      </w:r>
    </w:p>
    <w:p>
      <w:pPr>
        <w:numPr>
          <w:ilvl w:val="0"/>
          <w:numId w:val="2"/>
        </w:numPr>
        <w:spacing w:line="600" w:lineRule="exact"/>
        <w:ind w:firstLine="640" w:firstLineChars="200"/>
        <w:rPr>
          <w:rFonts w:hint="eastAsia" w:ascii="楷体_GB2312" w:eastAsia="楷体_GB2312"/>
          <w:sz w:val="32"/>
          <w:szCs w:val="32"/>
        </w:rPr>
      </w:pPr>
      <w:r>
        <w:rPr>
          <w:rFonts w:hint="eastAsia" w:ascii="楷体_GB2312" w:eastAsia="楷体_GB2312"/>
          <w:sz w:val="32"/>
          <w:szCs w:val="32"/>
        </w:rPr>
        <w:t>部门整体绩效目标设立情况</w:t>
      </w:r>
    </w:p>
    <w:p>
      <w:pPr>
        <w:keepNext w:val="0"/>
        <w:keepLines w:val="0"/>
        <w:pageBreakBefore w:val="0"/>
        <w:widowControl w:val="0"/>
        <w:tabs>
          <w:tab w:val="center" w:pos="6979"/>
        </w:tabs>
        <w:kinsoku/>
        <w:wordWrap/>
        <w:overflowPunct/>
        <w:topLinePunct w:val="0"/>
        <w:autoSpaceDE/>
        <w:autoSpaceDN/>
        <w:bidi w:val="0"/>
        <w:adjustRightInd/>
        <w:snapToGrid/>
        <w:spacing w:line="580" w:lineRule="exact"/>
        <w:ind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我镇各项绩效跟踪、目标设立工作由各业务科室负责，财政科定期向各相关业务科室汇报每个重点绩效的预算执行情况，相关业务科室定期在单位会议上汇报重点绩效完成情况，由各分管领导根据工作重点对相关工作进行调配。</w:t>
      </w:r>
    </w:p>
    <w:p>
      <w:pPr>
        <w:spacing w:line="600" w:lineRule="exact"/>
        <w:ind w:firstLine="640" w:firstLineChars="200"/>
        <w:rPr>
          <w:rFonts w:ascii="黑体" w:hAnsi="黑体" w:eastAsia="黑体" w:cs="宋体"/>
          <w:color w:val="000000"/>
          <w:kern w:val="0"/>
          <w:sz w:val="32"/>
          <w:szCs w:val="32"/>
        </w:rPr>
      </w:pPr>
      <w:r>
        <w:rPr>
          <w:rFonts w:hint="eastAsia" w:ascii="黑体" w:hAnsi="黑体" w:eastAsia="黑体" w:cs="宋体"/>
          <w:color w:val="000000"/>
          <w:kern w:val="0"/>
          <w:sz w:val="32"/>
          <w:szCs w:val="32"/>
        </w:rPr>
        <w:t>二</w:t>
      </w:r>
      <w:r>
        <w:rPr>
          <w:rFonts w:ascii="黑体" w:hAnsi="黑体" w:eastAsia="黑体" w:cs="宋体"/>
          <w:color w:val="000000"/>
          <w:kern w:val="0"/>
          <w:sz w:val="32"/>
          <w:szCs w:val="32"/>
        </w:rPr>
        <w:t>、</w:t>
      </w:r>
      <w:r>
        <w:rPr>
          <w:rFonts w:hint="eastAsia" w:ascii="黑体" w:hAnsi="黑体" w:eastAsia="黑体" w:cs="宋体"/>
          <w:color w:val="000000"/>
          <w:kern w:val="0"/>
          <w:sz w:val="32"/>
          <w:szCs w:val="32"/>
        </w:rPr>
        <w:t>当年</w:t>
      </w:r>
      <w:r>
        <w:rPr>
          <w:rFonts w:ascii="黑体" w:hAnsi="黑体" w:eastAsia="黑体" w:cs="宋体"/>
          <w:color w:val="000000"/>
          <w:kern w:val="0"/>
          <w:sz w:val="32"/>
          <w:szCs w:val="32"/>
        </w:rPr>
        <w:t>预算执行情况</w:t>
      </w:r>
    </w:p>
    <w:p>
      <w:pPr>
        <w:keepNext w:val="0"/>
        <w:keepLines w:val="0"/>
        <w:pageBreakBefore w:val="0"/>
        <w:widowControl w:val="0"/>
        <w:tabs>
          <w:tab w:val="center" w:pos="6979"/>
        </w:tabs>
        <w:kinsoku/>
        <w:wordWrap/>
        <w:overflowPunct/>
        <w:topLinePunct w:val="0"/>
        <w:autoSpaceDE/>
        <w:autoSpaceDN/>
        <w:bidi w:val="0"/>
        <w:adjustRightInd/>
        <w:snapToGrid/>
        <w:spacing w:line="580" w:lineRule="exact"/>
        <w:ind w:firstLine="560" w:firstLineChars="200"/>
        <w:textAlignment w:val="auto"/>
        <w:outlineLvl w:val="9"/>
        <w:rPr>
          <w:rFonts w:hint="eastAsia" w:ascii="仿宋_GB2312" w:eastAsia="仿宋_GB2312"/>
          <w:sz w:val="28"/>
          <w:szCs w:val="28"/>
        </w:rPr>
      </w:pPr>
      <w:r>
        <w:rPr>
          <w:rFonts w:hint="eastAsia" w:ascii="仿宋_GB2312" w:eastAsia="仿宋_GB2312"/>
          <w:sz w:val="28"/>
          <w:szCs w:val="28"/>
          <w:lang w:eastAsia="zh-CN"/>
        </w:rPr>
        <w:t>2024</w:t>
      </w:r>
      <w:r>
        <w:rPr>
          <w:rFonts w:hint="eastAsia" w:ascii="仿宋_GB2312" w:eastAsia="仿宋_GB2312"/>
          <w:sz w:val="28"/>
          <w:szCs w:val="28"/>
        </w:rPr>
        <w:t>年全年预算数</w:t>
      </w:r>
      <w:r>
        <w:rPr>
          <w:rFonts w:hint="eastAsia" w:ascii="仿宋_GB2312" w:eastAsia="仿宋_GB2312"/>
          <w:sz w:val="28"/>
          <w:szCs w:val="28"/>
          <w:lang w:val="en-US" w:eastAsia="zh-CN"/>
        </w:rPr>
        <w:t>11621.80</w:t>
      </w:r>
      <w:r>
        <w:rPr>
          <w:rFonts w:hint="eastAsia" w:ascii="仿宋_GB2312" w:eastAsia="仿宋_GB2312"/>
          <w:sz w:val="28"/>
          <w:szCs w:val="28"/>
        </w:rPr>
        <w:t>万元，其中，基本支出预算数</w:t>
      </w:r>
      <w:r>
        <w:rPr>
          <w:rFonts w:hint="eastAsia" w:ascii="仿宋_GB2312" w:eastAsia="仿宋_GB2312"/>
          <w:sz w:val="28"/>
          <w:szCs w:val="28"/>
          <w:lang w:val="en-US" w:eastAsia="zh-CN"/>
        </w:rPr>
        <w:t>4005.30</w:t>
      </w:r>
      <w:r>
        <w:rPr>
          <w:rFonts w:hint="eastAsia" w:ascii="仿宋_GB2312" w:eastAsia="仿宋_GB2312"/>
          <w:sz w:val="28"/>
          <w:szCs w:val="28"/>
        </w:rPr>
        <w:t>万元，项目支出预算数</w:t>
      </w:r>
      <w:r>
        <w:rPr>
          <w:rFonts w:hint="eastAsia" w:ascii="仿宋_GB2312" w:eastAsia="仿宋_GB2312"/>
          <w:sz w:val="28"/>
          <w:szCs w:val="28"/>
          <w:lang w:val="en-US" w:eastAsia="zh-CN"/>
        </w:rPr>
        <w:t>7616.51</w:t>
      </w:r>
      <w:r>
        <w:rPr>
          <w:rFonts w:hint="eastAsia" w:ascii="仿宋_GB2312" w:eastAsia="仿宋_GB2312"/>
          <w:sz w:val="28"/>
          <w:szCs w:val="28"/>
        </w:rPr>
        <w:t>万元，其他支出预算数</w:t>
      </w:r>
      <w:r>
        <w:rPr>
          <w:rFonts w:hint="eastAsia" w:ascii="仿宋_GB2312" w:eastAsia="仿宋_GB2312"/>
          <w:sz w:val="28"/>
          <w:szCs w:val="28"/>
          <w:lang w:val="en-US" w:eastAsia="zh-CN"/>
        </w:rPr>
        <w:t>0</w:t>
      </w:r>
      <w:r>
        <w:rPr>
          <w:rFonts w:hint="eastAsia" w:ascii="仿宋_GB2312" w:eastAsia="仿宋_GB2312"/>
          <w:sz w:val="28"/>
          <w:szCs w:val="28"/>
        </w:rPr>
        <w:t>万元。资金总体支出23266.37万元，其中，基本支出3381.25万元，项目支出19885.12万元，其他支出</w:t>
      </w:r>
      <w:r>
        <w:rPr>
          <w:rFonts w:hint="eastAsia" w:ascii="仿宋_GB2312" w:eastAsia="仿宋_GB2312"/>
          <w:sz w:val="28"/>
          <w:szCs w:val="28"/>
          <w:lang w:val="en-US" w:eastAsia="zh-CN"/>
        </w:rPr>
        <w:t>0</w:t>
      </w:r>
      <w:r>
        <w:rPr>
          <w:rFonts w:hint="eastAsia" w:ascii="仿宋_GB2312" w:eastAsia="仿宋_GB2312"/>
          <w:sz w:val="28"/>
          <w:szCs w:val="28"/>
        </w:rPr>
        <w:t>万元。预算执行率为</w:t>
      </w:r>
      <w:r>
        <w:rPr>
          <w:rFonts w:hint="eastAsia" w:ascii="仿宋_GB2312" w:eastAsia="仿宋_GB2312"/>
          <w:sz w:val="28"/>
          <w:szCs w:val="28"/>
          <w:lang w:val="en-US" w:eastAsia="zh-CN"/>
        </w:rPr>
        <w:t>200.20%</w:t>
      </w:r>
      <w:r>
        <w:rPr>
          <w:rFonts w:hint="eastAsia" w:ascii="仿宋_GB2312" w:eastAsia="仿宋_GB2312"/>
          <w:sz w:val="28"/>
          <w:szCs w:val="28"/>
        </w:rPr>
        <w:t>。</w:t>
      </w:r>
    </w:p>
    <w:p>
      <w:pPr>
        <w:spacing w:line="600" w:lineRule="exact"/>
        <w:ind w:left="105" w:leftChars="50" w:firstLine="480" w:firstLineChars="150"/>
        <w:rPr>
          <w:rFonts w:ascii="黑体" w:hAnsi="黑体" w:eastAsia="黑体" w:cs="宋体"/>
          <w:color w:val="000000"/>
          <w:kern w:val="0"/>
          <w:sz w:val="32"/>
          <w:szCs w:val="32"/>
        </w:rPr>
      </w:pPr>
      <w:r>
        <w:rPr>
          <w:rFonts w:hint="eastAsia" w:ascii="黑体" w:hAnsi="黑体" w:eastAsia="黑体" w:cs="宋体"/>
          <w:color w:val="000000"/>
          <w:kern w:val="0"/>
          <w:sz w:val="32"/>
          <w:szCs w:val="32"/>
        </w:rPr>
        <w:t>三</w:t>
      </w:r>
      <w:r>
        <w:rPr>
          <w:rFonts w:ascii="黑体" w:hAnsi="黑体" w:eastAsia="黑体" w:cs="宋体"/>
          <w:color w:val="000000"/>
          <w:kern w:val="0"/>
          <w:sz w:val="32"/>
          <w:szCs w:val="32"/>
        </w:rPr>
        <w:t>、整体绩效目标实现情况</w:t>
      </w:r>
    </w:p>
    <w:p>
      <w:pPr>
        <w:spacing w:line="600" w:lineRule="exact"/>
        <w:ind w:left="105" w:leftChars="50" w:firstLine="480" w:firstLineChars="150"/>
        <w:rPr>
          <w:rFonts w:ascii="楷体_GB2312" w:eastAsia="楷体_GB2312"/>
          <w:sz w:val="32"/>
          <w:szCs w:val="32"/>
        </w:rPr>
      </w:pPr>
      <w:r>
        <w:rPr>
          <w:rFonts w:hint="eastAsia" w:ascii="楷体_GB2312" w:eastAsia="楷体_GB2312"/>
          <w:sz w:val="32"/>
          <w:szCs w:val="32"/>
        </w:rPr>
        <w:t>（一）产出完成情况分析</w:t>
      </w:r>
    </w:p>
    <w:p>
      <w:pPr>
        <w:spacing w:line="600" w:lineRule="exact"/>
        <w:ind w:left="105" w:leftChars="50" w:firstLine="420" w:firstLineChars="150"/>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1.产出数量：完成支出总额23266.37万元。</w:t>
      </w:r>
    </w:p>
    <w:p>
      <w:pPr>
        <w:spacing w:line="600" w:lineRule="exact"/>
        <w:ind w:left="105" w:leftChars="50" w:firstLine="420" w:firstLineChars="150"/>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2.产出质量：资金使用合格率大于90%。</w:t>
      </w:r>
    </w:p>
    <w:p>
      <w:pPr>
        <w:spacing w:line="600" w:lineRule="exact"/>
        <w:ind w:left="105" w:leftChars="50" w:firstLine="420" w:firstLineChars="150"/>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3.产出进度：工程进度按照计划进行。</w:t>
      </w:r>
    </w:p>
    <w:p>
      <w:pPr>
        <w:spacing w:line="600" w:lineRule="exact"/>
        <w:ind w:left="105" w:leftChars="50" w:firstLine="420" w:firstLineChars="150"/>
        <w:rPr>
          <w:rFonts w:ascii="仿宋_GB2312" w:hAnsi="宋体" w:eastAsia="仿宋_GB2312" w:cs="宋体"/>
          <w:color w:val="000000"/>
          <w:kern w:val="0"/>
          <w:sz w:val="32"/>
          <w:szCs w:val="32"/>
        </w:rPr>
      </w:pPr>
      <w:r>
        <w:rPr>
          <w:rFonts w:hint="eastAsia" w:ascii="仿宋_GB2312" w:hAnsi="宋体" w:eastAsia="仿宋_GB2312" w:cs="宋体"/>
          <w:color w:val="000000"/>
          <w:kern w:val="0"/>
          <w:sz w:val="28"/>
          <w:szCs w:val="28"/>
        </w:rPr>
        <w:t xml:space="preserve">4.产出成本：工程项目按照合同进行支付。 </w:t>
      </w:r>
      <w:r>
        <w:rPr>
          <w:rFonts w:hint="eastAsia" w:ascii="仿宋_GB2312" w:hAnsi="宋体" w:eastAsia="仿宋_GB2312" w:cs="宋体"/>
          <w:color w:val="000000"/>
          <w:kern w:val="0"/>
          <w:sz w:val="32"/>
          <w:szCs w:val="32"/>
        </w:rPr>
        <w:t xml:space="preserve">                                 </w:t>
      </w:r>
    </w:p>
    <w:p>
      <w:pPr>
        <w:spacing w:line="600" w:lineRule="exact"/>
        <w:ind w:left="105" w:leftChars="50" w:firstLine="480" w:firstLineChars="150"/>
        <w:rPr>
          <w:rFonts w:ascii="楷体_GB2312" w:eastAsia="楷体_GB2312"/>
          <w:sz w:val="32"/>
          <w:szCs w:val="32"/>
        </w:rPr>
      </w:pPr>
      <w:r>
        <w:rPr>
          <w:rFonts w:hint="eastAsia" w:ascii="楷体_GB2312" w:eastAsia="楷体_GB2312"/>
          <w:sz w:val="32"/>
          <w:szCs w:val="32"/>
        </w:rPr>
        <w:t>（二）效果</w:t>
      </w:r>
      <w:r>
        <w:rPr>
          <w:rFonts w:ascii="楷体_GB2312" w:eastAsia="楷体_GB2312"/>
          <w:sz w:val="32"/>
          <w:szCs w:val="32"/>
        </w:rPr>
        <w:t>实现情况分析</w:t>
      </w:r>
    </w:p>
    <w:p>
      <w:pPr>
        <w:spacing w:line="600" w:lineRule="exact"/>
        <w:ind w:left="105" w:leftChars="50" w:firstLine="420" w:firstLineChars="150"/>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1.经济效益：有效促进本镇经济发展。</w:t>
      </w:r>
    </w:p>
    <w:p>
      <w:pPr>
        <w:spacing w:line="600" w:lineRule="exact"/>
        <w:ind w:left="105" w:leftChars="50" w:firstLine="420" w:firstLineChars="150"/>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2.社会效益：有效实现经济增长、物价稳定、公平分配。</w:t>
      </w:r>
    </w:p>
    <w:p>
      <w:pPr>
        <w:spacing w:line="600" w:lineRule="exact"/>
        <w:ind w:left="105" w:leftChars="50" w:firstLine="420" w:firstLineChars="150"/>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3.环境效益：有效改善环境，公民保护环境意识提高。</w:t>
      </w:r>
    </w:p>
    <w:p>
      <w:pPr>
        <w:spacing w:line="600" w:lineRule="exact"/>
        <w:ind w:left="105" w:leftChars="50" w:firstLine="420" w:firstLineChars="150"/>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4.可持续性影响：有效促进可持续发展。</w:t>
      </w:r>
    </w:p>
    <w:p>
      <w:pPr>
        <w:spacing w:line="600" w:lineRule="exact"/>
        <w:ind w:left="105" w:leftChars="50" w:firstLine="420" w:firstLineChars="15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28"/>
          <w:szCs w:val="28"/>
        </w:rPr>
        <w:t>5.服务对象满意度：社会公众或服务对象满意度大于95%。</w:t>
      </w:r>
    </w:p>
    <w:p>
      <w:pPr>
        <w:spacing w:line="600" w:lineRule="exact"/>
        <w:ind w:left="105" w:leftChars="50" w:firstLine="480" w:firstLineChars="150"/>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四</w:t>
      </w:r>
      <w:r>
        <w:rPr>
          <w:rFonts w:ascii="黑体" w:hAnsi="黑体" w:eastAsia="黑体" w:cs="宋体"/>
          <w:color w:val="000000"/>
          <w:kern w:val="0"/>
          <w:sz w:val="32"/>
          <w:szCs w:val="32"/>
        </w:rPr>
        <w:t>、预算管理</w:t>
      </w:r>
      <w:r>
        <w:rPr>
          <w:rFonts w:hint="eastAsia" w:ascii="黑体" w:hAnsi="黑体" w:eastAsia="黑体" w:cs="宋体"/>
          <w:color w:val="000000"/>
          <w:kern w:val="0"/>
          <w:sz w:val="32"/>
          <w:szCs w:val="32"/>
        </w:rPr>
        <w:t>情况分</w:t>
      </w:r>
      <w:r>
        <w:rPr>
          <w:rFonts w:ascii="黑体" w:hAnsi="黑体" w:eastAsia="黑体" w:cs="宋体"/>
          <w:color w:val="000000"/>
          <w:kern w:val="0"/>
          <w:sz w:val="32"/>
          <w:szCs w:val="32"/>
        </w:rPr>
        <w:t>析</w:t>
      </w:r>
    </w:p>
    <w:p>
      <w:pPr>
        <w:spacing w:line="600" w:lineRule="exact"/>
        <w:ind w:left="105" w:leftChars="50" w:firstLine="480" w:firstLineChars="150"/>
        <w:rPr>
          <w:rFonts w:ascii="楷体_GB2312" w:eastAsia="楷体_GB2312"/>
          <w:sz w:val="32"/>
          <w:szCs w:val="32"/>
        </w:rPr>
      </w:pPr>
      <w:r>
        <w:rPr>
          <w:rFonts w:hint="eastAsia" w:ascii="楷体_GB2312" w:eastAsia="楷体_GB2312"/>
          <w:sz w:val="32"/>
          <w:szCs w:val="32"/>
        </w:rPr>
        <w:t>（一）财务管理</w:t>
      </w:r>
    </w:p>
    <w:p>
      <w:pPr>
        <w:spacing w:line="600" w:lineRule="exact"/>
        <w:ind w:left="105" w:leftChars="50" w:firstLine="420" w:firstLineChars="150"/>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1.财务管理制度健全性</w:t>
      </w:r>
    </w:p>
    <w:p>
      <w:pPr>
        <w:spacing w:line="600" w:lineRule="exact"/>
        <w:ind w:left="105" w:leftChars="50" w:firstLine="420" w:firstLineChars="150"/>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本单位今年正在修改完善《溪翁庄镇人民政府内控制度汇编》，内容包含：财务审核制度、固定资产管理制度、合同管理制度、预算管理制度、政府采购管理制度、资金管理制度等。财政科依次检查了2023-2025年4月溪翁庄镇财务支出凭据，确保财务管理制度得到有效执行。</w:t>
      </w:r>
    </w:p>
    <w:p>
      <w:pPr>
        <w:spacing w:line="600" w:lineRule="exact"/>
        <w:ind w:left="105" w:leftChars="50" w:firstLine="420" w:firstLineChars="150"/>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2.资金使用合规性和安全性</w:t>
      </w:r>
    </w:p>
    <w:p>
      <w:pPr>
        <w:spacing w:line="600" w:lineRule="exact"/>
        <w:ind w:left="105" w:leftChars="50" w:firstLine="420" w:firstLineChars="150"/>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审计部门定期审计，专项资金落实到位，资金使用用途合规。</w:t>
      </w:r>
    </w:p>
    <w:p>
      <w:pPr>
        <w:spacing w:line="600" w:lineRule="exact"/>
        <w:ind w:left="105" w:leftChars="50" w:firstLine="420" w:firstLineChars="150"/>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3.会计基础信息完善性</w:t>
      </w:r>
    </w:p>
    <w:p>
      <w:pPr>
        <w:spacing w:line="600" w:lineRule="exact"/>
        <w:ind w:left="105" w:leftChars="50" w:firstLine="420" w:firstLineChars="150"/>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基础数据信息和会计信息资料真实、完整、准确。</w:t>
      </w:r>
    </w:p>
    <w:p>
      <w:pPr>
        <w:spacing w:line="600" w:lineRule="exact"/>
        <w:ind w:left="105" w:leftChars="50" w:firstLine="480" w:firstLineChars="150"/>
        <w:rPr>
          <w:rFonts w:ascii="楷体_GB2312" w:eastAsia="楷体_GB2312"/>
          <w:sz w:val="32"/>
          <w:szCs w:val="32"/>
        </w:rPr>
      </w:pPr>
      <w:r>
        <w:rPr>
          <w:rFonts w:hint="eastAsia" w:ascii="楷体_GB2312" w:eastAsia="楷体_GB2312"/>
          <w:sz w:val="32"/>
          <w:szCs w:val="32"/>
        </w:rPr>
        <w:t>（二）资产管理</w:t>
      </w:r>
    </w:p>
    <w:p>
      <w:pPr>
        <w:spacing w:line="600" w:lineRule="exact"/>
        <w:ind w:left="105" w:leftChars="50" w:firstLine="420" w:firstLineChars="150"/>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不存在管理不当发生严重资产损失和丢失情况，不存在超标准配置资产情况，按规范要求使用、处置资产，及时更新固定资产账簿。</w:t>
      </w:r>
    </w:p>
    <w:p>
      <w:pPr>
        <w:spacing w:line="600" w:lineRule="exact"/>
        <w:ind w:left="105" w:leftChars="50" w:firstLine="480" w:firstLineChars="150"/>
        <w:rPr>
          <w:rFonts w:ascii="楷体_GB2312" w:eastAsia="楷体_GB2312"/>
          <w:sz w:val="32"/>
          <w:szCs w:val="32"/>
        </w:rPr>
      </w:pPr>
      <w:r>
        <w:rPr>
          <w:rFonts w:hint="eastAsia" w:ascii="楷体_GB2312" w:eastAsia="楷体_GB2312"/>
          <w:sz w:val="32"/>
          <w:szCs w:val="32"/>
        </w:rPr>
        <w:t>（三）绩效</w:t>
      </w:r>
      <w:r>
        <w:rPr>
          <w:rFonts w:ascii="楷体_GB2312" w:eastAsia="楷体_GB2312"/>
          <w:sz w:val="32"/>
          <w:szCs w:val="32"/>
        </w:rPr>
        <w:t>管理</w:t>
      </w:r>
    </w:p>
    <w:p>
      <w:pPr>
        <w:spacing w:line="600" w:lineRule="exact"/>
        <w:ind w:left="105" w:leftChars="50" w:firstLine="420" w:firstLineChars="150"/>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项目前期各科室按项目特性设置合理绩效目标；中期时刻跟进项目进度，对绩效偏离情况给予矫正；后期评价项目完成情况。</w:t>
      </w:r>
    </w:p>
    <w:p>
      <w:pPr>
        <w:spacing w:line="600" w:lineRule="exact"/>
        <w:ind w:left="105" w:leftChars="50" w:firstLine="480" w:firstLineChars="150"/>
        <w:rPr>
          <w:rFonts w:ascii="楷体_GB2312" w:eastAsia="楷体_GB2312"/>
          <w:sz w:val="32"/>
          <w:szCs w:val="32"/>
        </w:rPr>
      </w:pPr>
      <w:r>
        <w:rPr>
          <w:rFonts w:hint="eastAsia" w:ascii="楷体_GB2312" w:eastAsia="楷体_GB2312"/>
          <w:sz w:val="32"/>
          <w:szCs w:val="32"/>
        </w:rPr>
        <w:t>（四）结转结余率</w:t>
      </w:r>
    </w:p>
    <w:p>
      <w:pPr>
        <w:spacing w:line="600" w:lineRule="exact"/>
        <w:ind w:left="105" w:leftChars="50" w:firstLine="420" w:firstLineChars="150"/>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eastAsia="zh-CN"/>
        </w:rPr>
        <w:t>决算收支平衡，结转结余率为</w:t>
      </w:r>
      <w:r>
        <w:rPr>
          <w:rFonts w:hint="eastAsia" w:ascii="仿宋_GB2312" w:hAnsi="宋体" w:eastAsia="仿宋_GB2312" w:cs="宋体"/>
          <w:color w:val="000000"/>
          <w:kern w:val="0"/>
          <w:sz w:val="28"/>
          <w:szCs w:val="28"/>
          <w:lang w:val="en-US" w:eastAsia="zh-CN"/>
        </w:rPr>
        <w:t>0。</w:t>
      </w:r>
    </w:p>
    <w:p>
      <w:pPr>
        <w:spacing w:line="600" w:lineRule="exact"/>
        <w:ind w:left="105" w:leftChars="50" w:firstLine="480" w:firstLineChars="150"/>
        <w:rPr>
          <w:rFonts w:hint="eastAsia" w:ascii="仿宋_GB2312" w:hAnsi="宋体" w:eastAsia="仿宋_GB2312" w:cs="宋体"/>
          <w:color w:val="000000"/>
          <w:kern w:val="0"/>
          <w:sz w:val="32"/>
          <w:szCs w:val="32"/>
          <w:lang w:val="en-US" w:eastAsia="zh-CN"/>
        </w:rPr>
      </w:pPr>
      <w:r>
        <w:rPr>
          <w:rFonts w:hint="eastAsia" w:ascii="楷体_GB2312" w:eastAsia="楷体_GB2312"/>
          <w:sz w:val="32"/>
          <w:szCs w:val="32"/>
        </w:rPr>
        <w:t>（五）部门</w:t>
      </w:r>
      <w:r>
        <w:rPr>
          <w:rFonts w:ascii="楷体_GB2312" w:eastAsia="楷体_GB2312"/>
          <w:sz w:val="32"/>
          <w:szCs w:val="32"/>
        </w:rPr>
        <w:t>预决算差异率</w:t>
      </w:r>
      <w:r>
        <w:rPr>
          <w:rFonts w:hint="eastAsia" w:ascii="楷体_GB2312" w:eastAsia="楷体_GB2312"/>
          <w:sz w:val="32"/>
          <w:szCs w:val="32"/>
          <w:lang w:eastAsia="zh-CN"/>
        </w:rPr>
        <w:t>为</w:t>
      </w:r>
      <w:r>
        <w:rPr>
          <w:rFonts w:hint="eastAsia" w:ascii="仿宋_GB2312" w:hAnsi="宋体" w:eastAsia="仿宋_GB2312" w:cs="宋体"/>
          <w:color w:val="000000"/>
          <w:kern w:val="0"/>
          <w:sz w:val="32"/>
          <w:szCs w:val="32"/>
          <w:lang w:val="en-US" w:eastAsia="zh-CN"/>
        </w:rPr>
        <w:t>100.20%</w:t>
      </w:r>
    </w:p>
    <w:p>
      <w:pPr>
        <w:spacing w:line="600" w:lineRule="exact"/>
        <w:ind w:left="105" w:leftChars="50" w:firstLine="480" w:firstLineChars="150"/>
        <w:rPr>
          <w:rFonts w:ascii="黑体" w:hAnsi="黑体" w:eastAsia="黑体"/>
          <w:sz w:val="32"/>
          <w:szCs w:val="32"/>
        </w:rPr>
      </w:pPr>
      <w:r>
        <w:rPr>
          <w:rFonts w:hint="eastAsia" w:ascii="黑体" w:hAnsi="黑体" w:eastAsia="黑体"/>
          <w:sz w:val="32"/>
          <w:szCs w:val="32"/>
        </w:rPr>
        <w:t>五、总体</w:t>
      </w:r>
      <w:r>
        <w:rPr>
          <w:rFonts w:ascii="黑体" w:hAnsi="黑体" w:eastAsia="黑体"/>
          <w:sz w:val="32"/>
          <w:szCs w:val="32"/>
        </w:rPr>
        <w:t>评价结论</w:t>
      </w:r>
    </w:p>
    <w:p>
      <w:pPr>
        <w:spacing w:line="600" w:lineRule="exact"/>
        <w:ind w:left="105" w:leftChars="50" w:firstLine="480" w:firstLineChars="150"/>
        <w:rPr>
          <w:rFonts w:hint="eastAsia" w:ascii="楷体_GB2312" w:eastAsia="楷体_GB2312"/>
          <w:sz w:val="32"/>
          <w:szCs w:val="32"/>
        </w:rPr>
      </w:pPr>
      <w:r>
        <w:rPr>
          <w:rFonts w:hint="eastAsia" w:ascii="楷体_GB2312" w:eastAsia="楷体_GB2312"/>
          <w:sz w:val="32"/>
          <w:szCs w:val="32"/>
        </w:rPr>
        <w:t>（一）评价</w:t>
      </w:r>
      <w:r>
        <w:rPr>
          <w:rFonts w:ascii="楷体_GB2312" w:eastAsia="楷体_GB2312"/>
          <w:sz w:val="32"/>
          <w:szCs w:val="32"/>
        </w:rPr>
        <w:t>得分</w:t>
      </w:r>
      <w:r>
        <w:rPr>
          <w:rFonts w:hint="eastAsia" w:ascii="楷体_GB2312" w:eastAsia="楷体_GB2312"/>
          <w:sz w:val="32"/>
          <w:szCs w:val="32"/>
        </w:rPr>
        <w:t>情况</w:t>
      </w:r>
    </w:p>
    <w:p>
      <w:pPr>
        <w:spacing w:line="600" w:lineRule="exact"/>
        <w:ind w:left="105" w:leftChars="50" w:firstLine="480" w:firstLineChars="150"/>
        <w:rPr>
          <w:rFonts w:hint="eastAsia" w:ascii="楷体_GB2312" w:eastAsia="楷体_GB2312"/>
          <w:sz w:val="32"/>
          <w:szCs w:val="32"/>
        </w:rPr>
      </w:pPr>
      <w:r>
        <w:rPr>
          <w:rFonts w:hint="eastAsia" w:ascii="楷体_GB2312" w:eastAsia="楷体_GB2312"/>
          <w:sz w:val="32"/>
          <w:szCs w:val="32"/>
        </w:rPr>
        <w:t>（二）存在的问题及原因分析</w:t>
      </w:r>
    </w:p>
    <w:p>
      <w:pPr>
        <w:spacing w:line="600" w:lineRule="exact"/>
        <w:ind w:left="105" w:leftChars="50" w:firstLine="420" w:firstLineChars="150"/>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lang w:eastAsia="zh-CN"/>
        </w:rPr>
        <w:t>一是单位内部和上级沟通协调不通畅，项目建设资金到位不及时。</w:t>
      </w:r>
    </w:p>
    <w:p>
      <w:pPr>
        <w:spacing w:line="600" w:lineRule="exact"/>
        <w:ind w:left="105" w:leftChars="50" w:firstLine="420" w:firstLineChars="150"/>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lang w:eastAsia="zh-CN"/>
        </w:rPr>
        <w:t>二是项目区域内群众对项目参与度不高，对项目建设投入热情欠缺。</w:t>
      </w:r>
    </w:p>
    <w:p>
      <w:pPr>
        <w:spacing w:line="600" w:lineRule="exact"/>
        <w:ind w:left="105" w:leftChars="50" w:firstLine="420" w:firstLineChars="150"/>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lang w:eastAsia="zh-CN"/>
        </w:rPr>
        <w:t>三是项目建设时效观念不强，项目实施相对滞后，常常错过最佳施工实际和环境，延误工期。</w:t>
      </w:r>
    </w:p>
    <w:p>
      <w:pPr>
        <w:spacing w:line="600" w:lineRule="exact"/>
        <w:ind w:firstLine="640" w:firstLineChars="200"/>
        <w:rPr>
          <w:rFonts w:hint="eastAsia" w:ascii="仿宋_GB2312" w:hAnsi="宋体" w:eastAsia="仿宋_GB2312" w:cs="宋体"/>
          <w:color w:val="000000"/>
          <w:kern w:val="0"/>
          <w:sz w:val="32"/>
          <w:szCs w:val="32"/>
        </w:rPr>
      </w:pPr>
      <w:r>
        <w:rPr>
          <w:rFonts w:hint="eastAsia" w:ascii="黑体" w:hAnsi="黑体" w:eastAsia="黑体" w:cs="宋体"/>
          <w:color w:val="000000"/>
          <w:kern w:val="0"/>
          <w:sz w:val="32"/>
          <w:szCs w:val="32"/>
        </w:rPr>
        <w:t>六、措施建议</w:t>
      </w:r>
      <w:r>
        <w:rPr>
          <w:rFonts w:hint="eastAsia" w:ascii="仿宋_GB2312" w:hAnsi="宋体" w:eastAsia="仿宋_GB2312" w:cs="宋体"/>
          <w:color w:val="000000"/>
          <w:kern w:val="0"/>
          <w:sz w:val="32"/>
          <w:szCs w:val="32"/>
        </w:rPr>
        <w:t>（整改措施、下一步工作举措）</w:t>
      </w:r>
    </w:p>
    <w:p>
      <w:pPr>
        <w:spacing w:line="600" w:lineRule="exact"/>
        <w:ind w:firstLine="560" w:firstLineChars="200"/>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一是建立项目资金“专人专款专项”管理制度，加强项目资金支出管理，加快资金支出，建立“项目资金支出明细台账”。</w:t>
      </w:r>
    </w:p>
    <w:p>
      <w:pPr>
        <w:spacing w:line="600" w:lineRule="exact"/>
        <w:ind w:firstLine="560" w:firstLineChars="200"/>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二是完善项目绩效评价机制，保障项目开展科学、高效。</w:t>
      </w:r>
    </w:p>
    <w:p>
      <w:pPr>
        <w:spacing w:line="600" w:lineRule="exact"/>
        <w:ind w:firstLine="560" w:firstLineChars="200"/>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三是因地制宜，科学开发，综合利用，发挥财政资金最大效能。</w:t>
      </w:r>
    </w:p>
    <w:p>
      <w:pPr>
        <w:spacing w:line="480" w:lineRule="exact"/>
        <w:rPr>
          <w:rFonts w:hint="eastAsia" w:ascii="仿宋_GB2312" w:hAnsi="仿宋_GB2312" w:eastAsia="仿宋_GB2312" w:cs="仿宋_GB2312"/>
          <w:sz w:val="28"/>
          <w:szCs w:val="28"/>
        </w:rPr>
      </w:pPr>
    </w:p>
    <w:p>
      <w:pPr>
        <w:widowControl w:val="0"/>
        <w:ind w:firstLine="640" w:firstLineChars="200"/>
        <w:jc w:val="both"/>
        <w:rPr>
          <w:rFonts w:hint="eastAsia" w:ascii="仿宋_GB2312" w:hAnsi="仿宋_GB2312" w:eastAsia="仿宋_GB2312" w:cs="仿宋_GB2312"/>
          <w:kern w:val="2"/>
          <w:sz w:val="32"/>
          <w:szCs w:val="32"/>
          <w:lang w:val="en-US" w:eastAsia="zh-CN" w:bidi="ar-SA"/>
        </w:rPr>
      </w:pPr>
    </w:p>
    <w:p>
      <w:pPr>
        <w:widowControl w:val="0"/>
        <w:ind w:firstLine="640" w:firstLineChars="200"/>
        <w:jc w:val="both"/>
        <w:rPr>
          <w:rFonts w:hint="eastAsia" w:ascii="仿宋_GB2312" w:hAnsi="仿宋_GB2312" w:eastAsia="仿宋_GB2312" w:cs="仿宋_GB2312"/>
          <w:kern w:val="2"/>
          <w:sz w:val="32"/>
          <w:szCs w:val="32"/>
          <w:lang w:val="en-US" w:eastAsia="zh-CN" w:bidi="ar-SA"/>
        </w:rPr>
      </w:pPr>
    </w:p>
    <w:p>
      <w:pPr>
        <w:pStyle w:val="2"/>
        <w:rPr>
          <w:rFonts w:hint="eastAsia"/>
          <w:lang w:val="en-US" w:eastAsia="zh-CN"/>
        </w:rPr>
      </w:pPr>
    </w:p>
    <w:p>
      <w:pPr>
        <w:widowControl w:val="0"/>
        <w:ind w:firstLine="640" w:firstLineChars="200"/>
        <w:jc w:val="both"/>
        <w:rPr>
          <w:rFonts w:hint="eastAsia" w:ascii="仿宋_GB2312" w:hAnsi="仿宋_GB2312" w:eastAsia="仿宋_GB2312" w:cs="仿宋_GB2312"/>
          <w:kern w:val="2"/>
          <w:sz w:val="32"/>
          <w:szCs w:val="32"/>
          <w:lang w:val="en-US" w:eastAsia="zh-CN" w:bidi="ar-SA"/>
        </w:rPr>
      </w:pPr>
    </w:p>
    <w:p>
      <w:pPr>
        <w:pStyle w:val="2"/>
        <w:rPr>
          <w:rFonts w:hint="eastAsia" w:ascii="仿宋_GB2312" w:hAnsi="仿宋_GB2312" w:eastAsia="仿宋_GB2312" w:cs="仿宋_GB2312"/>
          <w:kern w:val="2"/>
          <w:sz w:val="32"/>
          <w:szCs w:val="32"/>
          <w:lang w:val="en-US" w:eastAsia="zh-CN" w:bidi="ar-SA"/>
        </w:rPr>
      </w:pPr>
    </w:p>
    <w:p>
      <w:pPr>
        <w:rPr>
          <w:rFonts w:hint="eastAsia" w:ascii="仿宋_GB2312" w:hAnsi="仿宋_GB2312" w:eastAsia="仿宋_GB2312" w:cs="仿宋_GB2312"/>
          <w:kern w:val="2"/>
          <w:sz w:val="32"/>
          <w:szCs w:val="32"/>
          <w:lang w:val="en-US" w:eastAsia="zh-CN" w:bidi="ar-SA"/>
        </w:rPr>
      </w:pPr>
    </w:p>
    <w:p>
      <w:pPr>
        <w:pStyle w:val="2"/>
        <w:rPr>
          <w:rFonts w:hint="eastAsia"/>
          <w:lang w:val="en-US" w:eastAsia="zh-CN"/>
        </w:rPr>
      </w:pPr>
    </w:p>
    <w:p>
      <w:pPr>
        <w:widowControl w:val="0"/>
        <w:jc w:val="center"/>
        <w:rPr>
          <w:rFonts w:hint="eastAsia" w:ascii="仿宋_GB2312" w:hAnsi="仿宋_GB2312" w:eastAsia="仿宋_GB2312" w:cs="仿宋_GB2312"/>
          <w:kern w:val="2"/>
          <w:sz w:val="32"/>
          <w:szCs w:val="32"/>
          <w:lang w:val="en-US" w:eastAsia="zh-CN" w:bidi="ar-SA"/>
        </w:rPr>
      </w:pPr>
      <w:r>
        <w:rPr>
          <w:rFonts w:hint="eastAsia" w:ascii="方正小标宋简体" w:hAnsi="黑体" w:eastAsia="方正小标宋简体" w:cs="宋体"/>
          <w:color w:val="000000"/>
          <w:kern w:val="0"/>
          <w:sz w:val="44"/>
          <w:szCs w:val="44"/>
          <w:lang w:eastAsia="zh-CN"/>
        </w:rPr>
        <w:t>2024</w:t>
      </w:r>
      <w:r>
        <w:rPr>
          <w:rFonts w:hint="eastAsia" w:ascii="方正小标宋简体" w:hAnsi="黑体" w:eastAsia="方正小标宋简体" w:cs="宋体"/>
          <w:color w:val="000000"/>
          <w:kern w:val="0"/>
          <w:sz w:val="44"/>
          <w:szCs w:val="44"/>
        </w:rPr>
        <w:t>年部门整体绩效评价指标体系评分表</w:t>
      </w:r>
    </w:p>
    <w:tbl>
      <w:tblPr>
        <w:tblStyle w:val="15"/>
        <w:tblW w:w="14786" w:type="dxa"/>
        <w:tblInd w:w="0" w:type="dxa"/>
        <w:tblLayout w:type="fixed"/>
        <w:tblCellMar>
          <w:top w:w="0" w:type="dxa"/>
          <w:left w:w="108" w:type="dxa"/>
          <w:bottom w:w="0" w:type="dxa"/>
          <w:right w:w="108" w:type="dxa"/>
        </w:tblCellMar>
      </w:tblPr>
      <w:tblGrid>
        <w:gridCol w:w="1801"/>
        <w:gridCol w:w="1878"/>
        <w:gridCol w:w="1455"/>
        <w:gridCol w:w="1934"/>
        <w:gridCol w:w="1233"/>
        <w:gridCol w:w="1183"/>
        <w:gridCol w:w="5302"/>
      </w:tblGrid>
      <w:tr>
        <w:tblPrEx>
          <w:tblLayout w:type="fixed"/>
          <w:tblCellMar>
            <w:top w:w="0" w:type="dxa"/>
            <w:left w:w="108" w:type="dxa"/>
            <w:bottom w:w="0" w:type="dxa"/>
            <w:right w:w="108" w:type="dxa"/>
          </w:tblCellMar>
        </w:tblPrEx>
        <w:trPr>
          <w:trHeight w:val="470" w:hRule="atLeast"/>
        </w:trPr>
        <w:tc>
          <w:tcPr>
            <w:tcW w:w="14786" w:type="dxa"/>
            <w:gridSpan w:val="7"/>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一、</w:t>
            </w:r>
            <w:r>
              <w:rPr>
                <w:rFonts w:hint="eastAsia" w:ascii="宋体" w:hAnsi="宋体" w:eastAsia="宋体" w:cs="宋体"/>
                <w:color w:val="000000"/>
                <w:kern w:val="0"/>
                <w:sz w:val="20"/>
                <w:szCs w:val="20"/>
              </w:rPr>
              <w:t>当年预算执行情况（20分）</w:t>
            </w:r>
          </w:p>
        </w:tc>
      </w:tr>
      <w:tr>
        <w:tblPrEx>
          <w:tblLayout w:type="fixed"/>
          <w:tblCellMar>
            <w:top w:w="0" w:type="dxa"/>
            <w:left w:w="108" w:type="dxa"/>
            <w:bottom w:w="0" w:type="dxa"/>
            <w:right w:w="108" w:type="dxa"/>
          </w:tblCellMar>
        </w:tblPrEx>
        <w:trPr>
          <w:trHeight w:val="660" w:hRule="atLeast"/>
        </w:trPr>
        <w:tc>
          <w:tcPr>
            <w:tcW w:w="180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一</w:t>
            </w:r>
            <w:r>
              <w:rPr>
                <w:rFonts w:ascii="宋体" w:hAnsi="宋体" w:eastAsia="宋体" w:cs="宋体"/>
                <w:color w:val="000000"/>
                <w:kern w:val="0"/>
                <w:sz w:val="20"/>
                <w:szCs w:val="20"/>
              </w:rPr>
              <w:t>级指标</w:t>
            </w:r>
            <w:r>
              <w:rPr>
                <w:rFonts w:hint="eastAsia" w:ascii="宋体" w:hAnsi="宋体" w:eastAsia="宋体" w:cs="宋体"/>
                <w:color w:val="000000"/>
                <w:kern w:val="0"/>
                <w:sz w:val="20"/>
                <w:szCs w:val="20"/>
              </w:rPr>
              <w:t>　</w:t>
            </w:r>
          </w:p>
        </w:tc>
        <w:tc>
          <w:tcPr>
            <w:tcW w:w="187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二</w:t>
            </w:r>
            <w:r>
              <w:rPr>
                <w:rFonts w:ascii="宋体" w:hAnsi="宋体" w:eastAsia="宋体" w:cs="宋体"/>
                <w:color w:val="000000"/>
                <w:kern w:val="0"/>
                <w:sz w:val="20"/>
                <w:szCs w:val="20"/>
              </w:rPr>
              <w:t>级指标</w:t>
            </w:r>
            <w:r>
              <w:rPr>
                <w:rFonts w:hint="eastAsia" w:ascii="宋体" w:hAnsi="宋体" w:eastAsia="宋体" w:cs="宋体"/>
                <w:color w:val="000000"/>
                <w:kern w:val="0"/>
                <w:sz w:val="20"/>
                <w:szCs w:val="20"/>
              </w:rPr>
              <w:t>　</w:t>
            </w: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预算数（万元）</w:t>
            </w:r>
          </w:p>
        </w:tc>
        <w:tc>
          <w:tcPr>
            <w:tcW w:w="19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执行数（万元）</w:t>
            </w:r>
          </w:p>
        </w:tc>
        <w:tc>
          <w:tcPr>
            <w:tcW w:w="123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预算执行率</w:t>
            </w:r>
          </w:p>
        </w:tc>
        <w:tc>
          <w:tcPr>
            <w:tcW w:w="118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分值</w:t>
            </w:r>
          </w:p>
        </w:tc>
        <w:tc>
          <w:tcPr>
            <w:tcW w:w="530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得分</w:t>
            </w:r>
          </w:p>
        </w:tc>
      </w:tr>
      <w:tr>
        <w:tblPrEx>
          <w:tblLayout w:type="fixed"/>
          <w:tblCellMar>
            <w:top w:w="0" w:type="dxa"/>
            <w:left w:w="108" w:type="dxa"/>
            <w:bottom w:w="0" w:type="dxa"/>
            <w:right w:w="108" w:type="dxa"/>
          </w:tblCellMar>
        </w:tblPrEx>
        <w:trPr>
          <w:trHeight w:val="630" w:hRule="atLeast"/>
        </w:trPr>
        <w:tc>
          <w:tcPr>
            <w:tcW w:w="1801" w:type="dxa"/>
            <w:vMerge w:val="restart"/>
            <w:tcBorders>
              <w:top w:val="nil"/>
              <w:left w:val="single" w:color="auto" w:sz="4" w:space="0"/>
              <w:bottom w:val="single" w:color="000000"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当年预算执行情况（20）</w:t>
            </w:r>
          </w:p>
        </w:tc>
        <w:tc>
          <w:tcPr>
            <w:tcW w:w="187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资金总体</w:t>
            </w: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11621.80</w:t>
            </w:r>
          </w:p>
        </w:tc>
        <w:tc>
          <w:tcPr>
            <w:tcW w:w="19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r>
              <w:rPr>
                <w:rFonts w:hint="eastAsia" w:ascii="宋体" w:hAnsi="宋体" w:cs="宋体"/>
                <w:color w:val="000000"/>
                <w:kern w:val="0"/>
                <w:sz w:val="20"/>
                <w:szCs w:val="20"/>
              </w:rPr>
              <w:t>23266.37</w:t>
            </w:r>
          </w:p>
        </w:tc>
        <w:tc>
          <w:tcPr>
            <w:tcW w:w="123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cs="宋体"/>
                <w:color w:val="000000"/>
                <w:kern w:val="0"/>
                <w:sz w:val="20"/>
                <w:szCs w:val="20"/>
                <w:lang w:val="en-US" w:eastAsia="zh-CN"/>
              </w:rPr>
              <w:t>200.20%</w:t>
            </w:r>
            <w:r>
              <w:rPr>
                <w:rFonts w:hint="eastAsia" w:ascii="宋体" w:hAnsi="宋体" w:eastAsia="宋体" w:cs="宋体"/>
                <w:color w:val="000000"/>
                <w:kern w:val="0"/>
                <w:sz w:val="20"/>
                <w:szCs w:val="20"/>
              </w:rPr>
              <w:t>　</w:t>
            </w:r>
          </w:p>
        </w:tc>
        <w:tc>
          <w:tcPr>
            <w:tcW w:w="118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530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cs="宋体"/>
                <w:color w:val="000000"/>
                <w:kern w:val="0"/>
                <w:sz w:val="20"/>
                <w:szCs w:val="20"/>
                <w:lang w:val="en-US" w:eastAsia="zh-CN"/>
              </w:rPr>
              <w:t>20</w:t>
            </w:r>
            <w:r>
              <w:rPr>
                <w:rFonts w:hint="eastAsia" w:ascii="宋体" w:hAnsi="宋体" w:eastAsia="宋体" w:cs="宋体"/>
                <w:color w:val="000000"/>
                <w:kern w:val="0"/>
                <w:sz w:val="20"/>
                <w:szCs w:val="20"/>
              </w:rPr>
              <w:t>　</w:t>
            </w:r>
          </w:p>
        </w:tc>
      </w:tr>
      <w:tr>
        <w:tblPrEx>
          <w:tblLayout w:type="fixed"/>
          <w:tblCellMar>
            <w:top w:w="0" w:type="dxa"/>
            <w:left w:w="108" w:type="dxa"/>
            <w:bottom w:w="0" w:type="dxa"/>
            <w:right w:w="108" w:type="dxa"/>
          </w:tblCellMar>
        </w:tblPrEx>
        <w:trPr>
          <w:trHeight w:val="600" w:hRule="atLeast"/>
        </w:trPr>
        <w:tc>
          <w:tcPr>
            <w:tcW w:w="180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878" w:type="dxa"/>
            <w:tcBorders>
              <w:top w:val="single" w:color="auto" w:sz="4" w:space="0"/>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基本支出</w:t>
            </w: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4005.30　</w:t>
            </w:r>
          </w:p>
        </w:tc>
        <w:tc>
          <w:tcPr>
            <w:tcW w:w="1934"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cs="宋体"/>
                <w:color w:val="000000"/>
                <w:kern w:val="0"/>
                <w:sz w:val="20"/>
                <w:szCs w:val="20"/>
              </w:rPr>
              <w:t>3381.25　</w:t>
            </w:r>
          </w:p>
        </w:tc>
        <w:tc>
          <w:tcPr>
            <w:tcW w:w="123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1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5302" w:type="dxa"/>
            <w:tcBorders>
              <w:top w:val="single" w:color="auto" w:sz="4" w:space="0"/>
              <w:left w:val="nil"/>
              <w:right w:val="single" w:color="auto" w:sz="4" w:space="0"/>
            </w:tcBorders>
            <w:vAlign w:val="center"/>
          </w:tcPr>
          <w:p>
            <w:pPr>
              <w:widowControl/>
              <w:jc w:val="left"/>
              <w:rPr>
                <w:rFonts w:ascii="宋体" w:hAnsi="宋体" w:eastAsia="宋体" w:cs="宋体"/>
                <w:color w:val="000000"/>
                <w:kern w:val="0"/>
                <w:sz w:val="20"/>
                <w:szCs w:val="20"/>
              </w:rPr>
            </w:pPr>
          </w:p>
        </w:tc>
      </w:tr>
      <w:tr>
        <w:tblPrEx>
          <w:tblLayout w:type="fixed"/>
          <w:tblCellMar>
            <w:top w:w="0" w:type="dxa"/>
            <w:left w:w="108" w:type="dxa"/>
            <w:bottom w:w="0" w:type="dxa"/>
            <w:right w:w="108" w:type="dxa"/>
          </w:tblCellMar>
        </w:tblPrEx>
        <w:trPr>
          <w:trHeight w:val="615" w:hRule="atLeast"/>
        </w:trPr>
        <w:tc>
          <w:tcPr>
            <w:tcW w:w="180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878" w:type="dxa"/>
            <w:tcBorders>
              <w:top w:val="single" w:color="auto" w:sz="4" w:space="0"/>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项目支出</w:t>
            </w: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cs="宋体"/>
                <w:color w:val="000000"/>
                <w:kern w:val="0"/>
                <w:sz w:val="20"/>
                <w:szCs w:val="20"/>
                <w:lang w:val="en-US" w:eastAsia="zh-CN"/>
              </w:rPr>
              <w:t>7616.51</w:t>
            </w:r>
            <w:r>
              <w:rPr>
                <w:rFonts w:hint="eastAsia" w:ascii="宋体" w:hAnsi="宋体" w:eastAsia="宋体" w:cs="宋体"/>
                <w:color w:val="000000"/>
                <w:kern w:val="0"/>
                <w:sz w:val="20"/>
                <w:szCs w:val="20"/>
              </w:rPr>
              <w:t>　</w:t>
            </w:r>
          </w:p>
        </w:tc>
        <w:tc>
          <w:tcPr>
            <w:tcW w:w="1934"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cs="宋体"/>
                <w:color w:val="000000"/>
                <w:kern w:val="0"/>
                <w:sz w:val="20"/>
                <w:szCs w:val="20"/>
              </w:rPr>
              <w:t>19885.12　</w:t>
            </w:r>
          </w:p>
        </w:tc>
        <w:tc>
          <w:tcPr>
            <w:tcW w:w="12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1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5302" w:type="dxa"/>
            <w:tcBorders>
              <w:top w:val="single" w:color="auto" w:sz="4" w:space="0"/>
              <w:left w:val="nil"/>
              <w:right w:val="single" w:color="auto" w:sz="4" w:space="0"/>
            </w:tcBorders>
            <w:vAlign w:val="center"/>
          </w:tcPr>
          <w:p>
            <w:pPr>
              <w:widowControl/>
              <w:jc w:val="left"/>
              <w:rPr>
                <w:rFonts w:ascii="宋体" w:hAnsi="宋体" w:eastAsia="宋体" w:cs="宋体"/>
                <w:color w:val="000000"/>
                <w:kern w:val="0"/>
                <w:sz w:val="20"/>
                <w:szCs w:val="20"/>
              </w:rPr>
            </w:pPr>
          </w:p>
        </w:tc>
      </w:tr>
      <w:tr>
        <w:tblPrEx>
          <w:tblLayout w:type="fixed"/>
          <w:tblCellMar>
            <w:top w:w="0" w:type="dxa"/>
            <w:left w:w="108" w:type="dxa"/>
            <w:bottom w:w="0" w:type="dxa"/>
            <w:right w:w="108" w:type="dxa"/>
          </w:tblCellMar>
        </w:tblPrEx>
        <w:trPr>
          <w:trHeight w:val="487" w:hRule="atLeast"/>
        </w:trPr>
        <w:tc>
          <w:tcPr>
            <w:tcW w:w="180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87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其他</w:t>
            </w:r>
          </w:p>
        </w:tc>
        <w:tc>
          <w:tcPr>
            <w:tcW w:w="145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34"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2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1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5302"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r>
      <w:tr>
        <w:tblPrEx>
          <w:tblLayout w:type="fixed"/>
          <w:tblCellMar>
            <w:top w:w="0" w:type="dxa"/>
            <w:left w:w="108" w:type="dxa"/>
            <w:bottom w:w="0" w:type="dxa"/>
            <w:right w:w="108" w:type="dxa"/>
          </w:tblCellMar>
        </w:tblPrEx>
        <w:trPr>
          <w:trHeight w:val="569" w:hRule="atLeast"/>
        </w:trPr>
        <w:tc>
          <w:tcPr>
            <w:tcW w:w="14786" w:type="dxa"/>
            <w:gridSpan w:val="7"/>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二</w:t>
            </w:r>
            <w:r>
              <w:rPr>
                <w:rFonts w:ascii="宋体" w:hAnsi="宋体" w:eastAsia="宋体" w:cs="宋体"/>
                <w:color w:val="000000"/>
                <w:kern w:val="0"/>
                <w:sz w:val="18"/>
                <w:szCs w:val="18"/>
              </w:rPr>
              <w:t>、</w:t>
            </w:r>
            <w:r>
              <w:rPr>
                <w:rFonts w:hint="eastAsia" w:ascii="宋体" w:hAnsi="宋体" w:eastAsia="宋体" w:cs="宋体"/>
                <w:color w:val="000000"/>
                <w:kern w:val="0"/>
                <w:sz w:val="20"/>
                <w:szCs w:val="20"/>
              </w:rPr>
              <w:t>整体绩效目标实现情况（60分）</w:t>
            </w:r>
          </w:p>
        </w:tc>
      </w:tr>
      <w:tr>
        <w:tblPrEx>
          <w:tblLayout w:type="fixed"/>
          <w:tblCellMar>
            <w:top w:w="0" w:type="dxa"/>
            <w:left w:w="108" w:type="dxa"/>
            <w:bottom w:w="0" w:type="dxa"/>
            <w:right w:w="108" w:type="dxa"/>
          </w:tblCellMar>
        </w:tblPrEx>
        <w:trPr>
          <w:trHeight w:val="506" w:hRule="atLeast"/>
        </w:trPr>
        <w:tc>
          <w:tcPr>
            <w:tcW w:w="180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一</w:t>
            </w:r>
            <w:r>
              <w:rPr>
                <w:rFonts w:ascii="宋体" w:hAnsi="宋体" w:eastAsia="宋体" w:cs="宋体"/>
                <w:color w:val="000000"/>
                <w:kern w:val="0"/>
                <w:sz w:val="20"/>
                <w:szCs w:val="20"/>
              </w:rPr>
              <w:t>级指标</w:t>
            </w:r>
          </w:p>
        </w:tc>
        <w:tc>
          <w:tcPr>
            <w:tcW w:w="187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二</w:t>
            </w:r>
            <w:r>
              <w:rPr>
                <w:rFonts w:ascii="宋体" w:hAnsi="宋体" w:eastAsia="宋体" w:cs="宋体"/>
                <w:color w:val="000000"/>
                <w:kern w:val="0"/>
                <w:sz w:val="20"/>
                <w:szCs w:val="20"/>
              </w:rPr>
              <w:t>级指标</w:t>
            </w:r>
            <w:r>
              <w:rPr>
                <w:rFonts w:hint="eastAsia" w:ascii="宋体" w:hAnsi="宋体" w:eastAsia="宋体" w:cs="宋体"/>
                <w:color w:val="000000"/>
                <w:kern w:val="0"/>
                <w:sz w:val="20"/>
                <w:szCs w:val="20"/>
              </w:rPr>
              <w:t>　</w:t>
            </w:r>
          </w:p>
        </w:tc>
        <w:tc>
          <w:tcPr>
            <w:tcW w:w="145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三</w:t>
            </w:r>
            <w:r>
              <w:rPr>
                <w:rFonts w:ascii="宋体" w:hAnsi="宋体" w:eastAsia="宋体" w:cs="宋体"/>
                <w:color w:val="000000"/>
                <w:kern w:val="0"/>
                <w:sz w:val="20"/>
                <w:szCs w:val="20"/>
              </w:rPr>
              <w:t>级指标</w:t>
            </w:r>
            <w:r>
              <w:rPr>
                <w:rFonts w:hint="eastAsia" w:ascii="宋体" w:hAnsi="宋体" w:eastAsia="宋体" w:cs="宋体"/>
                <w:color w:val="000000"/>
                <w:kern w:val="0"/>
                <w:sz w:val="20"/>
                <w:szCs w:val="20"/>
              </w:rPr>
              <w:t>　</w:t>
            </w:r>
          </w:p>
        </w:tc>
        <w:tc>
          <w:tcPr>
            <w:tcW w:w="1934"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指标值</w:t>
            </w:r>
          </w:p>
        </w:tc>
        <w:tc>
          <w:tcPr>
            <w:tcW w:w="1233"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完成值</w:t>
            </w:r>
          </w:p>
        </w:tc>
        <w:tc>
          <w:tcPr>
            <w:tcW w:w="1183"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分值</w:t>
            </w:r>
          </w:p>
        </w:tc>
        <w:tc>
          <w:tcPr>
            <w:tcW w:w="530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得分</w:t>
            </w:r>
          </w:p>
        </w:tc>
      </w:tr>
      <w:tr>
        <w:tblPrEx>
          <w:tblLayout w:type="fixed"/>
          <w:tblCellMar>
            <w:top w:w="0" w:type="dxa"/>
            <w:left w:w="108" w:type="dxa"/>
            <w:bottom w:w="0" w:type="dxa"/>
            <w:right w:w="108" w:type="dxa"/>
          </w:tblCellMar>
        </w:tblPrEx>
        <w:trPr>
          <w:trHeight w:val="434" w:hRule="atLeast"/>
        </w:trPr>
        <w:tc>
          <w:tcPr>
            <w:tcW w:w="180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整体绩效目标实现情况（60）</w:t>
            </w:r>
          </w:p>
        </w:tc>
        <w:tc>
          <w:tcPr>
            <w:tcW w:w="1878" w:type="dxa"/>
            <w:vMerge w:val="restart"/>
            <w:tcBorders>
              <w:top w:val="single" w:color="auto" w:sz="4" w:space="0"/>
              <w:left w:val="nil"/>
              <w:right w:val="single" w:color="auto" w:sz="4" w:space="0"/>
            </w:tcBorders>
            <w:vAlign w:val="center"/>
          </w:tcPr>
          <w:p>
            <w:pPr>
              <w:widowControl/>
              <w:jc w:val="center"/>
              <w:rPr>
                <w:rFonts w:ascii="宋体" w:hAnsi="宋体" w:eastAsia="宋体" w:cs="宋体"/>
                <w:color w:val="000000"/>
                <w:kern w:val="0"/>
                <w:sz w:val="20"/>
                <w:szCs w:val="20"/>
              </w:rPr>
            </w:pPr>
          </w:p>
          <w:p>
            <w:pPr>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产出（30）</w:t>
            </w:r>
          </w:p>
        </w:tc>
        <w:tc>
          <w:tcPr>
            <w:tcW w:w="1455"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000000"/>
                <w:kern w:val="0"/>
                <w:sz w:val="20"/>
                <w:szCs w:val="20"/>
              </w:rPr>
            </w:pPr>
            <w:r>
              <w:rPr>
                <w:rFonts w:hint="eastAsia" w:ascii="宋体" w:hAnsi="宋体" w:cs="宋体"/>
                <w:color w:val="000000"/>
                <w:kern w:val="0"/>
                <w:sz w:val="20"/>
                <w:szCs w:val="20"/>
              </w:rPr>
              <w:t>产出数量</w:t>
            </w:r>
          </w:p>
        </w:tc>
        <w:tc>
          <w:tcPr>
            <w:tcW w:w="1934"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11621.80</w:t>
            </w:r>
          </w:p>
        </w:tc>
        <w:tc>
          <w:tcPr>
            <w:tcW w:w="1233"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000000"/>
                <w:kern w:val="0"/>
                <w:sz w:val="20"/>
                <w:szCs w:val="20"/>
              </w:rPr>
            </w:pPr>
            <w:r>
              <w:rPr>
                <w:rFonts w:hint="eastAsia" w:ascii="宋体" w:hAnsi="宋体" w:cs="宋体"/>
                <w:color w:val="000000"/>
                <w:kern w:val="0"/>
                <w:sz w:val="20"/>
                <w:szCs w:val="20"/>
              </w:rPr>
              <w:t>23266.37</w:t>
            </w:r>
          </w:p>
        </w:tc>
        <w:tc>
          <w:tcPr>
            <w:tcW w:w="1183" w:type="dxa"/>
            <w:vMerge w:val="restar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szCs w:val="20"/>
              </w:rPr>
            </w:pPr>
          </w:p>
          <w:p>
            <w:pPr>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w:t>
            </w:r>
          </w:p>
        </w:tc>
        <w:tc>
          <w:tcPr>
            <w:tcW w:w="5302"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000000"/>
                <w:kern w:val="0"/>
                <w:sz w:val="20"/>
                <w:szCs w:val="20"/>
              </w:rPr>
            </w:pPr>
            <w:r>
              <w:rPr>
                <w:rFonts w:hint="eastAsia" w:ascii="宋体" w:hAnsi="宋体" w:cs="宋体"/>
                <w:color w:val="000000"/>
                <w:kern w:val="0"/>
                <w:sz w:val="20"/>
                <w:szCs w:val="20"/>
                <w:lang w:val="en-US" w:eastAsia="zh-CN"/>
              </w:rPr>
              <w:t>10</w:t>
            </w:r>
          </w:p>
        </w:tc>
      </w:tr>
      <w:tr>
        <w:tblPrEx>
          <w:tblLayout w:type="fixed"/>
          <w:tblCellMar>
            <w:top w:w="0" w:type="dxa"/>
            <w:left w:w="108" w:type="dxa"/>
            <w:bottom w:w="0" w:type="dxa"/>
            <w:right w:w="108" w:type="dxa"/>
          </w:tblCellMar>
        </w:tblPrEx>
        <w:trPr>
          <w:trHeight w:val="376" w:hRule="atLeast"/>
        </w:trPr>
        <w:tc>
          <w:tcPr>
            <w:tcW w:w="180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878"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45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cs="宋体"/>
                <w:color w:val="000000"/>
                <w:kern w:val="0"/>
                <w:sz w:val="20"/>
                <w:szCs w:val="20"/>
              </w:rPr>
              <w:t>产出</w:t>
            </w:r>
            <w:r>
              <w:rPr>
                <w:rFonts w:hint="eastAsia" w:ascii="宋体" w:hAnsi="宋体" w:cs="宋体"/>
                <w:color w:val="000000"/>
                <w:kern w:val="0"/>
                <w:sz w:val="20"/>
                <w:szCs w:val="20"/>
                <w:lang w:eastAsia="zh-CN"/>
              </w:rPr>
              <w:t>质量</w:t>
            </w:r>
          </w:p>
        </w:tc>
        <w:tc>
          <w:tcPr>
            <w:tcW w:w="1934"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cs="宋体"/>
                <w:color w:val="000000"/>
                <w:kern w:val="0"/>
                <w:sz w:val="20"/>
                <w:szCs w:val="20"/>
              </w:rPr>
              <w:t>资金使用合格率</w:t>
            </w:r>
          </w:p>
        </w:tc>
        <w:tc>
          <w:tcPr>
            <w:tcW w:w="1233"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cs="宋体"/>
                <w:color w:val="000000"/>
                <w:kern w:val="0"/>
                <w:sz w:val="20"/>
                <w:szCs w:val="20"/>
              </w:rPr>
              <w:t>&gt;90%</w:t>
            </w:r>
          </w:p>
        </w:tc>
        <w:tc>
          <w:tcPr>
            <w:tcW w:w="1183" w:type="dxa"/>
            <w:vMerge w:val="continue"/>
            <w:tcBorders>
              <w:top w:val="single" w:color="auto" w:sz="4" w:space="0"/>
              <w:left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530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10</w:t>
            </w:r>
          </w:p>
        </w:tc>
      </w:tr>
      <w:tr>
        <w:tblPrEx>
          <w:tblLayout w:type="fixed"/>
          <w:tblCellMar>
            <w:top w:w="0" w:type="dxa"/>
            <w:left w:w="108" w:type="dxa"/>
            <w:bottom w:w="0" w:type="dxa"/>
            <w:right w:w="108" w:type="dxa"/>
          </w:tblCellMar>
        </w:tblPrEx>
        <w:trPr>
          <w:trHeight w:val="371" w:hRule="atLeast"/>
        </w:trPr>
        <w:tc>
          <w:tcPr>
            <w:tcW w:w="180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878"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45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cs="宋体"/>
                <w:color w:val="000000"/>
                <w:kern w:val="0"/>
                <w:sz w:val="20"/>
                <w:szCs w:val="20"/>
              </w:rPr>
              <w:t>产出</w:t>
            </w:r>
            <w:r>
              <w:rPr>
                <w:rFonts w:hint="eastAsia" w:ascii="宋体" w:hAnsi="宋体" w:cs="宋体"/>
                <w:color w:val="000000"/>
                <w:kern w:val="0"/>
                <w:sz w:val="20"/>
                <w:szCs w:val="20"/>
                <w:lang w:eastAsia="zh-CN"/>
              </w:rPr>
              <w:t>进度</w:t>
            </w:r>
          </w:p>
        </w:tc>
        <w:tc>
          <w:tcPr>
            <w:tcW w:w="193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cs="宋体"/>
                <w:color w:val="000000"/>
                <w:kern w:val="0"/>
                <w:sz w:val="20"/>
                <w:szCs w:val="20"/>
              </w:rPr>
              <w:t>按照计划进行</w:t>
            </w:r>
          </w:p>
        </w:tc>
        <w:tc>
          <w:tcPr>
            <w:tcW w:w="123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cs="宋体"/>
                <w:color w:val="000000"/>
                <w:kern w:val="0"/>
                <w:sz w:val="20"/>
                <w:szCs w:val="20"/>
              </w:rPr>
              <w:t>100%</w:t>
            </w:r>
          </w:p>
        </w:tc>
        <w:tc>
          <w:tcPr>
            <w:tcW w:w="1183"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530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cs="宋体"/>
                <w:color w:val="000000"/>
                <w:kern w:val="0"/>
                <w:sz w:val="20"/>
                <w:szCs w:val="20"/>
                <w:lang w:val="en-US" w:eastAsia="zh-CN"/>
              </w:rPr>
              <w:t>5</w:t>
            </w:r>
            <w:r>
              <w:rPr>
                <w:rFonts w:hint="eastAsia" w:ascii="宋体" w:hAnsi="宋体" w:eastAsia="宋体" w:cs="宋体"/>
                <w:color w:val="000000"/>
                <w:kern w:val="0"/>
                <w:sz w:val="20"/>
                <w:szCs w:val="20"/>
              </w:rPr>
              <w:t>　</w:t>
            </w:r>
          </w:p>
        </w:tc>
      </w:tr>
      <w:tr>
        <w:tblPrEx>
          <w:tblLayout w:type="fixed"/>
          <w:tblCellMar>
            <w:top w:w="0" w:type="dxa"/>
            <w:left w:w="108" w:type="dxa"/>
            <w:bottom w:w="0" w:type="dxa"/>
            <w:right w:w="108" w:type="dxa"/>
          </w:tblCellMar>
        </w:tblPrEx>
        <w:trPr>
          <w:trHeight w:val="454" w:hRule="atLeast"/>
        </w:trPr>
        <w:tc>
          <w:tcPr>
            <w:tcW w:w="180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87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455" w:type="dxa"/>
            <w:tcBorders>
              <w:top w:val="nil"/>
              <w:left w:val="nil"/>
              <w:bottom w:val="single" w:color="auto" w:sz="4" w:space="0"/>
              <w:right w:val="single" w:color="auto" w:sz="4" w:space="0"/>
            </w:tcBorders>
            <w:vAlign w:val="center"/>
          </w:tcPr>
          <w:p>
            <w:pPr>
              <w:widowControl/>
              <w:ind w:firstLine="200" w:firstLineChars="100"/>
              <w:rPr>
                <w:rFonts w:hint="eastAsia" w:ascii="宋体" w:hAnsi="宋体" w:eastAsia="宋体" w:cs="宋体"/>
                <w:color w:val="000000"/>
                <w:kern w:val="0"/>
                <w:sz w:val="20"/>
                <w:szCs w:val="20"/>
              </w:rPr>
            </w:pPr>
            <w:r>
              <w:rPr>
                <w:rFonts w:hint="eastAsia" w:ascii="宋体" w:hAnsi="宋体" w:cs="宋体"/>
                <w:color w:val="000000"/>
                <w:kern w:val="0"/>
                <w:sz w:val="20"/>
                <w:szCs w:val="20"/>
              </w:rPr>
              <w:t>产出</w:t>
            </w:r>
            <w:r>
              <w:rPr>
                <w:rFonts w:hint="eastAsia" w:ascii="宋体" w:hAnsi="宋体" w:cs="宋体"/>
                <w:color w:val="000000"/>
                <w:kern w:val="0"/>
                <w:sz w:val="20"/>
                <w:szCs w:val="20"/>
                <w:lang w:eastAsia="zh-CN"/>
              </w:rPr>
              <w:t>成本</w:t>
            </w:r>
          </w:p>
        </w:tc>
        <w:tc>
          <w:tcPr>
            <w:tcW w:w="193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cs="宋体"/>
                <w:color w:val="000000"/>
                <w:kern w:val="0"/>
                <w:sz w:val="20"/>
                <w:szCs w:val="20"/>
              </w:rPr>
              <w:t>支出控制在</w:t>
            </w:r>
            <w:r>
              <w:rPr>
                <w:rFonts w:hint="eastAsia" w:ascii="宋体" w:hAnsi="宋体" w:cs="宋体"/>
                <w:color w:val="000000"/>
                <w:kern w:val="0"/>
                <w:sz w:val="20"/>
                <w:szCs w:val="20"/>
                <w:lang w:eastAsia="zh-CN"/>
              </w:rPr>
              <w:t>合同价格内</w:t>
            </w:r>
            <w:r>
              <w:rPr>
                <w:rFonts w:hint="eastAsia" w:ascii="宋体" w:hAnsi="宋体" w:cs="宋体"/>
                <w:color w:val="000000"/>
                <w:kern w:val="0"/>
                <w:sz w:val="20"/>
                <w:szCs w:val="20"/>
              </w:rPr>
              <w:t>　</w:t>
            </w:r>
          </w:p>
        </w:tc>
        <w:tc>
          <w:tcPr>
            <w:tcW w:w="123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cs="宋体"/>
                <w:color w:val="000000"/>
                <w:kern w:val="0"/>
                <w:sz w:val="20"/>
                <w:szCs w:val="20"/>
              </w:rPr>
              <w:t>100%</w:t>
            </w:r>
          </w:p>
        </w:tc>
        <w:tc>
          <w:tcPr>
            <w:tcW w:w="1183" w:type="dxa"/>
            <w:vMerge w:val="continue"/>
            <w:tcBorders>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530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cs="宋体"/>
                <w:color w:val="000000"/>
                <w:kern w:val="0"/>
                <w:sz w:val="20"/>
                <w:szCs w:val="20"/>
                <w:lang w:val="en-US" w:eastAsia="zh-CN"/>
              </w:rPr>
              <w:t>5</w:t>
            </w:r>
            <w:r>
              <w:rPr>
                <w:rFonts w:hint="eastAsia" w:ascii="宋体" w:hAnsi="宋体" w:eastAsia="宋体" w:cs="宋体"/>
                <w:color w:val="000000"/>
                <w:kern w:val="0"/>
                <w:sz w:val="20"/>
                <w:szCs w:val="20"/>
              </w:rPr>
              <w:t>　</w:t>
            </w:r>
          </w:p>
        </w:tc>
      </w:tr>
      <w:tr>
        <w:tblPrEx>
          <w:tblLayout w:type="fixed"/>
          <w:tblCellMar>
            <w:top w:w="0" w:type="dxa"/>
            <w:left w:w="108" w:type="dxa"/>
            <w:bottom w:w="0" w:type="dxa"/>
            <w:right w:w="108" w:type="dxa"/>
          </w:tblCellMar>
        </w:tblPrEx>
        <w:trPr>
          <w:trHeight w:val="444" w:hRule="atLeast"/>
        </w:trPr>
        <w:tc>
          <w:tcPr>
            <w:tcW w:w="180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878"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效果（30）</w:t>
            </w:r>
          </w:p>
        </w:tc>
        <w:tc>
          <w:tcPr>
            <w:tcW w:w="145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cs="宋体"/>
                <w:color w:val="000000"/>
                <w:kern w:val="0"/>
                <w:sz w:val="20"/>
                <w:szCs w:val="20"/>
              </w:rPr>
              <w:t>经济效益</w:t>
            </w:r>
          </w:p>
        </w:tc>
        <w:tc>
          <w:tcPr>
            <w:tcW w:w="193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cs="宋体"/>
                <w:color w:val="000000"/>
                <w:kern w:val="0"/>
                <w:sz w:val="20"/>
                <w:szCs w:val="20"/>
              </w:rPr>
              <w:t>促进本镇经济发展</w:t>
            </w:r>
          </w:p>
        </w:tc>
        <w:tc>
          <w:tcPr>
            <w:tcW w:w="123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cs="宋体"/>
                <w:color w:val="000000"/>
                <w:kern w:val="0"/>
                <w:sz w:val="20"/>
                <w:szCs w:val="20"/>
              </w:rPr>
              <w:t>100%</w:t>
            </w:r>
          </w:p>
        </w:tc>
        <w:tc>
          <w:tcPr>
            <w:tcW w:w="1183"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w:t>
            </w:r>
          </w:p>
        </w:tc>
        <w:tc>
          <w:tcPr>
            <w:tcW w:w="5302"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szCs w:val="20"/>
              </w:rPr>
            </w:pPr>
          </w:p>
          <w:p>
            <w:pPr>
              <w:jc w:val="center"/>
              <w:rPr>
                <w:rFonts w:hint="eastAsia" w:ascii="宋体" w:hAnsi="宋体" w:eastAsia="宋体" w:cs="宋体"/>
                <w:color w:val="000000"/>
                <w:kern w:val="0"/>
                <w:sz w:val="20"/>
                <w:szCs w:val="20"/>
              </w:rPr>
            </w:pPr>
            <w:r>
              <w:rPr>
                <w:rFonts w:hint="eastAsia" w:ascii="宋体" w:hAnsi="宋体" w:cs="宋体"/>
                <w:color w:val="000000"/>
                <w:kern w:val="0"/>
                <w:sz w:val="20"/>
                <w:szCs w:val="20"/>
                <w:lang w:val="en-US" w:eastAsia="zh-CN"/>
              </w:rPr>
              <w:t>10</w:t>
            </w:r>
            <w:r>
              <w:rPr>
                <w:rFonts w:hint="eastAsia" w:ascii="宋体" w:hAnsi="宋体" w:eastAsia="宋体" w:cs="宋体"/>
                <w:color w:val="000000"/>
                <w:kern w:val="0"/>
                <w:sz w:val="20"/>
                <w:szCs w:val="20"/>
              </w:rPr>
              <w:t>　</w:t>
            </w:r>
          </w:p>
        </w:tc>
      </w:tr>
      <w:tr>
        <w:tblPrEx>
          <w:tblLayout w:type="fixed"/>
          <w:tblCellMar>
            <w:top w:w="0" w:type="dxa"/>
            <w:left w:w="108" w:type="dxa"/>
            <w:bottom w:w="0" w:type="dxa"/>
            <w:right w:w="108" w:type="dxa"/>
          </w:tblCellMar>
        </w:tblPrEx>
        <w:trPr>
          <w:trHeight w:val="630" w:hRule="atLeast"/>
        </w:trPr>
        <w:tc>
          <w:tcPr>
            <w:tcW w:w="180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8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45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cs="宋体"/>
                <w:color w:val="000000"/>
                <w:kern w:val="0"/>
                <w:sz w:val="20"/>
                <w:szCs w:val="20"/>
              </w:rPr>
              <w:t>社会效益</w:t>
            </w:r>
          </w:p>
        </w:tc>
        <w:tc>
          <w:tcPr>
            <w:tcW w:w="193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cs="宋体"/>
                <w:color w:val="000000"/>
                <w:kern w:val="0"/>
                <w:sz w:val="20"/>
                <w:szCs w:val="20"/>
              </w:rPr>
              <w:t>　实现经济增长、物价稳定</w:t>
            </w:r>
          </w:p>
        </w:tc>
        <w:tc>
          <w:tcPr>
            <w:tcW w:w="123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cs="宋体"/>
                <w:color w:val="000000"/>
                <w:kern w:val="0"/>
                <w:sz w:val="20"/>
                <w:szCs w:val="20"/>
              </w:rPr>
              <w:t>100%</w:t>
            </w:r>
          </w:p>
        </w:tc>
        <w:tc>
          <w:tcPr>
            <w:tcW w:w="11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530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cs="宋体"/>
                <w:color w:val="000000"/>
                <w:kern w:val="0"/>
                <w:sz w:val="20"/>
                <w:szCs w:val="20"/>
                <w:lang w:val="en-US" w:eastAsia="zh-CN"/>
              </w:rPr>
              <w:t>10</w:t>
            </w:r>
          </w:p>
        </w:tc>
      </w:tr>
      <w:tr>
        <w:tblPrEx>
          <w:tblLayout w:type="fixed"/>
          <w:tblCellMar>
            <w:top w:w="0" w:type="dxa"/>
            <w:left w:w="108" w:type="dxa"/>
            <w:bottom w:w="0" w:type="dxa"/>
            <w:right w:w="108" w:type="dxa"/>
          </w:tblCellMar>
        </w:tblPrEx>
        <w:trPr>
          <w:trHeight w:val="690" w:hRule="atLeast"/>
        </w:trPr>
        <w:tc>
          <w:tcPr>
            <w:tcW w:w="180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8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45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cs="宋体"/>
                <w:color w:val="000000"/>
                <w:kern w:val="0"/>
                <w:sz w:val="20"/>
                <w:szCs w:val="20"/>
              </w:rPr>
              <w:t>环境效益</w:t>
            </w:r>
          </w:p>
        </w:tc>
        <w:tc>
          <w:tcPr>
            <w:tcW w:w="193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cs="宋体"/>
                <w:color w:val="000000"/>
                <w:kern w:val="0"/>
                <w:sz w:val="20"/>
                <w:szCs w:val="20"/>
              </w:rPr>
              <w:t>改善人居环境　</w:t>
            </w:r>
          </w:p>
        </w:tc>
        <w:tc>
          <w:tcPr>
            <w:tcW w:w="123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cs="宋体"/>
                <w:color w:val="000000"/>
                <w:kern w:val="0"/>
                <w:sz w:val="20"/>
                <w:szCs w:val="20"/>
              </w:rPr>
              <w:t>100%</w:t>
            </w:r>
          </w:p>
        </w:tc>
        <w:tc>
          <w:tcPr>
            <w:tcW w:w="11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530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cs="宋体"/>
                <w:color w:val="000000"/>
                <w:kern w:val="0"/>
                <w:sz w:val="20"/>
                <w:szCs w:val="20"/>
                <w:lang w:val="en-US" w:eastAsia="zh-CN"/>
              </w:rPr>
              <w:t>5</w:t>
            </w:r>
            <w:r>
              <w:rPr>
                <w:rFonts w:hint="eastAsia" w:ascii="宋体" w:hAnsi="宋体" w:eastAsia="宋体" w:cs="宋体"/>
                <w:color w:val="000000"/>
                <w:kern w:val="0"/>
                <w:sz w:val="20"/>
                <w:szCs w:val="20"/>
              </w:rPr>
              <w:t>　</w:t>
            </w:r>
          </w:p>
        </w:tc>
      </w:tr>
      <w:tr>
        <w:tblPrEx>
          <w:tblLayout w:type="fixed"/>
          <w:tblCellMar>
            <w:top w:w="0" w:type="dxa"/>
            <w:left w:w="108" w:type="dxa"/>
            <w:bottom w:w="0" w:type="dxa"/>
            <w:right w:w="108" w:type="dxa"/>
          </w:tblCellMar>
        </w:tblPrEx>
        <w:trPr>
          <w:trHeight w:val="675" w:hRule="atLeast"/>
        </w:trPr>
        <w:tc>
          <w:tcPr>
            <w:tcW w:w="180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8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455" w:type="dxa"/>
            <w:tcBorders>
              <w:top w:val="nil"/>
              <w:left w:val="nil"/>
              <w:bottom w:val="single" w:color="auto" w:sz="4" w:space="0"/>
              <w:right w:val="single" w:color="auto" w:sz="4" w:space="0"/>
            </w:tcBorders>
            <w:vAlign w:val="center"/>
          </w:tcPr>
          <w:p>
            <w:pPr>
              <w:widowControl/>
              <w:rPr>
                <w:rFonts w:hint="eastAsia" w:ascii="宋体" w:hAnsi="宋体" w:eastAsia="宋体" w:cs="宋体"/>
                <w:color w:val="000000"/>
                <w:kern w:val="0"/>
                <w:sz w:val="20"/>
                <w:szCs w:val="20"/>
              </w:rPr>
            </w:pPr>
            <w:r>
              <w:rPr>
                <w:rFonts w:hint="eastAsia" w:ascii="宋体" w:hAnsi="宋体" w:cs="宋体"/>
                <w:color w:val="000000"/>
                <w:kern w:val="0"/>
                <w:sz w:val="20"/>
                <w:szCs w:val="20"/>
              </w:rPr>
              <w:t>服务满意度效益</w:t>
            </w:r>
          </w:p>
        </w:tc>
        <w:tc>
          <w:tcPr>
            <w:tcW w:w="193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cs="宋体"/>
                <w:color w:val="000000"/>
                <w:kern w:val="0"/>
                <w:sz w:val="20"/>
                <w:szCs w:val="20"/>
              </w:rPr>
              <w:t>&gt;95%　</w:t>
            </w:r>
          </w:p>
        </w:tc>
        <w:tc>
          <w:tcPr>
            <w:tcW w:w="123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cs="宋体"/>
                <w:color w:val="000000"/>
                <w:kern w:val="0"/>
                <w:sz w:val="20"/>
                <w:szCs w:val="20"/>
              </w:rPr>
              <w:t>100%</w:t>
            </w:r>
          </w:p>
        </w:tc>
        <w:tc>
          <w:tcPr>
            <w:tcW w:w="11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530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cs="宋体"/>
                <w:color w:val="000000"/>
                <w:kern w:val="0"/>
                <w:sz w:val="20"/>
                <w:szCs w:val="20"/>
                <w:lang w:val="en-US" w:eastAsia="zh-CN"/>
              </w:rPr>
              <w:t>5</w:t>
            </w:r>
            <w:r>
              <w:rPr>
                <w:rFonts w:hint="eastAsia" w:ascii="宋体" w:hAnsi="宋体" w:eastAsia="宋体" w:cs="宋体"/>
                <w:color w:val="000000"/>
                <w:kern w:val="0"/>
                <w:sz w:val="20"/>
                <w:szCs w:val="20"/>
              </w:rPr>
              <w:t>　</w:t>
            </w:r>
          </w:p>
        </w:tc>
      </w:tr>
      <w:tr>
        <w:tblPrEx>
          <w:tblLayout w:type="fixed"/>
          <w:tblCellMar>
            <w:top w:w="0" w:type="dxa"/>
            <w:left w:w="108" w:type="dxa"/>
            <w:bottom w:w="0" w:type="dxa"/>
            <w:right w:w="108" w:type="dxa"/>
          </w:tblCellMar>
        </w:tblPrEx>
        <w:trPr>
          <w:trHeight w:val="699" w:hRule="atLeast"/>
        </w:trPr>
        <w:tc>
          <w:tcPr>
            <w:tcW w:w="14786" w:type="dxa"/>
            <w:gridSpan w:val="7"/>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三</w:t>
            </w:r>
            <w:r>
              <w:rPr>
                <w:rFonts w:ascii="宋体" w:hAnsi="宋体" w:eastAsia="宋体" w:cs="宋体"/>
                <w:color w:val="000000"/>
                <w:kern w:val="0"/>
                <w:sz w:val="18"/>
                <w:szCs w:val="18"/>
              </w:rPr>
              <w:t>、</w:t>
            </w:r>
            <w:r>
              <w:rPr>
                <w:rFonts w:hint="eastAsia" w:ascii="宋体" w:hAnsi="宋体" w:eastAsia="宋体" w:cs="宋体"/>
                <w:color w:val="000000"/>
                <w:kern w:val="0"/>
                <w:sz w:val="20"/>
                <w:szCs w:val="20"/>
              </w:rPr>
              <w:t>预算管理情况（20分）</w:t>
            </w:r>
          </w:p>
        </w:tc>
      </w:tr>
      <w:tr>
        <w:tblPrEx>
          <w:tblLayout w:type="fixed"/>
          <w:tblCellMar>
            <w:top w:w="0" w:type="dxa"/>
            <w:left w:w="108" w:type="dxa"/>
            <w:bottom w:w="0" w:type="dxa"/>
            <w:right w:w="108" w:type="dxa"/>
          </w:tblCellMar>
        </w:tblPrEx>
        <w:trPr>
          <w:trHeight w:val="702" w:hRule="atLeast"/>
        </w:trPr>
        <w:tc>
          <w:tcPr>
            <w:tcW w:w="180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一</w:t>
            </w:r>
            <w:r>
              <w:rPr>
                <w:rFonts w:ascii="宋体" w:hAnsi="宋体" w:eastAsia="宋体" w:cs="宋体"/>
                <w:color w:val="000000"/>
                <w:kern w:val="0"/>
                <w:sz w:val="20"/>
                <w:szCs w:val="20"/>
              </w:rPr>
              <w:t>级指标</w:t>
            </w:r>
          </w:p>
        </w:tc>
        <w:tc>
          <w:tcPr>
            <w:tcW w:w="187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二</w:t>
            </w:r>
            <w:r>
              <w:rPr>
                <w:rFonts w:ascii="宋体" w:hAnsi="宋体" w:eastAsia="宋体" w:cs="宋体"/>
                <w:color w:val="000000"/>
                <w:kern w:val="0"/>
                <w:sz w:val="20"/>
                <w:szCs w:val="20"/>
              </w:rPr>
              <w:t>级指标</w:t>
            </w:r>
          </w:p>
        </w:tc>
        <w:tc>
          <w:tcPr>
            <w:tcW w:w="145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三</w:t>
            </w:r>
            <w:r>
              <w:rPr>
                <w:rFonts w:ascii="宋体" w:hAnsi="宋体" w:eastAsia="宋体" w:cs="宋体"/>
                <w:color w:val="000000"/>
                <w:kern w:val="0"/>
                <w:sz w:val="20"/>
                <w:szCs w:val="20"/>
              </w:rPr>
              <w:t>级指标</w:t>
            </w:r>
          </w:p>
        </w:tc>
        <w:tc>
          <w:tcPr>
            <w:tcW w:w="1934"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指标</w:t>
            </w:r>
            <w:r>
              <w:rPr>
                <w:rFonts w:ascii="宋体" w:hAnsi="宋体" w:eastAsia="宋体" w:cs="宋体"/>
                <w:color w:val="000000"/>
                <w:kern w:val="0"/>
                <w:sz w:val="20"/>
                <w:szCs w:val="20"/>
              </w:rPr>
              <w:t>值</w:t>
            </w:r>
          </w:p>
        </w:tc>
        <w:tc>
          <w:tcPr>
            <w:tcW w:w="1233"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完成</w:t>
            </w:r>
            <w:r>
              <w:rPr>
                <w:rFonts w:ascii="宋体" w:hAnsi="宋体" w:eastAsia="宋体" w:cs="宋体"/>
                <w:color w:val="000000"/>
                <w:kern w:val="0"/>
                <w:sz w:val="20"/>
                <w:szCs w:val="20"/>
              </w:rPr>
              <w:t>值</w:t>
            </w:r>
          </w:p>
        </w:tc>
        <w:tc>
          <w:tcPr>
            <w:tcW w:w="1183"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分</w:t>
            </w:r>
            <w:r>
              <w:rPr>
                <w:rFonts w:ascii="宋体" w:hAnsi="宋体" w:eastAsia="宋体" w:cs="宋体"/>
                <w:color w:val="000000"/>
                <w:kern w:val="0"/>
                <w:sz w:val="20"/>
                <w:szCs w:val="20"/>
              </w:rPr>
              <w:t>值</w:t>
            </w:r>
          </w:p>
        </w:tc>
        <w:tc>
          <w:tcPr>
            <w:tcW w:w="530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得</w:t>
            </w:r>
            <w:r>
              <w:rPr>
                <w:rFonts w:ascii="宋体" w:hAnsi="宋体" w:eastAsia="宋体" w:cs="宋体"/>
                <w:color w:val="000000"/>
                <w:kern w:val="0"/>
                <w:sz w:val="20"/>
                <w:szCs w:val="20"/>
              </w:rPr>
              <w:t>分</w:t>
            </w:r>
          </w:p>
        </w:tc>
      </w:tr>
      <w:tr>
        <w:tblPrEx>
          <w:tblLayout w:type="fixed"/>
          <w:tblCellMar>
            <w:top w:w="0" w:type="dxa"/>
            <w:left w:w="108" w:type="dxa"/>
            <w:bottom w:w="0" w:type="dxa"/>
            <w:right w:w="108" w:type="dxa"/>
          </w:tblCellMar>
        </w:tblPrEx>
        <w:trPr>
          <w:trHeight w:val="710" w:hRule="atLeast"/>
        </w:trPr>
        <w:tc>
          <w:tcPr>
            <w:tcW w:w="180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预算管理情况（20）</w:t>
            </w:r>
          </w:p>
        </w:tc>
        <w:tc>
          <w:tcPr>
            <w:tcW w:w="187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财务管理（4）</w:t>
            </w:r>
          </w:p>
        </w:tc>
        <w:tc>
          <w:tcPr>
            <w:tcW w:w="145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财务管理制度健全性</w:t>
            </w:r>
          </w:p>
        </w:tc>
        <w:tc>
          <w:tcPr>
            <w:tcW w:w="1934"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cs="宋体"/>
                <w:color w:val="000000"/>
                <w:kern w:val="0"/>
                <w:sz w:val="20"/>
                <w:szCs w:val="20"/>
              </w:rPr>
              <w:t>办法健全、制度合规</w:t>
            </w:r>
          </w:p>
        </w:tc>
        <w:tc>
          <w:tcPr>
            <w:tcW w:w="1233"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cs="宋体"/>
                <w:color w:val="000000"/>
                <w:kern w:val="0"/>
                <w:sz w:val="20"/>
                <w:szCs w:val="20"/>
              </w:rPr>
              <w:t>100%</w:t>
            </w:r>
          </w:p>
        </w:tc>
        <w:tc>
          <w:tcPr>
            <w:tcW w:w="1183"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530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r>
      <w:tr>
        <w:tblPrEx>
          <w:tblLayout w:type="fixed"/>
          <w:tblCellMar>
            <w:top w:w="0" w:type="dxa"/>
            <w:left w:w="108" w:type="dxa"/>
            <w:bottom w:w="0" w:type="dxa"/>
            <w:right w:w="108" w:type="dxa"/>
          </w:tblCellMar>
        </w:tblPrEx>
        <w:trPr>
          <w:trHeight w:val="1200" w:hRule="atLeast"/>
        </w:trPr>
        <w:tc>
          <w:tcPr>
            <w:tcW w:w="180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8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45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资金使用合规性和安全性</w:t>
            </w:r>
          </w:p>
        </w:tc>
        <w:tc>
          <w:tcPr>
            <w:tcW w:w="1934"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rPr>
              <w:t>审计部门定期审计，专项资金落实到位，资金使用用途合规</w:t>
            </w:r>
          </w:p>
        </w:tc>
        <w:tc>
          <w:tcPr>
            <w:tcW w:w="1233"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cs="宋体"/>
                <w:color w:val="000000"/>
                <w:kern w:val="0"/>
                <w:sz w:val="20"/>
                <w:szCs w:val="20"/>
              </w:rPr>
              <w:t>100%</w:t>
            </w:r>
          </w:p>
        </w:tc>
        <w:tc>
          <w:tcPr>
            <w:tcW w:w="1183"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30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r>
      <w:tr>
        <w:tblPrEx>
          <w:tblLayout w:type="fixed"/>
          <w:tblCellMar>
            <w:top w:w="0" w:type="dxa"/>
            <w:left w:w="108" w:type="dxa"/>
            <w:bottom w:w="0" w:type="dxa"/>
            <w:right w:w="108" w:type="dxa"/>
          </w:tblCellMar>
        </w:tblPrEx>
        <w:trPr>
          <w:trHeight w:val="595" w:hRule="atLeast"/>
        </w:trPr>
        <w:tc>
          <w:tcPr>
            <w:tcW w:w="180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8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45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会计基础信息完善性</w:t>
            </w:r>
          </w:p>
        </w:tc>
        <w:tc>
          <w:tcPr>
            <w:tcW w:w="193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rPr>
              <w:t>真实、完善、准确</w:t>
            </w:r>
          </w:p>
        </w:tc>
        <w:tc>
          <w:tcPr>
            <w:tcW w:w="123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cs="宋体"/>
                <w:color w:val="000000"/>
                <w:kern w:val="0"/>
                <w:sz w:val="20"/>
                <w:szCs w:val="20"/>
              </w:rPr>
              <w:t>100%</w:t>
            </w:r>
          </w:p>
        </w:tc>
        <w:tc>
          <w:tcPr>
            <w:tcW w:w="118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530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r>
      <w:tr>
        <w:tblPrEx>
          <w:tblLayout w:type="fixed"/>
          <w:tblCellMar>
            <w:top w:w="0" w:type="dxa"/>
            <w:left w:w="108" w:type="dxa"/>
            <w:bottom w:w="0" w:type="dxa"/>
            <w:right w:w="108" w:type="dxa"/>
          </w:tblCellMar>
        </w:tblPrEx>
        <w:trPr>
          <w:trHeight w:val="90" w:hRule="atLeast"/>
        </w:trPr>
        <w:tc>
          <w:tcPr>
            <w:tcW w:w="180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87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资产管理（4）</w:t>
            </w: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资产管理规范性</w:t>
            </w:r>
          </w:p>
        </w:tc>
        <w:tc>
          <w:tcPr>
            <w:tcW w:w="19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cs="宋体"/>
                <w:color w:val="000000"/>
                <w:kern w:val="0"/>
                <w:sz w:val="20"/>
                <w:szCs w:val="20"/>
              </w:rPr>
              <w:t>规范</w:t>
            </w:r>
          </w:p>
        </w:tc>
        <w:tc>
          <w:tcPr>
            <w:tcW w:w="123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cs="宋体"/>
                <w:color w:val="000000"/>
                <w:kern w:val="0"/>
                <w:sz w:val="20"/>
                <w:szCs w:val="20"/>
              </w:rPr>
              <w:t>100%</w:t>
            </w:r>
          </w:p>
        </w:tc>
        <w:tc>
          <w:tcPr>
            <w:tcW w:w="118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530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w:t>
            </w:r>
          </w:p>
        </w:tc>
      </w:tr>
      <w:tr>
        <w:tblPrEx>
          <w:tblLayout w:type="fixed"/>
          <w:tblCellMar>
            <w:top w:w="0" w:type="dxa"/>
            <w:left w:w="108" w:type="dxa"/>
            <w:bottom w:w="0" w:type="dxa"/>
            <w:right w:w="108" w:type="dxa"/>
          </w:tblCellMar>
        </w:tblPrEx>
        <w:trPr>
          <w:trHeight w:val="90" w:hRule="atLeast"/>
        </w:trPr>
        <w:tc>
          <w:tcPr>
            <w:tcW w:w="180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87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绩效管理（4）</w:t>
            </w:r>
          </w:p>
        </w:tc>
        <w:tc>
          <w:tcPr>
            <w:tcW w:w="145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绩效管理情况</w:t>
            </w:r>
          </w:p>
        </w:tc>
        <w:tc>
          <w:tcPr>
            <w:tcW w:w="1934"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cs="宋体"/>
                <w:color w:val="000000"/>
                <w:kern w:val="0"/>
                <w:sz w:val="20"/>
                <w:szCs w:val="20"/>
              </w:rPr>
              <w:t>跟进及时、矫正及时</w:t>
            </w:r>
          </w:p>
        </w:tc>
        <w:tc>
          <w:tcPr>
            <w:tcW w:w="1233"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cs="宋体"/>
                <w:color w:val="000000"/>
                <w:kern w:val="0"/>
                <w:sz w:val="20"/>
                <w:szCs w:val="20"/>
              </w:rPr>
              <w:t>100%</w:t>
            </w:r>
          </w:p>
        </w:tc>
        <w:tc>
          <w:tcPr>
            <w:tcW w:w="1183"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530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w:t>
            </w:r>
          </w:p>
        </w:tc>
      </w:tr>
      <w:tr>
        <w:tblPrEx>
          <w:tblLayout w:type="fixed"/>
          <w:tblCellMar>
            <w:top w:w="0" w:type="dxa"/>
            <w:left w:w="108" w:type="dxa"/>
            <w:bottom w:w="0" w:type="dxa"/>
            <w:right w:w="108" w:type="dxa"/>
          </w:tblCellMar>
        </w:tblPrEx>
        <w:trPr>
          <w:trHeight w:val="394" w:hRule="atLeast"/>
        </w:trPr>
        <w:tc>
          <w:tcPr>
            <w:tcW w:w="180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87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指标　</w:t>
            </w:r>
          </w:p>
        </w:tc>
        <w:tc>
          <w:tcPr>
            <w:tcW w:w="3389"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202</w:t>
            </w:r>
            <w:r>
              <w:rPr>
                <w:rFonts w:hint="eastAsia" w:ascii="宋体" w:hAnsi="宋体" w:eastAsia="宋体" w:cs="宋体"/>
                <w:color w:val="000000"/>
                <w:kern w:val="0"/>
                <w:sz w:val="20"/>
                <w:szCs w:val="20"/>
                <w:lang w:val="en-US" w:eastAsia="zh-CN"/>
              </w:rPr>
              <w:t>3</w:t>
            </w:r>
            <w:r>
              <w:rPr>
                <w:rFonts w:hint="eastAsia" w:ascii="宋体" w:hAnsi="宋体" w:eastAsia="宋体" w:cs="宋体"/>
                <w:color w:val="000000"/>
                <w:kern w:val="0"/>
                <w:sz w:val="20"/>
                <w:szCs w:val="20"/>
              </w:rPr>
              <w:t>年</w:t>
            </w:r>
          </w:p>
        </w:tc>
        <w:tc>
          <w:tcPr>
            <w:tcW w:w="1233"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202</w:t>
            </w:r>
            <w:r>
              <w:rPr>
                <w:rFonts w:hint="eastAsia" w:ascii="宋体" w:hAnsi="宋体" w:eastAsia="宋体" w:cs="宋体"/>
                <w:color w:val="000000"/>
                <w:kern w:val="0"/>
                <w:sz w:val="20"/>
                <w:szCs w:val="20"/>
                <w:lang w:val="en-US" w:eastAsia="zh-CN"/>
              </w:rPr>
              <w:t>4</w:t>
            </w:r>
            <w:r>
              <w:rPr>
                <w:rFonts w:hint="eastAsia" w:ascii="宋体" w:hAnsi="宋体" w:eastAsia="宋体" w:cs="宋体"/>
                <w:color w:val="000000"/>
                <w:kern w:val="0"/>
                <w:sz w:val="20"/>
                <w:szCs w:val="20"/>
              </w:rPr>
              <w:t>年</w:t>
            </w:r>
          </w:p>
        </w:tc>
        <w:tc>
          <w:tcPr>
            <w:tcW w:w="1183"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分值</w:t>
            </w:r>
          </w:p>
        </w:tc>
        <w:tc>
          <w:tcPr>
            <w:tcW w:w="530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得分</w:t>
            </w:r>
          </w:p>
        </w:tc>
      </w:tr>
      <w:tr>
        <w:tblPrEx>
          <w:tblLayout w:type="fixed"/>
          <w:tblCellMar>
            <w:top w:w="0" w:type="dxa"/>
            <w:left w:w="108" w:type="dxa"/>
            <w:bottom w:w="0" w:type="dxa"/>
            <w:right w:w="108" w:type="dxa"/>
          </w:tblCellMar>
        </w:tblPrEx>
        <w:trPr>
          <w:trHeight w:val="832" w:hRule="atLeast"/>
        </w:trPr>
        <w:tc>
          <w:tcPr>
            <w:tcW w:w="180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878" w:type="dxa"/>
            <w:tcBorders>
              <w:top w:val="nil"/>
              <w:left w:val="nil"/>
              <w:bottom w:val="single" w:color="auto" w:sz="4" w:space="0"/>
              <w:right w:val="single" w:color="auto" w:sz="4" w:space="0"/>
            </w:tcBorders>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结转结余率（4）</w:t>
            </w:r>
          </w:p>
        </w:tc>
        <w:tc>
          <w:tcPr>
            <w:tcW w:w="3389"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cs="宋体"/>
                <w:color w:val="000000"/>
                <w:kern w:val="0"/>
                <w:sz w:val="20"/>
                <w:szCs w:val="20"/>
                <w:lang w:val="en-US" w:eastAsia="zh-CN"/>
              </w:rPr>
              <w:t>0</w:t>
            </w:r>
            <w:r>
              <w:rPr>
                <w:rFonts w:hint="eastAsia" w:ascii="宋体" w:hAnsi="宋体" w:eastAsia="宋体" w:cs="宋体"/>
                <w:color w:val="000000"/>
                <w:kern w:val="0"/>
                <w:sz w:val="20"/>
                <w:szCs w:val="20"/>
              </w:rPr>
              <w:t>　</w:t>
            </w:r>
          </w:p>
        </w:tc>
        <w:tc>
          <w:tcPr>
            <w:tcW w:w="123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cs="宋体"/>
                <w:color w:val="000000"/>
                <w:kern w:val="0"/>
                <w:sz w:val="20"/>
                <w:szCs w:val="20"/>
                <w:lang w:val="en-US" w:eastAsia="zh-CN"/>
              </w:rPr>
              <w:t>0</w:t>
            </w:r>
          </w:p>
        </w:tc>
        <w:tc>
          <w:tcPr>
            <w:tcW w:w="118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530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cs="宋体"/>
                <w:color w:val="000000"/>
                <w:kern w:val="0"/>
                <w:sz w:val="20"/>
                <w:szCs w:val="20"/>
                <w:lang w:val="en-US" w:eastAsia="zh-CN"/>
              </w:rPr>
              <w:t>4</w:t>
            </w:r>
            <w:r>
              <w:rPr>
                <w:rFonts w:hint="eastAsia" w:ascii="宋体" w:hAnsi="宋体" w:eastAsia="宋体" w:cs="宋体"/>
                <w:color w:val="000000"/>
                <w:kern w:val="0"/>
                <w:sz w:val="20"/>
                <w:szCs w:val="20"/>
              </w:rPr>
              <w:t>　</w:t>
            </w:r>
          </w:p>
        </w:tc>
      </w:tr>
      <w:tr>
        <w:tblPrEx>
          <w:tblLayout w:type="fixed"/>
          <w:tblCellMar>
            <w:top w:w="0" w:type="dxa"/>
            <w:left w:w="108" w:type="dxa"/>
            <w:bottom w:w="0" w:type="dxa"/>
            <w:right w:w="108" w:type="dxa"/>
          </w:tblCellMar>
        </w:tblPrEx>
        <w:trPr>
          <w:trHeight w:val="90" w:hRule="atLeast"/>
        </w:trPr>
        <w:tc>
          <w:tcPr>
            <w:tcW w:w="180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878" w:type="dxa"/>
            <w:tcBorders>
              <w:top w:val="nil"/>
              <w:left w:val="nil"/>
              <w:bottom w:val="single" w:color="auto" w:sz="4" w:space="0"/>
              <w:right w:val="single" w:color="auto" w:sz="4" w:space="0"/>
            </w:tcBorders>
            <w:vAlign w:val="center"/>
          </w:tcPr>
          <w:p>
            <w:pPr>
              <w:widowControl/>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部门预决算差异率（4）</w:t>
            </w:r>
          </w:p>
        </w:tc>
        <w:tc>
          <w:tcPr>
            <w:tcW w:w="3389" w:type="dxa"/>
            <w:gridSpan w:val="2"/>
            <w:tcBorders>
              <w:top w:val="single" w:color="auto" w:sz="4" w:space="0"/>
              <w:left w:val="nil"/>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233"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100.20%</w:t>
            </w:r>
          </w:p>
        </w:tc>
        <w:tc>
          <w:tcPr>
            <w:tcW w:w="118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530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cs="宋体"/>
                <w:color w:val="000000"/>
                <w:kern w:val="0"/>
                <w:sz w:val="20"/>
                <w:szCs w:val="20"/>
                <w:lang w:val="en-US" w:eastAsia="zh-CN"/>
              </w:rPr>
              <w:t>0</w:t>
            </w:r>
            <w:r>
              <w:rPr>
                <w:rFonts w:hint="eastAsia" w:ascii="宋体" w:hAnsi="宋体" w:eastAsia="宋体" w:cs="宋体"/>
                <w:color w:val="000000"/>
                <w:kern w:val="0"/>
                <w:sz w:val="20"/>
                <w:szCs w:val="20"/>
              </w:rPr>
              <w:t>　</w:t>
            </w:r>
          </w:p>
        </w:tc>
      </w:tr>
      <w:tr>
        <w:tblPrEx>
          <w:tblLayout w:type="fixed"/>
          <w:tblCellMar>
            <w:top w:w="0" w:type="dxa"/>
            <w:left w:w="108" w:type="dxa"/>
            <w:bottom w:w="0" w:type="dxa"/>
            <w:right w:w="108" w:type="dxa"/>
          </w:tblCellMar>
        </w:tblPrEx>
        <w:trPr>
          <w:trHeight w:val="404" w:hRule="atLeast"/>
        </w:trPr>
        <w:tc>
          <w:tcPr>
            <w:tcW w:w="8301"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合计</w:t>
            </w:r>
          </w:p>
        </w:tc>
        <w:tc>
          <w:tcPr>
            <w:tcW w:w="118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100</w:t>
            </w:r>
          </w:p>
        </w:tc>
        <w:tc>
          <w:tcPr>
            <w:tcW w:w="530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cs="宋体"/>
                <w:color w:val="000000"/>
                <w:kern w:val="0"/>
                <w:sz w:val="20"/>
                <w:szCs w:val="20"/>
                <w:lang w:val="en-US" w:eastAsia="zh-CN"/>
              </w:rPr>
              <w:t>96</w:t>
            </w:r>
            <w:r>
              <w:rPr>
                <w:rFonts w:hint="eastAsia" w:ascii="宋体" w:hAnsi="宋体" w:eastAsia="宋体" w:cs="宋体"/>
                <w:color w:val="000000"/>
                <w:kern w:val="0"/>
                <w:sz w:val="20"/>
                <w:szCs w:val="20"/>
              </w:rPr>
              <w:t>　</w:t>
            </w:r>
          </w:p>
        </w:tc>
      </w:tr>
    </w:tbl>
    <w:p>
      <w:pPr>
        <w:widowControl w:val="0"/>
        <w:jc w:val="both"/>
        <w:rPr>
          <w:rFonts w:hint="eastAsia" w:ascii="Times New Roman" w:hAnsi="Times New Roman" w:eastAsia="宋体" w:cs="Times New Roman"/>
          <w:kern w:val="2"/>
          <w:sz w:val="21"/>
          <w:szCs w:val="24"/>
          <w:lang w:val="en-US" w:eastAsia="zh-CN" w:bidi="ar-SA"/>
        </w:rPr>
      </w:pPr>
    </w:p>
    <w:p>
      <w:pPr>
        <w:spacing w:line="560" w:lineRule="exact"/>
        <w:jc w:val="center"/>
        <w:rPr>
          <w:rFonts w:hint="eastAsia" w:ascii="方正小标宋简体" w:eastAsia="方正小标宋简体"/>
          <w:sz w:val="36"/>
          <w:szCs w:val="36"/>
        </w:rPr>
      </w:pPr>
      <w:r>
        <w:rPr>
          <w:rFonts w:hint="eastAsia" w:ascii="方正小标宋简体" w:eastAsia="方正小标宋简体"/>
          <w:sz w:val="36"/>
          <w:szCs w:val="36"/>
        </w:rPr>
        <w:t>项目支出绩效评价报告</w:t>
      </w:r>
    </w:p>
    <w:p>
      <w:pPr>
        <w:jc w:val="center"/>
        <w:rPr>
          <w:rFonts w:hint="eastAsia" w:ascii="仿宋_GB2312" w:eastAsia="仿宋_GB2312"/>
          <w:sz w:val="32"/>
          <w:szCs w:val="32"/>
        </w:rPr>
      </w:pPr>
    </w:p>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一、基本情况</w:t>
      </w:r>
    </w:p>
    <w:p>
      <w:pPr>
        <w:spacing w:line="600" w:lineRule="exact"/>
        <w:ind w:firstLine="640" w:firstLineChars="200"/>
        <w:outlineLvl w:val="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（一）项目概况。包括项目背景、主要内容及实施情况、资金投入和使用情况等。</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百千工程-溪翁庄镇尖岩村旅游驿站项目经费由财政拨款，按照“立足首都城市战略定位，坚持大城市带动大京郊、大京郊服务大城市”的要求，坚持“党建引领、生态优先、城乡一体、农旅融合、科技赋能”的产业发展路径，特此建设百千工程示范片区尖岩村旅游驿站项目为“百千工程”子项目，项目</w:t>
      </w:r>
      <w:r>
        <w:rPr>
          <w:rFonts w:hint="eastAsia" w:ascii="仿宋_GB2312" w:hAnsi="宋体" w:eastAsia="仿宋_GB2312"/>
          <w:sz w:val="28"/>
          <w:szCs w:val="28"/>
          <w:lang w:val="en-US" w:eastAsia="zh-CN"/>
        </w:rPr>
        <w:t>2024年度</w:t>
      </w:r>
      <w:r>
        <w:rPr>
          <w:rFonts w:hint="eastAsia" w:ascii="仿宋_GB2312" w:hAnsi="宋体" w:eastAsia="仿宋_GB2312"/>
          <w:sz w:val="28"/>
          <w:szCs w:val="28"/>
        </w:rPr>
        <w:t>投入金额111.82万元，2024年建设任务已完成。</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（二）项目绩效目标。包括总体目标和阶段性目标。</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百千工程示范片区项目将以“绿化美化清洁化、宜居宜业宜游”(简称“三化三宜”)为重点，以颐养民宿、生态农业、休闲旅游为主导发展多元化产业，突出地域及庄村特色，串点成线组团连片打造资源互享、产业互动、功能互补、空间互通的乡村振兴示范片区。</w:t>
      </w:r>
    </w:p>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二、绩效评价工作开展情况</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（一）绩效评价目的、对象和范围。</w:t>
      </w:r>
    </w:p>
    <w:p>
      <w:pPr>
        <w:pStyle w:val="2"/>
        <w:ind w:firstLine="560" w:firstLineChars="200"/>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全面了解百千工程-溪翁庄镇尖岩村旅游驿站项目管理过程是否规范、产出目标是否完成以及效果目标是否实现等方面的内容，总结经验，查找不足，为项目在以后年度的开展提供可行性参考意见，在此基础上重点分析项目预算编制的合理性、成本支出的真实性和控制有效性，评价财政资金的使用效率和效果，为以后年度编制百千工程项目预算、选择项目实施主体等提供参考依据。</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（二）绩效评价原则、评价指标体系（附表说明）、评价方法、评价标准等。</w:t>
      </w:r>
    </w:p>
    <w:p>
      <w:pPr>
        <w:spacing w:line="600" w:lineRule="exact"/>
        <w:ind w:firstLine="560" w:firstLineChars="200"/>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根据《北京市密云区财政局关于开展2024年绩效自评工作的通知》的工作要求，本单位承秉科学规范、客观公正、定性定量的原则，采取计划标准、历史标准相结合的方式开展绩效评价。</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（三）绩效评价工作过程。</w:t>
      </w:r>
    </w:p>
    <w:p>
      <w:pPr>
        <w:keepNext w:val="0"/>
        <w:keepLines w:val="0"/>
        <w:pageBreakBefore w:val="0"/>
        <w:widowControl w:val="0"/>
        <w:numPr>
          <w:ilvl w:val="0"/>
          <w:numId w:val="3"/>
        </w:numPr>
        <w:kinsoku/>
        <w:wordWrap/>
        <w:overflowPunct/>
        <w:topLinePunct w:val="0"/>
        <w:autoSpaceDE/>
        <w:autoSpaceDN/>
        <w:bidi w:val="0"/>
        <w:adjustRightInd/>
        <w:snapToGrid/>
        <w:spacing w:after="120" w:afterLines="0" w:afterAutospacing="0"/>
        <w:ind w:left="0" w:leftChars="0" w:firstLine="560" w:firstLineChars="200"/>
        <w:jc w:val="both"/>
        <w:textAlignment w:val="auto"/>
        <w:outlineLvl w:val="9"/>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前期调研</w:t>
      </w:r>
    </w:p>
    <w:p>
      <w:pPr>
        <w:keepNext w:val="0"/>
        <w:keepLines w:val="0"/>
        <w:pageBreakBefore w:val="0"/>
        <w:widowControl w:val="0"/>
        <w:kinsoku/>
        <w:wordWrap/>
        <w:overflowPunct/>
        <w:topLinePunct w:val="0"/>
        <w:autoSpaceDE/>
        <w:autoSpaceDN/>
        <w:bidi w:val="0"/>
        <w:adjustRightInd/>
        <w:snapToGrid/>
        <w:spacing w:after="120" w:afterLines="0" w:afterAutospacing="0"/>
        <w:ind w:firstLine="560" w:firstLineChars="200"/>
        <w:jc w:val="both"/>
        <w:textAlignment w:val="auto"/>
        <w:outlineLvl w:val="9"/>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本次绩效评价开始前我单位对项目开展情况、资金使用情况、财务账务处理等进行了前期调研，掌握了项目运行的资料，为此项目绩效评价的开展打下了坚实的基础。</w:t>
      </w:r>
    </w:p>
    <w:p>
      <w:pPr>
        <w:keepNext w:val="0"/>
        <w:keepLines w:val="0"/>
        <w:pageBreakBefore w:val="0"/>
        <w:widowControl w:val="0"/>
        <w:numPr>
          <w:ilvl w:val="0"/>
          <w:numId w:val="3"/>
        </w:numPr>
        <w:kinsoku/>
        <w:wordWrap/>
        <w:overflowPunct/>
        <w:topLinePunct w:val="0"/>
        <w:autoSpaceDE/>
        <w:autoSpaceDN/>
        <w:bidi w:val="0"/>
        <w:adjustRightInd/>
        <w:snapToGrid/>
        <w:spacing w:after="120" w:afterLines="0" w:afterAutospacing="0"/>
        <w:ind w:left="0" w:leftChars="0" w:firstLine="560" w:firstLineChars="200"/>
        <w:jc w:val="both"/>
        <w:textAlignment w:val="auto"/>
        <w:outlineLvl w:val="9"/>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研究文件</w:t>
      </w:r>
    </w:p>
    <w:p>
      <w:pPr>
        <w:keepNext w:val="0"/>
        <w:keepLines w:val="0"/>
        <w:pageBreakBefore w:val="0"/>
        <w:widowControl w:val="0"/>
        <w:kinsoku/>
        <w:wordWrap/>
        <w:overflowPunct/>
        <w:topLinePunct w:val="0"/>
        <w:autoSpaceDE/>
        <w:autoSpaceDN/>
        <w:bidi w:val="0"/>
        <w:adjustRightInd/>
        <w:snapToGrid/>
        <w:spacing w:after="120" w:afterLines="0" w:afterAutospacing="0"/>
        <w:ind w:firstLine="560" w:firstLineChars="200"/>
        <w:jc w:val="both"/>
        <w:textAlignment w:val="auto"/>
        <w:outlineLvl w:val="9"/>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仔细研读《北京市密云区财政局关于开展2024年绩效自评工作的通知》，领悟文件精神，认真开展绩效自评工作。</w:t>
      </w:r>
    </w:p>
    <w:p>
      <w:pPr>
        <w:keepNext w:val="0"/>
        <w:keepLines w:val="0"/>
        <w:pageBreakBefore w:val="0"/>
        <w:widowControl w:val="0"/>
        <w:numPr>
          <w:ilvl w:val="0"/>
          <w:numId w:val="3"/>
        </w:numPr>
        <w:kinsoku/>
        <w:wordWrap/>
        <w:overflowPunct/>
        <w:topLinePunct w:val="0"/>
        <w:autoSpaceDE/>
        <w:autoSpaceDN/>
        <w:bidi w:val="0"/>
        <w:adjustRightInd/>
        <w:snapToGrid/>
        <w:spacing w:after="120" w:afterLines="0" w:afterAutospacing="0"/>
        <w:ind w:left="0" w:leftChars="0" w:firstLine="560" w:firstLineChars="200"/>
        <w:jc w:val="both"/>
        <w:textAlignment w:val="auto"/>
        <w:outlineLvl w:val="9"/>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数据分析和撰写报告</w:t>
      </w:r>
    </w:p>
    <w:p>
      <w:pPr>
        <w:keepNext w:val="0"/>
        <w:keepLines w:val="0"/>
        <w:pageBreakBefore w:val="0"/>
        <w:widowControl w:val="0"/>
        <w:kinsoku/>
        <w:wordWrap/>
        <w:overflowPunct/>
        <w:topLinePunct w:val="0"/>
        <w:autoSpaceDE/>
        <w:autoSpaceDN/>
        <w:bidi w:val="0"/>
        <w:adjustRightInd/>
        <w:snapToGrid/>
        <w:spacing w:after="120" w:afterLines="0" w:afterAutospacing="0"/>
        <w:ind w:firstLine="560" w:firstLineChars="200"/>
        <w:jc w:val="both"/>
        <w:textAlignment w:val="auto"/>
        <w:outlineLvl w:val="9"/>
        <w:rPr>
          <w:rFonts w:hint="eastAsia"/>
          <w:sz w:val="28"/>
          <w:szCs w:val="28"/>
        </w:rPr>
      </w:pPr>
      <w:r>
        <w:rPr>
          <w:rFonts w:hint="eastAsia" w:ascii="仿宋_GB2312" w:hAnsi="宋体" w:eastAsia="仿宋_GB2312" w:cs="Times New Roman"/>
          <w:b w:val="0"/>
          <w:bCs w:val="0"/>
          <w:kern w:val="2"/>
          <w:sz w:val="28"/>
          <w:szCs w:val="28"/>
          <w:lang w:val="en-US" w:eastAsia="zh-CN" w:bidi="ar-SA"/>
        </w:rPr>
        <w:t>本单位在前期数据采集和填报的基础上，对项目的成本控制、各项绩效指标进行了详细分析，严格按照自评管理办法的要撰写项目支出绩效自评报告。</w:t>
      </w:r>
    </w:p>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三、综合评价情况及评价结论（附相关评分表）</w:t>
      </w:r>
    </w:p>
    <w:p>
      <w:pPr>
        <w:keepNext w:val="0"/>
        <w:keepLines w:val="0"/>
        <w:pageBreakBefore w:val="0"/>
        <w:widowControl w:val="0"/>
        <w:kinsoku/>
        <w:wordWrap/>
        <w:overflowPunct/>
        <w:topLinePunct w:val="0"/>
        <w:autoSpaceDE/>
        <w:autoSpaceDN/>
        <w:bidi w:val="0"/>
        <w:adjustRightInd/>
        <w:snapToGrid/>
        <w:spacing w:after="120" w:afterLines="0" w:afterAutospacing="0"/>
        <w:ind w:firstLine="560" w:firstLineChars="200"/>
        <w:jc w:val="both"/>
        <w:textAlignment w:val="auto"/>
        <w:outlineLvl w:val="9"/>
        <w:rPr>
          <w:rFonts w:hint="eastAsia" w:ascii="黑体" w:hAnsi="黑体" w:eastAsia="黑体" w:cs="黑体"/>
          <w:sz w:val="28"/>
          <w:szCs w:val="28"/>
        </w:rPr>
      </w:pPr>
      <w:r>
        <w:rPr>
          <w:rFonts w:hint="eastAsia" w:ascii="仿宋_GB2312" w:hAnsi="宋体" w:eastAsia="仿宋_GB2312" w:cs="Times New Roman"/>
          <w:b w:val="0"/>
          <w:bCs w:val="0"/>
          <w:kern w:val="2"/>
          <w:sz w:val="28"/>
          <w:szCs w:val="28"/>
          <w:lang w:val="en-US" w:eastAsia="zh-CN" w:bidi="ar-SA"/>
        </w:rPr>
        <w:t>绩效评价等级：优</w:t>
      </w:r>
    </w:p>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四、绩效评价指标分析</w:t>
      </w:r>
    </w:p>
    <w:p>
      <w:pPr>
        <w:spacing w:line="600" w:lineRule="exact"/>
        <w:ind w:firstLine="640" w:firstLineChars="200"/>
        <w:outlineLvl w:val="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（一）项目决策情况。</w:t>
      </w:r>
    </w:p>
    <w:p>
      <w:pPr>
        <w:spacing w:line="580" w:lineRule="exact"/>
        <w:ind w:firstLine="560" w:firstLineChars="200"/>
        <w:outlineLvl w:val="0"/>
        <w:rPr>
          <w:rFonts w:hint="eastAsia"/>
          <w:sz w:val="28"/>
          <w:szCs w:val="28"/>
        </w:rPr>
      </w:pPr>
      <w:r>
        <w:rPr>
          <w:rFonts w:hint="eastAsia" w:ascii="仿宋_GB2312" w:hAnsi="仿宋_GB2312" w:eastAsia="仿宋_GB2312" w:cs="仿宋_GB2312"/>
          <w:sz w:val="28"/>
          <w:szCs w:val="28"/>
        </w:rPr>
        <w:t>项目支出按财务规定流程，根据金额大小单位自行组织、报采购招投标等。</w:t>
      </w:r>
    </w:p>
    <w:p>
      <w:pPr>
        <w:numPr>
          <w:ilvl w:val="0"/>
          <w:numId w:val="4"/>
        </w:numPr>
        <w:spacing w:line="600" w:lineRule="exact"/>
        <w:ind w:firstLine="640" w:firstLineChars="200"/>
        <w:outlineLvl w:val="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项目过程情况。</w:t>
      </w:r>
    </w:p>
    <w:p>
      <w:pPr>
        <w:spacing w:line="580" w:lineRule="exact"/>
        <w:ind w:firstLine="560" w:firstLineChars="200"/>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项目目标设定依据充分、合理；项目建设符合</w:t>
      </w:r>
      <w:r>
        <w:rPr>
          <w:rFonts w:hint="eastAsia" w:ascii="仿宋_GB2312" w:hAnsi="仿宋_GB2312" w:eastAsia="仿宋_GB2312" w:cs="仿宋_GB2312"/>
          <w:sz w:val="28"/>
          <w:szCs w:val="28"/>
          <w:lang w:val="en-US" w:eastAsia="zh-CN"/>
        </w:rPr>
        <w:t>镇</w:t>
      </w:r>
      <w:r>
        <w:rPr>
          <w:rFonts w:hint="eastAsia" w:ascii="仿宋_GB2312" w:hAnsi="仿宋_GB2312" w:eastAsia="仿宋_GB2312" w:cs="仿宋_GB2312"/>
          <w:sz w:val="28"/>
          <w:szCs w:val="28"/>
        </w:rPr>
        <w:t>政府及上级部门相关规定；实现项目与过程管理有机结合。</w:t>
      </w:r>
    </w:p>
    <w:p>
      <w:pPr>
        <w:numPr>
          <w:ilvl w:val="0"/>
          <w:numId w:val="4"/>
        </w:numPr>
        <w:spacing w:line="600" w:lineRule="exact"/>
        <w:ind w:left="0" w:leftChars="0" w:firstLine="640" w:firstLineChars="200"/>
        <w:outlineLvl w:val="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项目产出情况。</w:t>
      </w:r>
    </w:p>
    <w:p>
      <w:pPr>
        <w:spacing w:line="580" w:lineRule="exact"/>
        <w:ind w:firstLine="56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28"/>
          <w:szCs w:val="28"/>
          <w:lang w:val="en-US" w:eastAsia="zh-CN"/>
        </w:rPr>
        <w:t>打造资源互享、产业互动、功能互补、空间互通的乡村振兴示范片区。</w:t>
      </w:r>
    </w:p>
    <w:p>
      <w:pPr>
        <w:spacing w:line="600" w:lineRule="exact"/>
        <w:ind w:firstLine="640" w:firstLineChars="200"/>
        <w:outlineLvl w:val="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（四）项目效益情况。</w:t>
      </w:r>
    </w:p>
    <w:p>
      <w:pPr>
        <w:spacing w:line="580" w:lineRule="exact"/>
        <w:ind w:firstLine="560" w:firstLineChars="200"/>
        <w:outlineLvl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完成2024年预算任务和目标。</w:t>
      </w:r>
    </w:p>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五、主要经验及做法、存在的问题及原因分析</w:t>
      </w:r>
    </w:p>
    <w:p>
      <w:pPr>
        <w:keepNext w:val="0"/>
        <w:keepLines w:val="0"/>
        <w:pageBreakBefore w:val="0"/>
        <w:widowControl w:val="0"/>
        <w:numPr>
          <w:ilvl w:val="0"/>
          <w:numId w:val="0"/>
        </w:numPr>
        <w:kinsoku/>
        <w:wordWrap/>
        <w:overflowPunct/>
        <w:topLinePunct w:val="0"/>
        <w:autoSpaceDE/>
        <w:autoSpaceDN/>
        <w:bidi w:val="0"/>
        <w:adjustRightInd/>
        <w:snapToGrid/>
        <w:spacing w:after="120" w:afterLines="0" w:afterAutospacing="0"/>
        <w:ind w:firstLine="560" w:firstLineChars="200"/>
        <w:jc w:val="both"/>
        <w:textAlignment w:val="auto"/>
        <w:outlineLvl w:val="9"/>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1.积极配合财政部门运用会计监督、专项检查、绩效目标管理和绩效评价等方式，对专项资金的分配、使用、管理和绩效情况进行监督检查。</w:t>
      </w:r>
    </w:p>
    <w:p>
      <w:pPr>
        <w:keepNext w:val="0"/>
        <w:keepLines w:val="0"/>
        <w:pageBreakBefore w:val="0"/>
        <w:widowControl w:val="0"/>
        <w:numPr>
          <w:ilvl w:val="0"/>
          <w:numId w:val="0"/>
        </w:numPr>
        <w:kinsoku/>
        <w:wordWrap/>
        <w:overflowPunct/>
        <w:topLinePunct w:val="0"/>
        <w:autoSpaceDE/>
        <w:autoSpaceDN/>
        <w:bidi w:val="0"/>
        <w:adjustRightInd/>
        <w:snapToGrid/>
        <w:spacing w:after="120" w:afterLines="0" w:afterAutospacing="0"/>
        <w:ind w:firstLine="560" w:firstLineChars="200"/>
        <w:jc w:val="both"/>
        <w:textAlignment w:val="auto"/>
        <w:outlineLvl w:val="9"/>
        <w:rPr>
          <w:rFonts w:hint="eastAsia" w:ascii="黑体" w:hAnsi="黑体" w:eastAsia="黑体" w:cs="黑体"/>
          <w:sz w:val="28"/>
          <w:szCs w:val="28"/>
        </w:rPr>
      </w:pPr>
      <w:r>
        <w:rPr>
          <w:rFonts w:hint="eastAsia" w:ascii="仿宋_GB2312" w:hAnsi="仿宋_GB2312" w:eastAsia="仿宋_GB2312" w:cs="仿宋_GB2312"/>
          <w:b w:val="0"/>
          <w:bCs w:val="0"/>
          <w:kern w:val="2"/>
          <w:sz w:val="28"/>
          <w:szCs w:val="28"/>
          <w:lang w:val="en-US" w:eastAsia="zh-CN" w:bidi="ar-SA"/>
        </w:rPr>
        <w:t>2.建立健全内部财务管理制度，加强专项资金绩效管理，明确预算绩效目标，实施项目资金绩效目标管理，按照要求开展绩效自评，提高资金使用绩效，并主动配合项目和资金监管部门的监督检查。</w:t>
      </w:r>
    </w:p>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六、有关建议</w:t>
      </w:r>
    </w:p>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七、其他需要说明的问题</w:t>
      </w:r>
    </w:p>
    <w:p>
      <w:pPr>
        <w:widowControl w:val="0"/>
        <w:ind w:firstLine="420" w:firstLineChars="200"/>
        <w:jc w:val="both"/>
        <w:rPr>
          <w:rFonts w:hint="eastAsia" w:ascii="Times New Roman" w:hAnsi="Times New Roman" w:eastAsia="宋体" w:cs="Times New Roman"/>
          <w:kern w:val="2"/>
          <w:sz w:val="21"/>
          <w:szCs w:val="24"/>
          <w:lang w:val="en-US" w:eastAsia="zh-CN" w:bidi="ar-SA"/>
        </w:rPr>
      </w:pPr>
    </w:p>
    <w:p>
      <w:pPr>
        <w:widowControl w:val="0"/>
        <w:ind w:firstLine="420" w:firstLineChars="200"/>
        <w:jc w:val="both"/>
        <w:rPr>
          <w:rFonts w:hint="eastAsia" w:ascii="Times New Roman" w:hAnsi="Times New Roman" w:eastAsia="宋体" w:cs="Times New Roman"/>
          <w:kern w:val="2"/>
          <w:sz w:val="21"/>
          <w:szCs w:val="24"/>
          <w:lang w:val="en-US" w:eastAsia="zh-CN" w:bidi="ar-SA"/>
        </w:rPr>
      </w:pPr>
    </w:p>
    <w:p>
      <w:pPr>
        <w:widowControl w:val="0"/>
        <w:ind w:firstLine="420" w:firstLineChars="200"/>
        <w:jc w:val="both"/>
        <w:rPr>
          <w:rFonts w:hint="eastAsia" w:ascii="Times New Roman" w:hAnsi="Times New Roman" w:eastAsia="宋体" w:cs="Times New Roman"/>
          <w:kern w:val="2"/>
          <w:sz w:val="21"/>
          <w:szCs w:val="24"/>
          <w:lang w:val="en-US" w:eastAsia="zh-CN" w:bidi="ar-SA"/>
        </w:rPr>
      </w:pPr>
    </w:p>
    <w:p>
      <w:pPr>
        <w:widowControl w:val="0"/>
        <w:ind w:firstLine="420" w:firstLineChars="200"/>
        <w:jc w:val="both"/>
        <w:rPr>
          <w:rFonts w:hint="eastAsia" w:ascii="Times New Roman" w:hAnsi="Times New Roman" w:eastAsia="宋体" w:cs="Times New Roman"/>
          <w:kern w:val="2"/>
          <w:sz w:val="21"/>
          <w:szCs w:val="24"/>
          <w:lang w:val="en-US" w:eastAsia="zh-CN" w:bidi="ar-SA"/>
        </w:rPr>
      </w:pPr>
    </w:p>
    <w:p>
      <w:pPr>
        <w:widowControl w:val="0"/>
        <w:ind w:firstLine="420" w:firstLineChars="200"/>
        <w:jc w:val="both"/>
        <w:rPr>
          <w:rFonts w:hint="eastAsia" w:ascii="Times New Roman" w:hAnsi="Times New Roman" w:eastAsia="宋体" w:cs="Times New Roman"/>
          <w:kern w:val="2"/>
          <w:sz w:val="21"/>
          <w:szCs w:val="24"/>
          <w:lang w:val="en-US" w:eastAsia="zh-CN" w:bidi="ar-SA"/>
        </w:rPr>
      </w:pPr>
    </w:p>
    <w:p>
      <w:pPr>
        <w:widowControl w:val="0"/>
        <w:ind w:firstLine="420" w:firstLineChars="200"/>
        <w:jc w:val="both"/>
        <w:rPr>
          <w:rFonts w:hint="eastAsia" w:ascii="Times New Roman" w:hAnsi="Times New Roman" w:eastAsia="宋体" w:cs="Times New Roman"/>
          <w:kern w:val="2"/>
          <w:sz w:val="21"/>
          <w:szCs w:val="24"/>
          <w:lang w:val="en-US" w:eastAsia="zh-CN" w:bidi="ar-SA"/>
        </w:rPr>
      </w:pPr>
    </w:p>
    <w:p>
      <w:pPr>
        <w:widowControl w:val="0"/>
        <w:ind w:firstLine="420" w:firstLineChars="200"/>
        <w:jc w:val="both"/>
        <w:rPr>
          <w:rFonts w:hint="eastAsia" w:ascii="Times New Roman" w:hAnsi="Times New Roman" w:eastAsia="宋体" w:cs="Times New Roman"/>
          <w:kern w:val="2"/>
          <w:sz w:val="21"/>
          <w:szCs w:val="24"/>
          <w:lang w:val="en-US" w:eastAsia="zh-CN" w:bidi="ar-SA"/>
        </w:rPr>
      </w:pPr>
    </w:p>
    <w:p>
      <w:pPr>
        <w:widowControl w:val="0"/>
        <w:ind w:firstLine="420" w:firstLineChars="200"/>
        <w:jc w:val="both"/>
        <w:rPr>
          <w:rFonts w:hint="eastAsia" w:ascii="Times New Roman" w:hAnsi="Times New Roman" w:eastAsia="宋体" w:cs="Times New Roman"/>
          <w:kern w:val="2"/>
          <w:sz w:val="21"/>
          <w:szCs w:val="24"/>
          <w:lang w:val="en-US" w:eastAsia="zh-CN" w:bidi="ar-SA"/>
        </w:rPr>
      </w:pPr>
    </w:p>
    <w:p>
      <w:pPr>
        <w:widowControl w:val="0"/>
        <w:ind w:firstLine="420" w:firstLineChars="200"/>
        <w:jc w:val="both"/>
        <w:rPr>
          <w:rFonts w:hint="eastAsia" w:ascii="Times New Roman" w:hAnsi="Times New Roman" w:eastAsia="宋体" w:cs="Times New Roman"/>
          <w:kern w:val="2"/>
          <w:sz w:val="21"/>
          <w:szCs w:val="24"/>
          <w:lang w:val="en-US" w:eastAsia="zh-CN" w:bidi="ar-SA"/>
        </w:rPr>
      </w:pPr>
    </w:p>
    <w:p>
      <w:pPr>
        <w:widowControl w:val="0"/>
        <w:ind w:firstLine="420" w:firstLineChars="200"/>
        <w:jc w:val="both"/>
        <w:rPr>
          <w:rFonts w:hint="eastAsia" w:ascii="Times New Roman" w:hAnsi="Times New Roman" w:eastAsia="宋体" w:cs="Times New Roman"/>
          <w:kern w:val="2"/>
          <w:sz w:val="21"/>
          <w:szCs w:val="24"/>
          <w:lang w:val="en-US" w:eastAsia="zh-CN" w:bidi="ar-SA"/>
        </w:rPr>
      </w:pPr>
    </w:p>
    <w:p>
      <w:pPr>
        <w:widowControl w:val="0"/>
        <w:ind w:firstLine="420" w:firstLineChars="200"/>
        <w:jc w:val="both"/>
        <w:rPr>
          <w:rFonts w:hint="eastAsia" w:ascii="Times New Roman" w:hAnsi="Times New Roman" w:eastAsia="宋体" w:cs="Times New Roman"/>
          <w:kern w:val="2"/>
          <w:sz w:val="21"/>
          <w:szCs w:val="24"/>
          <w:lang w:val="en-US" w:eastAsia="zh-CN" w:bidi="ar-SA"/>
        </w:rPr>
      </w:pPr>
    </w:p>
    <w:p>
      <w:pPr>
        <w:pStyle w:val="2"/>
        <w:rPr>
          <w:rFonts w:hint="eastAsia"/>
          <w:lang w:val="en-US" w:eastAsia="zh-CN"/>
        </w:rPr>
      </w:pPr>
    </w:p>
    <w:p>
      <w:pPr>
        <w:rPr>
          <w:rFonts w:hint="eastAsia"/>
          <w:lang w:val="en-US" w:eastAsia="zh-CN"/>
        </w:rPr>
      </w:pPr>
    </w:p>
    <w:p>
      <w:pPr>
        <w:widowControl w:val="0"/>
        <w:ind w:firstLine="420" w:firstLineChars="200"/>
        <w:jc w:val="both"/>
        <w:rPr>
          <w:rFonts w:hint="eastAsia" w:ascii="Times New Roman" w:hAnsi="Times New Roman" w:eastAsia="宋体" w:cs="Times New Roman"/>
          <w:kern w:val="2"/>
          <w:sz w:val="21"/>
          <w:szCs w:val="24"/>
          <w:lang w:val="en-US" w:eastAsia="zh-CN" w:bidi="ar-SA"/>
        </w:rPr>
      </w:pPr>
    </w:p>
    <w:p>
      <w:pPr>
        <w:widowControl w:val="0"/>
        <w:ind w:firstLine="420" w:firstLineChars="200"/>
        <w:jc w:val="both"/>
        <w:rPr>
          <w:rFonts w:hint="eastAsia" w:ascii="Times New Roman" w:hAnsi="Times New Roman" w:eastAsia="宋体" w:cs="Times New Roman"/>
          <w:kern w:val="2"/>
          <w:sz w:val="21"/>
          <w:szCs w:val="24"/>
          <w:lang w:val="en-US" w:eastAsia="zh-CN" w:bidi="ar-SA"/>
        </w:rPr>
      </w:pPr>
    </w:p>
    <w:p>
      <w:pPr>
        <w:widowControl w:val="0"/>
        <w:jc w:val="both"/>
        <w:rPr>
          <w:rFonts w:hint="eastAsia" w:ascii="Times New Roman" w:hAnsi="Times New Roman" w:eastAsia="宋体" w:cs="Times New Roman"/>
          <w:kern w:val="2"/>
          <w:sz w:val="21"/>
          <w:szCs w:val="24"/>
          <w:lang w:val="en-US" w:eastAsia="zh-CN" w:bidi="ar-SA"/>
        </w:rPr>
      </w:pPr>
    </w:p>
    <w:p>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hint="eastAsia" w:ascii="仿宋_GB2312" w:hAnsi="宋体" w:eastAsia="仿宋_GB2312"/>
          <w:sz w:val="28"/>
          <w:szCs w:val="28"/>
          <w:lang w:val="en-US" w:eastAsia="zh-CN"/>
        </w:rPr>
      </w:pPr>
      <w:r>
        <w:rPr>
          <w:rFonts w:hint="eastAsia" w:ascii="仿宋_GB2312" w:hAnsi="宋体" w:eastAsia="仿宋_GB2312"/>
          <w:sz w:val="28"/>
          <w:szCs w:val="28"/>
        </w:rPr>
        <w:t xml:space="preserve">（   </w:t>
      </w:r>
      <w:r>
        <w:rPr>
          <w:rFonts w:hint="eastAsia" w:ascii="仿宋_GB2312" w:hAnsi="宋体" w:eastAsia="仿宋_GB2312"/>
          <w:sz w:val="28"/>
          <w:szCs w:val="28"/>
          <w:lang w:val="en-US" w:eastAsia="zh-CN"/>
        </w:rPr>
        <w:t>2024</w:t>
      </w:r>
      <w:r>
        <w:rPr>
          <w:rFonts w:ascii="仿宋_GB2312" w:hAnsi="宋体" w:eastAsia="仿宋_GB2312"/>
          <w:sz w:val="28"/>
          <w:szCs w:val="28"/>
        </w:rPr>
        <w:t xml:space="preserve">  </w:t>
      </w:r>
      <w:r>
        <w:rPr>
          <w:rFonts w:hint="eastAsia" w:ascii="仿宋_GB2312" w:hAnsi="宋体" w:eastAsia="仿宋_GB2312"/>
          <w:sz w:val="28"/>
          <w:szCs w:val="28"/>
        </w:rPr>
        <w:t xml:space="preserve"> 年度）</w:t>
      </w:r>
      <w:r>
        <w:rPr>
          <w:rFonts w:hint="eastAsia" w:ascii="仿宋_GB2312" w:hAnsi="宋体" w:eastAsia="仿宋_GB2312"/>
          <w:sz w:val="28"/>
          <w:szCs w:val="28"/>
          <w:lang w:val="en-US" w:eastAsia="zh-CN"/>
        </w:rPr>
        <w:t xml:space="preserve">                    单位：万元</w:t>
      </w:r>
    </w:p>
    <w:p>
      <w:pPr>
        <w:spacing w:line="240" w:lineRule="exact"/>
        <w:rPr>
          <w:rFonts w:hint="eastAsia" w:ascii="仿宋_GB2312" w:hAnsi="宋体" w:eastAsia="仿宋_GB2312"/>
          <w:sz w:val="30"/>
          <w:szCs w:val="30"/>
        </w:rPr>
      </w:pPr>
    </w:p>
    <w:tbl>
      <w:tblPr>
        <w:tblStyle w:val="15"/>
        <w:tblW w:w="14777" w:type="dxa"/>
        <w:jc w:val="center"/>
        <w:tblInd w:w="5" w:type="dxa"/>
        <w:tblLayout w:type="fixed"/>
        <w:tblCellMar>
          <w:top w:w="0" w:type="dxa"/>
          <w:left w:w="108" w:type="dxa"/>
          <w:bottom w:w="0" w:type="dxa"/>
          <w:right w:w="108" w:type="dxa"/>
        </w:tblCellMar>
      </w:tblPr>
      <w:tblGrid>
        <w:gridCol w:w="815"/>
        <w:gridCol w:w="1454"/>
        <w:gridCol w:w="2630"/>
        <w:gridCol w:w="12"/>
        <w:gridCol w:w="2586"/>
        <w:gridCol w:w="1350"/>
        <w:gridCol w:w="1294"/>
        <w:gridCol w:w="754"/>
        <w:gridCol w:w="1328"/>
        <w:gridCol w:w="2554"/>
      </w:tblGrid>
      <w:tr>
        <w:tblPrEx>
          <w:tblLayout w:type="fixed"/>
          <w:tblCellMar>
            <w:top w:w="0" w:type="dxa"/>
            <w:left w:w="108" w:type="dxa"/>
            <w:bottom w:w="0" w:type="dxa"/>
            <w:right w:w="108" w:type="dxa"/>
          </w:tblCellMar>
        </w:tblPrEx>
        <w:trPr>
          <w:trHeight w:val="306" w:hRule="exact"/>
          <w:jc w:val="center"/>
        </w:trPr>
        <w:tc>
          <w:tcPr>
            <w:tcW w:w="2269"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12508" w:type="dxa"/>
            <w:gridSpan w:val="8"/>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百千工程-溪翁庄镇尖岩村旅游驿站项目</w:t>
            </w:r>
          </w:p>
        </w:tc>
      </w:tr>
      <w:tr>
        <w:tblPrEx>
          <w:tblLayout w:type="fixed"/>
          <w:tblCellMar>
            <w:top w:w="0" w:type="dxa"/>
            <w:left w:w="108" w:type="dxa"/>
            <w:bottom w:w="0" w:type="dxa"/>
            <w:right w:w="108" w:type="dxa"/>
          </w:tblCellMar>
        </w:tblPrEx>
        <w:trPr>
          <w:trHeight w:val="306" w:hRule="exact"/>
          <w:jc w:val="center"/>
        </w:trPr>
        <w:tc>
          <w:tcPr>
            <w:tcW w:w="2269"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657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农办</w:t>
            </w:r>
          </w:p>
        </w:tc>
        <w:tc>
          <w:tcPr>
            <w:tcW w:w="129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实施单位</w:t>
            </w:r>
          </w:p>
        </w:tc>
        <w:tc>
          <w:tcPr>
            <w:tcW w:w="4636"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溪翁庄镇人民政府</w:t>
            </w:r>
          </w:p>
        </w:tc>
      </w:tr>
      <w:tr>
        <w:tblPrEx>
          <w:tblLayout w:type="fixed"/>
          <w:tblCellMar>
            <w:top w:w="0" w:type="dxa"/>
            <w:left w:w="108" w:type="dxa"/>
            <w:bottom w:w="0" w:type="dxa"/>
            <w:right w:w="108" w:type="dxa"/>
          </w:tblCellMar>
        </w:tblPrEx>
        <w:trPr>
          <w:trHeight w:val="567" w:hRule="exact"/>
          <w:jc w:val="center"/>
        </w:trPr>
        <w:tc>
          <w:tcPr>
            <w:tcW w:w="2269"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26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258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35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9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5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132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255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Layout w:type="fixed"/>
          <w:tblCellMar>
            <w:top w:w="0" w:type="dxa"/>
            <w:left w:w="108" w:type="dxa"/>
            <w:bottom w:w="0" w:type="dxa"/>
            <w:right w:w="108" w:type="dxa"/>
          </w:tblCellMar>
        </w:tblPrEx>
        <w:trPr>
          <w:trHeight w:val="306" w:hRule="exact"/>
          <w:jc w:val="center"/>
        </w:trPr>
        <w:tc>
          <w:tcPr>
            <w:tcW w:w="226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264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2586"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0</w:t>
            </w:r>
          </w:p>
        </w:tc>
        <w:tc>
          <w:tcPr>
            <w:tcW w:w="135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111.82</w:t>
            </w:r>
          </w:p>
        </w:tc>
        <w:tc>
          <w:tcPr>
            <w:tcW w:w="129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66.94</w:t>
            </w:r>
          </w:p>
        </w:tc>
        <w:tc>
          <w:tcPr>
            <w:tcW w:w="75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10</w:t>
            </w:r>
          </w:p>
        </w:tc>
        <w:tc>
          <w:tcPr>
            <w:tcW w:w="132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60%</w:t>
            </w:r>
          </w:p>
        </w:tc>
        <w:tc>
          <w:tcPr>
            <w:tcW w:w="255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6</w:t>
            </w:r>
          </w:p>
        </w:tc>
      </w:tr>
      <w:tr>
        <w:tblPrEx>
          <w:tblLayout w:type="fixed"/>
          <w:tblCellMar>
            <w:top w:w="0" w:type="dxa"/>
            <w:left w:w="108" w:type="dxa"/>
            <w:bottom w:w="0" w:type="dxa"/>
            <w:right w:w="108" w:type="dxa"/>
          </w:tblCellMar>
        </w:tblPrEx>
        <w:trPr>
          <w:trHeight w:val="601" w:hRule="exact"/>
          <w:jc w:val="center"/>
        </w:trPr>
        <w:tc>
          <w:tcPr>
            <w:tcW w:w="226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26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2586"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0</w:t>
            </w:r>
          </w:p>
        </w:tc>
        <w:tc>
          <w:tcPr>
            <w:tcW w:w="135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0</w:t>
            </w:r>
          </w:p>
        </w:tc>
        <w:tc>
          <w:tcPr>
            <w:tcW w:w="129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0</w:t>
            </w:r>
          </w:p>
        </w:tc>
        <w:tc>
          <w:tcPr>
            <w:tcW w:w="75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w:t>
            </w:r>
          </w:p>
        </w:tc>
        <w:tc>
          <w:tcPr>
            <w:tcW w:w="1328" w:type="dxa"/>
            <w:tcBorders>
              <w:top w:val="single" w:color="auto" w:sz="4" w:space="0"/>
              <w:left w:val="nil"/>
              <w:bottom w:val="single" w:color="auto" w:sz="4" w:space="0"/>
              <w:right w:val="single" w:color="auto" w:sz="4" w:space="0"/>
            </w:tcBorders>
            <w:vAlign w:val="center"/>
          </w:tcPr>
          <w:p>
            <w:pPr>
              <w:widowControl/>
              <w:spacing w:line="240" w:lineRule="exact"/>
              <w:jc w:val="center"/>
            </w:pPr>
          </w:p>
        </w:tc>
        <w:tc>
          <w:tcPr>
            <w:tcW w:w="255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w:t>
            </w:r>
          </w:p>
        </w:tc>
      </w:tr>
      <w:tr>
        <w:tblPrEx>
          <w:tblLayout w:type="fixed"/>
          <w:tblCellMar>
            <w:top w:w="0" w:type="dxa"/>
            <w:left w:w="108" w:type="dxa"/>
            <w:bottom w:w="0" w:type="dxa"/>
            <w:right w:w="108" w:type="dxa"/>
          </w:tblCellMar>
        </w:tblPrEx>
        <w:trPr>
          <w:trHeight w:val="567" w:hRule="exact"/>
          <w:jc w:val="center"/>
        </w:trPr>
        <w:tc>
          <w:tcPr>
            <w:tcW w:w="226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26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2586"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0</w:t>
            </w:r>
          </w:p>
        </w:tc>
        <w:tc>
          <w:tcPr>
            <w:tcW w:w="135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111.82</w:t>
            </w:r>
          </w:p>
        </w:tc>
        <w:tc>
          <w:tcPr>
            <w:tcW w:w="129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66.94</w:t>
            </w:r>
          </w:p>
        </w:tc>
        <w:tc>
          <w:tcPr>
            <w:tcW w:w="75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w:t>
            </w:r>
          </w:p>
        </w:tc>
        <w:tc>
          <w:tcPr>
            <w:tcW w:w="132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255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w:t>
            </w:r>
          </w:p>
        </w:tc>
      </w:tr>
      <w:tr>
        <w:tblPrEx>
          <w:tblLayout w:type="fixed"/>
          <w:tblCellMar>
            <w:top w:w="0" w:type="dxa"/>
            <w:left w:w="108" w:type="dxa"/>
            <w:bottom w:w="0" w:type="dxa"/>
            <w:right w:w="108" w:type="dxa"/>
          </w:tblCellMar>
        </w:tblPrEx>
        <w:trPr>
          <w:trHeight w:val="306" w:hRule="exact"/>
          <w:jc w:val="center"/>
        </w:trPr>
        <w:tc>
          <w:tcPr>
            <w:tcW w:w="226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26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2586"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0</w:t>
            </w:r>
          </w:p>
        </w:tc>
        <w:tc>
          <w:tcPr>
            <w:tcW w:w="135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0</w:t>
            </w:r>
          </w:p>
        </w:tc>
        <w:tc>
          <w:tcPr>
            <w:tcW w:w="129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0</w:t>
            </w:r>
          </w:p>
        </w:tc>
        <w:tc>
          <w:tcPr>
            <w:tcW w:w="75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w:t>
            </w:r>
          </w:p>
        </w:tc>
        <w:tc>
          <w:tcPr>
            <w:tcW w:w="132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255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w:t>
            </w:r>
          </w:p>
        </w:tc>
      </w:tr>
      <w:tr>
        <w:tblPrEx>
          <w:tblLayout w:type="fixed"/>
          <w:tblCellMar>
            <w:top w:w="0" w:type="dxa"/>
            <w:left w:w="108" w:type="dxa"/>
            <w:bottom w:w="0" w:type="dxa"/>
            <w:right w:w="108" w:type="dxa"/>
          </w:tblCellMar>
        </w:tblPrEx>
        <w:trPr>
          <w:trHeight w:val="548" w:hRule="exact"/>
          <w:jc w:val="center"/>
        </w:trPr>
        <w:tc>
          <w:tcPr>
            <w:tcW w:w="81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8032"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593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Layout w:type="fixed"/>
          <w:tblCellMar>
            <w:top w:w="0" w:type="dxa"/>
            <w:left w:w="108" w:type="dxa"/>
            <w:bottom w:w="0" w:type="dxa"/>
            <w:right w:w="108" w:type="dxa"/>
          </w:tblCellMar>
        </w:tblPrEx>
        <w:trPr>
          <w:trHeight w:val="1597" w:hRule="exact"/>
          <w:jc w:val="center"/>
        </w:trPr>
        <w:tc>
          <w:tcPr>
            <w:tcW w:w="81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8032"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按照“立足首都城市战略定位，坚持大城市带动大京郊、大京郊服务大城市”的要求，坚持“党建引领、生态优先、城乡一体、农旅融合、科技赋能”的产业发展路径，示范片区建设将以“绿化美化清洁化、宜居宜业宜游”(简称“三化三宜”)为重点，以颐养民宿、生态农业、休闲旅游为主导发展多元化产业，突出地域及庄村特色，串点成线组团连片打造资源互享、产业互动、功能互补、空间互通的乡村振兴示范片区。</w:t>
            </w:r>
          </w:p>
        </w:tc>
        <w:tc>
          <w:tcPr>
            <w:tcW w:w="593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2024年建设任务已完成，成功打造“百村示范、干村振兴”工程示范村2个（金叵罗村、尖岩村），“百村示范、干村振兴”工程提升村4个（东智北村、北白岩村,黑山寺村、东营子村），资源互享、产业互动、功能互补、空间互通的乡村振兴示范片区基本形成。</w:t>
            </w:r>
          </w:p>
        </w:tc>
      </w:tr>
      <w:tr>
        <w:tblPrEx>
          <w:tblLayout w:type="fixed"/>
          <w:tblCellMar>
            <w:top w:w="0" w:type="dxa"/>
            <w:left w:w="108" w:type="dxa"/>
            <w:bottom w:w="0" w:type="dxa"/>
            <w:right w:w="108" w:type="dxa"/>
          </w:tblCellMar>
        </w:tblPrEx>
        <w:trPr>
          <w:trHeight w:val="830" w:hRule="exact"/>
          <w:jc w:val="center"/>
        </w:trPr>
        <w:tc>
          <w:tcPr>
            <w:tcW w:w="81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145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263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59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3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29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75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132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255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tblPrEx>
          <w:tblLayout w:type="fixed"/>
          <w:tblCellMar>
            <w:top w:w="0" w:type="dxa"/>
            <w:left w:w="108" w:type="dxa"/>
            <w:bottom w:w="0" w:type="dxa"/>
            <w:right w:w="108" w:type="dxa"/>
          </w:tblCellMar>
        </w:tblPrEx>
        <w:trPr>
          <w:trHeight w:val="586" w:hRule="exact"/>
          <w:jc w:val="center"/>
        </w:trPr>
        <w:tc>
          <w:tcPr>
            <w:tcW w:w="81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5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59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kern w:val="0"/>
                <w:szCs w:val="21"/>
                <w:lang w:val="en-US" w:eastAsia="zh-CN"/>
              </w:rPr>
              <w:t>指标1：尖岩村旅游驿站项目：改造民宿</w:t>
            </w:r>
          </w:p>
        </w:tc>
        <w:tc>
          <w:tcPr>
            <w:tcW w:w="13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3</w:t>
            </w:r>
          </w:p>
        </w:tc>
        <w:tc>
          <w:tcPr>
            <w:tcW w:w="129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3</w:t>
            </w:r>
          </w:p>
        </w:tc>
        <w:tc>
          <w:tcPr>
            <w:tcW w:w="75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10</w:t>
            </w:r>
          </w:p>
        </w:tc>
        <w:tc>
          <w:tcPr>
            <w:tcW w:w="132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10</w:t>
            </w:r>
          </w:p>
        </w:tc>
        <w:tc>
          <w:tcPr>
            <w:tcW w:w="255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453" w:hRule="exact"/>
          <w:jc w:val="center"/>
        </w:trPr>
        <w:tc>
          <w:tcPr>
            <w:tcW w:w="81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263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59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kern w:val="0"/>
                <w:szCs w:val="21"/>
                <w:lang w:val="en-US" w:eastAsia="zh-CN"/>
              </w:rPr>
              <w:t>指标1：已建工程质量问题</w:t>
            </w:r>
          </w:p>
        </w:tc>
        <w:tc>
          <w:tcPr>
            <w:tcW w:w="13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无</w:t>
            </w:r>
          </w:p>
        </w:tc>
        <w:tc>
          <w:tcPr>
            <w:tcW w:w="129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无</w:t>
            </w:r>
          </w:p>
        </w:tc>
        <w:tc>
          <w:tcPr>
            <w:tcW w:w="75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10</w:t>
            </w:r>
          </w:p>
        </w:tc>
        <w:tc>
          <w:tcPr>
            <w:tcW w:w="132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10</w:t>
            </w:r>
          </w:p>
        </w:tc>
        <w:tc>
          <w:tcPr>
            <w:tcW w:w="255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453" w:hRule="exact"/>
          <w:jc w:val="center"/>
        </w:trPr>
        <w:tc>
          <w:tcPr>
            <w:tcW w:w="81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26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259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kern w:val="0"/>
                <w:szCs w:val="21"/>
                <w:lang w:val="en-US" w:eastAsia="zh-CN"/>
              </w:rPr>
              <w:t>指标2：工程验收合格率</w:t>
            </w:r>
          </w:p>
        </w:tc>
        <w:tc>
          <w:tcPr>
            <w:tcW w:w="13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100%</w:t>
            </w:r>
          </w:p>
        </w:tc>
        <w:tc>
          <w:tcPr>
            <w:tcW w:w="129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100%</w:t>
            </w:r>
          </w:p>
        </w:tc>
        <w:tc>
          <w:tcPr>
            <w:tcW w:w="75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10</w:t>
            </w:r>
          </w:p>
        </w:tc>
        <w:tc>
          <w:tcPr>
            <w:tcW w:w="132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10</w:t>
            </w:r>
          </w:p>
        </w:tc>
        <w:tc>
          <w:tcPr>
            <w:tcW w:w="255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483" w:hRule="exact"/>
          <w:jc w:val="center"/>
        </w:trPr>
        <w:tc>
          <w:tcPr>
            <w:tcW w:w="81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263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59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kern w:val="0"/>
                <w:szCs w:val="21"/>
                <w:lang w:val="en-US" w:eastAsia="zh-CN"/>
              </w:rPr>
              <w:t>指标1：年度建设项目开工率</w:t>
            </w:r>
          </w:p>
        </w:tc>
        <w:tc>
          <w:tcPr>
            <w:tcW w:w="13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100%</w:t>
            </w:r>
          </w:p>
        </w:tc>
        <w:tc>
          <w:tcPr>
            <w:tcW w:w="129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100%</w:t>
            </w:r>
          </w:p>
        </w:tc>
        <w:tc>
          <w:tcPr>
            <w:tcW w:w="75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5</w:t>
            </w:r>
          </w:p>
        </w:tc>
        <w:tc>
          <w:tcPr>
            <w:tcW w:w="132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5</w:t>
            </w:r>
          </w:p>
        </w:tc>
        <w:tc>
          <w:tcPr>
            <w:tcW w:w="255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81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26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259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kern w:val="0"/>
                <w:szCs w:val="21"/>
                <w:lang w:val="en-US" w:eastAsia="zh-CN"/>
              </w:rPr>
              <w:t>指标2：年度建设完成率</w:t>
            </w:r>
          </w:p>
        </w:tc>
        <w:tc>
          <w:tcPr>
            <w:tcW w:w="13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100%</w:t>
            </w:r>
          </w:p>
        </w:tc>
        <w:tc>
          <w:tcPr>
            <w:tcW w:w="129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100%</w:t>
            </w:r>
          </w:p>
        </w:tc>
        <w:tc>
          <w:tcPr>
            <w:tcW w:w="75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5</w:t>
            </w:r>
          </w:p>
        </w:tc>
        <w:tc>
          <w:tcPr>
            <w:tcW w:w="132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5</w:t>
            </w:r>
          </w:p>
        </w:tc>
        <w:tc>
          <w:tcPr>
            <w:tcW w:w="255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566" w:hRule="exact"/>
          <w:jc w:val="center"/>
        </w:trPr>
        <w:tc>
          <w:tcPr>
            <w:tcW w:w="81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26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59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kern w:val="0"/>
                <w:szCs w:val="21"/>
                <w:lang w:val="en-US" w:eastAsia="zh-CN"/>
              </w:rPr>
              <w:t>指标1：尖岩村旅游驿站项目成本</w:t>
            </w:r>
          </w:p>
        </w:tc>
        <w:tc>
          <w:tcPr>
            <w:tcW w:w="13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≤111.82万元</w:t>
            </w:r>
          </w:p>
        </w:tc>
        <w:tc>
          <w:tcPr>
            <w:tcW w:w="129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66.94万元</w:t>
            </w:r>
          </w:p>
        </w:tc>
        <w:tc>
          <w:tcPr>
            <w:tcW w:w="75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10</w:t>
            </w:r>
          </w:p>
        </w:tc>
        <w:tc>
          <w:tcPr>
            <w:tcW w:w="132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6</w:t>
            </w:r>
          </w:p>
        </w:tc>
        <w:tc>
          <w:tcPr>
            <w:tcW w:w="255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500" w:hRule="exact"/>
          <w:jc w:val="center"/>
        </w:trPr>
        <w:tc>
          <w:tcPr>
            <w:tcW w:w="81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5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59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kern w:val="0"/>
                <w:szCs w:val="21"/>
                <w:lang w:val="en-US" w:eastAsia="zh-CN"/>
              </w:rPr>
              <w:t>指标1：带动村集体增收</w:t>
            </w:r>
          </w:p>
        </w:tc>
        <w:tc>
          <w:tcPr>
            <w:tcW w:w="13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≤5万元</w:t>
            </w:r>
          </w:p>
        </w:tc>
        <w:tc>
          <w:tcPr>
            <w:tcW w:w="129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5万元</w:t>
            </w:r>
          </w:p>
        </w:tc>
        <w:tc>
          <w:tcPr>
            <w:tcW w:w="75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5</w:t>
            </w:r>
          </w:p>
        </w:tc>
        <w:tc>
          <w:tcPr>
            <w:tcW w:w="132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5</w:t>
            </w:r>
          </w:p>
        </w:tc>
        <w:tc>
          <w:tcPr>
            <w:tcW w:w="255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469" w:hRule="exact"/>
          <w:jc w:val="center"/>
        </w:trPr>
        <w:tc>
          <w:tcPr>
            <w:tcW w:w="81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26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59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kern w:val="0"/>
                <w:szCs w:val="21"/>
                <w:lang w:val="en-US" w:eastAsia="zh-CN"/>
              </w:rPr>
              <w:t>指标1：带动就业人数增加</w:t>
            </w:r>
          </w:p>
        </w:tc>
        <w:tc>
          <w:tcPr>
            <w:tcW w:w="13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≤10人</w:t>
            </w:r>
          </w:p>
        </w:tc>
        <w:tc>
          <w:tcPr>
            <w:tcW w:w="129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10人</w:t>
            </w:r>
          </w:p>
        </w:tc>
        <w:tc>
          <w:tcPr>
            <w:tcW w:w="75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5</w:t>
            </w:r>
          </w:p>
        </w:tc>
        <w:tc>
          <w:tcPr>
            <w:tcW w:w="132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5</w:t>
            </w:r>
          </w:p>
        </w:tc>
        <w:tc>
          <w:tcPr>
            <w:tcW w:w="255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599" w:hRule="exact"/>
          <w:jc w:val="center"/>
        </w:trPr>
        <w:tc>
          <w:tcPr>
            <w:tcW w:w="81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26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59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kern w:val="0"/>
                <w:szCs w:val="21"/>
                <w:lang w:val="en-US" w:eastAsia="zh-CN"/>
              </w:rPr>
              <w:t>指标1：示范区人居环境</w:t>
            </w:r>
          </w:p>
        </w:tc>
        <w:tc>
          <w:tcPr>
            <w:tcW w:w="13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显著提升</w:t>
            </w:r>
          </w:p>
        </w:tc>
        <w:tc>
          <w:tcPr>
            <w:tcW w:w="129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显著提升</w:t>
            </w:r>
          </w:p>
        </w:tc>
        <w:tc>
          <w:tcPr>
            <w:tcW w:w="75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10</w:t>
            </w:r>
          </w:p>
        </w:tc>
        <w:tc>
          <w:tcPr>
            <w:tcW w:w="132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10</w:t>
            </w:r>
          </w:p>
        </w:tc>
        <w:tc>
          <w:tcPr>
            <w:tcW w:w="255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519" w:hRule="exact"/>
          <w:jc w:val="center"/>
        </w:trPr>
        <w:tc>
          <w:tcPr>
            <w:tcW w:w="81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26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59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kern w:val="0"/>
                <w:szCs w:val="21"/>
                <w:lang w:val="en-US" w:eastAsia="zh-CN"/>
              </w:rPr>
              <w:t>指标1：项目持续发挥作用期限</w:t>
            </w:r>
          </w:p>
        </w:tc>
        <w:tc>
          <w:tcPr>
            <w:tcW w:w="13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长期</w:t>
            </w:r>
          </w:p>
        </w:tc>
        <w:tc>
          <w:tcPr>
            <w:tcW w:w="129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长期</w:t>
            </w:r>
          </w:p>
        </w:tc>
        <w:tc>
          <w:tcPr>
            <w:tcW w:w="75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10</w:t>
            </w:r>
          </w:p>
        </w:tc>
        <w:tc>
          <w:tcPr>
            <w:tcW w:w="132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10</w:t>
            </w:r>
          </w:p>
        </w:tc>
        <w:tc>
          <w:tcPr>
            <w:tcW w:w="255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81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5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w:t>
            </w:r>
            <w:r>
              <w:rPr>
                <w:rFonts w:hint="eastAsia" w:ascii="仿宋_GB2312" w:hAnsi="宋体" w:eastAsia="仿宋_GB2312" w:cs="宋体"/>
                <w:kern w:val="0"/>
                <w:szCs w:val="21"/>
                <w:lang w:eastAsia="zh-CN"/>
              </w:rPr>
              <w:t>指</w:t>
            </w:r>
            <w:r>
              <w:rPr>
                <w:rFonts w:hint="eastAsia" w:ascii="仿宋_GB2312" w:hAnsi="宋体" w:eastAsia="仿宋_GB2312" w:cs="宋体"/>
                <w:kern w:val="0"/>
                <w:szCs w:val="21"/>
              </w:rPr>
              <w:t>标</w:t>
            </w:r>
          </w:p>
        </w:tc>
        <w:tc>
          <w:tcPr>
            <w:tcW w:w="259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kern w:val="0"/>
                <w:szCs w:val="21"/>
                <w:lang w:val="en-US" w:eastAsia="zh-CN"/>
              </w:rPr>
              <w:t>指标1：受益群众满意度</w:t>
            </w:r>
          </w:p>
        </w:tc>
        <w:tc>
          <w:tcPr>
            <w:tcW w:w="13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≥90%</w:t>
            </w:r>
          </w:p>
        </w:tc>
        <w:tc>
          <w:tcPr>
            <w:tcW w:w="129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95%</w:t>
            </w:r>
          </w:p>
        </w:tc>
        <w:tc>
          <w:tcPr>
            <w:tcW w:w="75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10</w:t>
            </w:r>
          </w:p>
        </w:tc>
        <w:tc>
          <w:tcPr>
            <w:tcW w:w="132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10</w:t>
            </w:r>
          </w:p>
        </w:tc>
        <w:tc>
          <w:tcPr>
            <w:tcW w:w="255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477" w:hRule="exact"/>
          <w:jc w:val="center"/>
        </w:trPr>
        <w:tc>
          <w:tcPr>
            <w:tcW w:w="10141"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75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32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92</w:t>
            </w:r>
          </w:p>
        </w:tc>
        <w:tc>
          <w:tcPr>
            <w:tcW w:w="255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bl>
    <w:p>
      <w:pPr>
        <w:rPr>
          <w:rFonts w:hint="eastAsia" w:ascii="仿宋_GB2312" w:eastAsia="仿宋_GB2312"/>
          <w:vanish/>
          <w:sz w:val="32"/>
          <w:szCs w:val="32"/>
        </w:rPr>
      </w:pPr>
    </w:p>
    <w:p>
      <w:pPr>
        <w:widowControl/>
        <w:jc w:val="left"/>
        <w:rPr>
          <w:rFonts w:ascii="仿宋_GB2312" w:hAnsi="宋体" w:eastAsia="仿宋_GB2312" w:cs="宋体"/>
          <w:color w:val="000000"/>
          <w:kern w:val="0"/>
          <w:sz w:val="32"/>
          <w:szCs w:val="32"/>
        </w:rPr>
      </w:pPr>
    </w:p>
    <w:p>
      <w:pPr>
        <w:widowControl/>
        <w:spacing w:line="520" w:lineRule="exact"/>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填报注意事项：</w:t>
      </w:r>
    </w:p>
    <w:p>
      <w:pPr>
        <w:widowControl/>
        <w:spacing w:line="520" w:lineRule="exact"/>
        <w:ind w:firstLine="640" w:firstLineChars="20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1.得分一档最高不能超过该指标分值上限。</w:t>
      </w:r>
    </w:p>
    <w:p>
      <w:pPr>
        <w:widowControl/>
        <w:spacing w:line="520" w:lineRule="exact"/>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2.定量指标若为正向指标，则得分计算方法应用全年实际值（B）/年度指标值（A）*该指标分值；若定量指标为反向指标，则得分计算方法应用年度指标值（A）/全年实际值（B）*该指标分值。若年初指标值设定偏低，则得分计算方法应用（全年实际值（B）—年度指标值（A））/年度指标值（A）*100%。若计算结果在200%-300%（含200%）区间，则按照该指标分值的10%扣分；计算结果在300%-500%（含300%）区间，则按照该指标分值的20%扣分；计算结果高于500%（含500%），则按照该指标分值的30%扣分。</w:t>
      </w:r>
    </w:p>
    <w:p>
      <w:pPr>
        <w:spacing w:line="520" w:lineRule="exact"/>
        <w:ind w:firstLine="640" w:firstLineChars="20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3.请在“偏差原因分析及改进措施”中说明偏离目标、不能完成目标的原因及拟采取的措施。</w:t>
      </w:r>
    </w:p>
    <w:p>
      <w:pPr>
        <w:spacing w:line="520" w:lineRule="exact"/>
        <w:ind w:firstLine="640" w:firstLineChars="200"/>
        <w:rPr>
          <w:rFonts w:hint="eastAsia" w:ascii="仿宋_GB2312" w:hAnsi="宋体" w:eastAsia="仿宋_GB2312" w:cs="宋体"/>
          <w:color w:val="000000"/>
          <w:kern w:val="0"/>
          <w:sz w:val="32"/>
          <w:szCs w:val="32"/>
        </w:rPr>
        <w:sectPr>
          <w:pgSz w:w="16838" w:h="11906" w:orient="landscape"/>
          <w:pgMar w:top="1134" w:right="1134" w:bottom="1134" w:left="1134" w:header="851" w:footer="992" w:gutter="0"/>
          <w:cols w:space="720" w:num="1"/>
          <w:docGrid w:type="linesAndChars" w:linePitch="312" w:charSpace="0"/>
        </w:sectPr>
      </w:pPr>
      <w:r>
        <w:rPr>
          <w:rFonts w:hint="eastAsia" w:ascii="仿宋_GB2312" w:hAnsi="宋体" w:eastAsia="仿宋_GB2312" w:cs="宋体"/>
          <w:color w:val="000000"/>
          <w:kern w:val="0"/>
          <w:sz w:val="32"/>
          <w:szCs w:val="32"/>
        </w:rPr>
        <w:t>4.90（含）-100分为优、80（含）-90分为良、60（含）-80分为中、60分以下为差。</w:t>
      </w:r>
    </w:p>
    <w:tbl>
      <w:tblPr>
        <w:tblW w:w="145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615"/>
        <w:gridCol w:w="1634"/>
        <w:gridCol w:w="1482"/>
        <w:gridCol w:w="2981"/>
        <w:gridCol w:w="1367"/>
        <w:gridCol w:w="2541"/>
        <w:gridCol w:w="656"/>
        <w:gridCol w:w="969"/>
        <w:gridCol w:w="23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3" w:hRule="atLeast"/>
        </w:trPr>
        <w:tc>
          <w:tcPr>
            <w:tcW w:w="14580" w:type="dxa"/>
            <w:gridSpan w:val="9"/>
            <w:tcBorders>
              <w:top w:val="nil"/>
              <w:left w:val="nil"/>
              <w:bottom w:val="nil"/>
              <w:right w:val="nil"/>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ascii="仿宋_GB2312" w:hAnsi="宋体" w:eastAsia="仿宋_GB2312" w:cs="仿宋_GB2312"/>
                <w:b/>
                <w:i w:val="0"/>
                <w:color w:val="000000"/>
                <w:sz w:val="40"/>
                <w:szCs w:val="40"/>
                <w:u w:val="none"/>
              </w:rPr>
            </w:pPr>
            <w:r>
              <w:rPr>
                <w:rFonts w:hint="eastAsia" w:ascii="仿宋_GB2312" w:hAnsi="宋体" w:eastAsia="仿宋_GB2312" w:cs="仿宋_GB2312"/>
                <w:b/>
                <w:i w:val="0"/>
                <w:color w:val="000000"/>
                <w:kern w:val="0"/>
                <w:sz w:val="40"/>
                <w:szCs w:val="40"/>
                <w:u w:val="none"/>
                <w:bdr w:val="none" w:color="auto" w:sz="0" w:space="0"/>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3" w:hRule="atLeast"/>
        </w:trPr>
        <w:tc>
          <w:tcPr>
            <w:tcW w:w="14580" w:type="dxa"/>
            <w:gridSpan w:val="9"/>
            <w:tcBorders>
              <w:top w:val="nil"/>
              <w:left w:val="nil"/>
              <w:bottom w:val="single" w:color="auto" w:sz="4" w:space="0"/>
              <w:right w:val="nil"/>
            </w:tcBorders>
            <w:shd w:val="clear" w:color="auto" w:fill="FFFFFF"/>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bdr w:val="none" w:color="auto" w:sz="0" w:space="0"/>
                <w:lang w:val="en-US" w:eastAsia="zh-CN" w:bidi="ar"/>
              </w:rPr>
              <w:t xml:space="preserve">                           （2024年度）                 </w:t>
            </w:r>
            <w:r>
              <w:rPr>
                <w:rStyle w:val="22"/>
                <w:rFonts w:hAnsi="宋体"/>
                <w:bdr w:val="none" w:color="auto" w:sz="0" w:space="0"/>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2249" w:type="dxa"/>
            <w:gridSpan w:val="2"/>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lang w:val="en-US" w:eastAsia="zh-CN"/>
              </w:rPr>
              <w:t>项目名称</w:t>
            </w:r>
          </w:p>
        </w:tc>
        <w:tc>
          <w:tcPr>
            <w:tcW w:w="12331" w:type="dxa"/>
            <w:gridSpan w:val="7"/>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lang w:val="en-US" w:eastAsia="zh-CN"/>
              </w:rPr>
              <w:t>社区公益事业转移支付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3" w:hRule="atLeast"/>
        </w:trPr>
        <w:tc>
          <w:tcPr>
            <w:tcW w:w="2249" w:type="dxa"/>
            <w:gridSpan w:val="2"/>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lang w:val="en-US" w:eastAsia="zh-CN"/>
              </w:rPr>
              <w:t>主管部门</w:t>
            </w:r>
          </w:p>
        </w:tc>
        <w:tc>
          <w:tcPr>
            <w:tcW w:w="5830" w:type="dxa"/>
            <w:gridSpan w:val="3"/>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lang w:val="en-US" w:eastAsia="zh-CN"/>
              </w:rPr>
              <w:t>综合保障办公室（民政）</w:t>
            </w:r>
          </w:p>
        </w:tc>
        <w:tc>
          <w:tcPr>
            <w:tcW w:w="2541"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lang w:val="en-US" w:eastAsia="zh-CN"/>
              </w:rPr>
              <w:t>实施单位</w:t>
            </w:r>
          </w:p>
        </w:tc>
        <w:tc>
          <w:tcPr>
            <w:tcW w:w="3960" w:type="dxa"/>
            <w:gridSpan w:val="3"/>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lang w:val="en-US" w:eastAsia="zh-CN"/>
              </w:rPr>
              <w:t>溪翁庄镇政府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2249" w:type="dxa"/>
            <w:gridSpan w:val="2"/>
            <w:vMerge w:val="restart"/>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lang w:val="en-US" w:eastAsia="zh-CN"/>
              </w:rPr>
              <w:t>项目资金</w:t>
            </w:r>
            <w:r>
              <w:rPr>
                <w:rFonts w:hint="eastAsia" w:ascii="仿宋_GB2312" w:hAnsi="宋体" w:eastAsia="仿宋_GB2312" w:cs="宋体"/>
                <w:b w:val="0"/>
                <w:bCs w:val="0"/>
                <w:color w:val="000000"/>
                <w:kern w:val="0"/>
                <w:szCs w:val="21"/>
                <w:lang w:val="en-US" w:eastAsia="zh-CN"/>
              </w:rPr>
              <w:br w:type="textWrapping"/>
            </w:r>
            <w:r>
              <w:rPr>
                <w:rFonts w:hint="eastAsia" w:ascii="仿宋_GB2312" w:hAnsi="宋体" w:eastAsia="仿宋_GB2312" w:cs="宋体"/>
                <w:b w:val="0"/>
                <w:bCs w:val="0"/>
                <w:color w:val="000000"/>
                <w:kern w:val="0"/>
                <w:szCs w:val="21"/>
                <w:lang w:val="en-US" w:eastAsia="zh-CN"/>
              </w:rPr>
              <w:t>（万元）</w:t>
            </w:r>
          </w:p>
        </w:tc>
        <w:tc>
          <w:tcPr>
            <w:tcW w:w="1482"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p>
        </w:tc>
        <w:tc>
          <w:tcPr>
            <w:tcW w:w="2981"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lang w:val="en-US" w:eastAsia="zh-CN"/>
              </w:rPr>
              <w:t>年初预算数</w:t>
            </w:r>
          </w:p>
        </w:tc>
        <w:tc>
          <w:tcPr>
            <w:tcW w:w="1367"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lang w:val="en-US" w:eastAsia="zh-CN"/>
              </w:rPr>
              <w:t>全年预算数</w:t>
            </w:r>
          </w:p>
        </w:tc>
        <w:tc>
          <w:tcPr>
            <w:tcW w:w="2541"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lang w:val="en-US" w:eastAsia="zh-CN"/>
              </w:rPr>
              <w:t>全年执行数</w:t>
            </w:r>
          </w:p>
        </w:tc>
        <w:tc>
          <w:tcPr>
            <w:tcW w:w="656"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lang w:val="en-US" w:eastAsia="zh-CN"/>
              </w:rPr>
              <w:t>分值</w:t>
            </w:r>
          </w:p>
        </w:tc>
        <w:tc>
          <w:tcPr>
            <w:tcW w:w="969"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lang w:val="en-US" w:eastAsia="zh-CN"/>
              </w:rPr>
              <w:t>执行率</w:t>
            </w:r>
          </w:p>
        </w:tc>
        <w:tc>
          <w:tcPr>
            <w:tcW w:w="2335"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3" w:hRule="atLeast"/>
        </w:trPr>
        <w:tc>
          <w:tcPr>
            <w:tcW w:w="2249" w:type="dxa"/>
            <w:gridSpan w:val="2"/>
            <w:vMerge w:val="continue"/>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p>
        </w:tc>
        <w:tc>
          <w:tcPr>
            <w:tcW w:w="1482"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lang w:val="en-US" w:eastAsia="zh-CN"/>
              </w:rPr>
              <w:t>年度资金总额</w:t>
            </w:r>
          </w:p>
        </w:tc>
        <w:tc>
          <w:tcPr>
            <w:tcW w:w="2981"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lang w:val="en-US" w:eastAsia="zh-CN"/>
              </w:rPr>
              <w:t>110.8</w:t>
            </w:r>
          </w:p>
        </w:tc>
        <w:tc>
          <w:tcPr>
            <w:tcW w:w="1367"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lang w:val="en-US" w:eastAsia="zh-CN"/>
              </w:rPr>
              <w:t>85.95</w:t>
            </w:r>
          </w:p>
        </w:tc>
        <w:tc>
          <w:tcPr>
            <w:tcW w:w="2541"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lang w:val="en-US" w:eastAsia="zh-CN"/>
              </w:rPr>
              <w:t>85.95</w:t>
            </w:r>
          </w:p>
        </w:tc>
        <w:tc>
          <w:tcPr>
            <w:tcW w:w="656"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lang w:val="en-US" w:eastAsia="zh-CN"/>
              </w:rPr>
              <w:t>10</w:t>
            </w:r>
          </w:p>
        </w:tc>
        <w:tc>
          <w:tcPr>
            <w:tcW w:w="969"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lang w:val="en-US" w:eastAsia="zh-CN"/>
              </w:rPr>
              <w:t>78%</w:t>
            </w:r>
          </w:p>
        </w:tc>
        <w:tc>
          <w:tcPr>
            <w:tcW w:w="2335"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2249" w:type="dxa"/>
            <w:gridSpan w:val="2"/>
            <w:vMerge w:val="continue"/>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p>
        </w:tc>
        <w:tc>
          <w:tcPr>
            <w:tcW w:w="1482"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lang w:val="en-US" w:eastAsia="zh-CN"/>
              </w:rPr>
              <w:t>其中：当年财政拨款</w:t>
            </w:r>
          </w:p>
        </w:tc>
        <w:tc>
          <w:tcPr>
            <w:tcW w:w="2981"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lang w:val="en-US" w:eastAsia="zh-CN"/>
              </w:rPr>
              <w:t>110.8</w:t>
            </w:r>
          </w:p>
        </w:tc>
        <w:tc>
          <w:tcPr>
            <w:tcW w:w="1367"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lang w:val="en-US" w:eastAsia="zh-CN"/>
              </w:rPr>
              <w:t>85.95</w:t>
            </w:r>
          </w:p>
        </w:tc>
        <w:tc>
          <w:tcPr>
            <w:tcW w:w="2541"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lang w:val="en-US" w:eastAsia="zh-CN"/>
              </w:rPr>
              <w:t>85.95</w:t>
            </w:r>
          </w:p>
        </w:tc>
        <w:tc>
          <w:tcPr>
            <w:tcW w:w="656"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p>
        </w:tc>
        <w:tc>
          <w:tcPr>
            <w:tcW w:w="969"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p>
        </w:tc>
        <w:tc>
          <w:tcPr>
            <w:tcW w:w="2335"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2249" w:type="dxa"/>
            <w:gridSpan w:val="2"/>
            <w:vMerge w:val="continue"/>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p>
        </w:tc>
        <w:tc>
          <w:tcPr>
            <w:tcW w:w="1482"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lang w:val="en-US" w:eastAsia="zh-CN"/>
              </w:rPr>
              <w:t>上年结转资金</w:t>
            </w:r>
          </w:p>
        </w:tc>
        <w:tc>
          <w:tcPr>
            <w:tcW w:w="2981"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p>
        </w:tc>
        <w:tc>
          <w:tcPr>
            <w:tcW w:w="1367"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p>
        </w:tc>
        <w:tc>
          <w:tcPr>
            <w:tcW w:w="2541"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p>
        </w:tc>
        <w:tc>
          <w:tcPr>
            <w:tcW w:w="656"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p>
        </w:tc>
        <w:tc>
          <w:tcPr>
            <w:tcW w:w="969"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p>
        </w:tc>
        <w:tc>
          <w:tcPr>
            <w:tcW w:w="2335"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3" w:hRule="atLeast"/>
        </w:trPr>
        <w:tc>
          <w:tcPr>
            <w:tcW w:w="2249" w:type="dxa"/>
            <w:gridSpan w:val="2"/>
            <w:vMerge w:val="continue"/>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p>
        </w:tc>
        <w:tc>
          <w:tcPr>
            <w:tcW w:w="1482"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lang w:val="en-US" w:eastAsia="zh-CN"/>
              </w:rPr>
              <w:t>其他资金</w:t>
            </w:r>
          </w:p>
        </w:tc>
        <w:tc>
          <w:tcPr>
            <w:tcW w:w="2981"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p>
        </w:tc>
        <w:tc>
          <w:tcPr>
            <w:tcW w:w="1367"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p>
        </w:tc>
        <w:tc>
          <w:tcPr>
            <w:tcW w:w="2541"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p>
        </w:tc>
        <w:tc>
          <w:tcPr>
            <w:tcW w:w="656"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lang w:val="en-US" w:eastAsia="zh-CN"/>
              </w:rPr>
              <w:t>－</w:t>
            </w:r>
          </w:p>
        </w:tc>
        <w:tc>
          <w:tcPr>
            <w:tcW w:w="969"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p>
        </w:tc>
        <w:tc>
          <w:tcPr>
            <w:tcW w:w="2335"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615" w:type="dxa"/>
            <w:vMerge w:val="restart"/>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lang w:val="en-US" w:eastAsia="zh-CN"/>
              </w:rPr>
              <w:t>年度总体目标</w:t>
            </w:r>
          </w:p>
        </w:tc>
        <w:tc>
          <w:tcPr>
            <w:tcW w:w="7464" w:type="dxa"/>
            <w:gridSpan w:val="4"/>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lang w:val="en-US" w:eastAsia="zh-CN"/>
              </w:rPr>
              <w:t>预期目标</w:t>
            </w:r>
          </w:p>
        </w:tc>
        <w:tc>
          <w:tcPr>
            <w:tcW w:w="6501" w:type="dxa"/>
            <w:gridSpan w:val="4"/>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3" w:hRule="atLeast"/>
        </w:trPr>
        <w:tc>
          <w:tcPr>
            <w:tcW w:w="615" w:type="dxa"/>
            <w:vMerge w:val="continue"/>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p>
        </w:tc>
        <w:tc>
          <w:tcPr>
            <w:tcW w:w="7464" w:type="dxa"/>
            <w:gridSpan w:val="4"/>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top"/>
          </w:tcPr>
          <w:p>
            <w:pPr>
              <w:widowControl/>
              <w:spacing w:line="240" w:lineRule="exact"/>
              <w:jc w:val="center"/>
              <w:rPr>
                <w:rFonts w:hint="eastAsia"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lang w:val="en-US" w:eastAsia="zh-CN"/>
              </w:rPr>
              <w:t>用于发展社区民间组织，以及开展社区文体、教育、治安等公益事业活动所需的活动场地、劳务等费用。</w:t>
            </w:r>
          </w:p>
        </w:tc>
        <w:tc>
          <w:tcPr>
            <w:tcW w:w="6501" w:type="dxa"/>
            <w:gridSpan w:val="4"/>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top"/>
          </w:tcPr>
          <w:p>
            <w:pPr>
              <w:widowControl/>
              <w:spacing w:line="240" w:lineRule="exact"/>
              <w:jc w:val="center"/>
              <w:rPr>
                <w:rFonts w:hint="eastAsia"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lang w:val="en-US" w:eastAsia="zh-CN"/>
              </w:rPr>
              <w:t>完成预期资金使用效益目标，有效提升社区人居环境。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615" w:type="dxa"/>
            <w:vMerge w:val="restart"/>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lang w:val="en-US" w:eastAsia="zh-CN"/>
              </w:rPr>
              <w:t>绩效指标</w:t>
            </w:r>
          </w:p>
        </w:tc>
        <w:tc>
          <w:tcPr>
            <w:tcW w:w="1634"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lang w:val="en-US" w:eastAsia="zh-CN"/>
              </w:rPr>
              <w:t>一级指标</w:t>
            </w:r>
          </w:p>
        </w:tc>
        <w:tc>
          <w:tcPr>
            <w:tcW w:w="1482"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lang w:val="en-US" w:eastAsia="zh-CN"/>
              </w:rPr>
              <w:t>二级指标</w:t>
            </w:r>
          </w:p>
        </w:tc>
        <w:tc>
          <w:tcPr>
            <w:tcW w:w="2981"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lang w:val="en-US" w:eastAsia="zh-CN"/>
              </w:rPr>
              <w:t>三级指标</w:t>
            </w:r>
          </w:p>
        </w:tc>
        <w:tc>
          <w:tcPr>
            <w:tcW w:w="1367"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lang w:val="en-US" w:eastAsia="zh-CN"/>
              </w:rPr>
              <w:t>年度指标值</w:t>
            </w:r>
          </w:p>
        </w:tc>
        <w:tc>
          <w:tcPr>
            <w:tcW w:w="2541"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lang w:val="en-US" w:eastAsia="zh-CN"/>
              </w:rPr>
              <w:t>实际完成值</w:t>
            </w:r>
          </w:p>
        </w:tc>
        <w:tc>
          <w:tcPr>
            <w:tcW w:w="656"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lang w:val="en-US" w:eastAsia="zh-CN"/>
              </w:rPr>
              <w:t>分值</w:t>
            </w:r>
          </w:p>
        </w:tc>
        <w:tc>
          <w:tcPr>
            <w:tcW w:w="969"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lang w:val="en-US" w:eastAsia="zh-CN"/>
              </w:rPr>
              <w:t>得分</w:t>
            </w:r>
          </w:p>
        </w:tc>
        <w:tc>
          <w:tcPr>
            <w:tcW w:w="2335"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615" w:type="dxa"/>
            <w:vMerge w:val="continue"/>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p>
        </w:tc>
        <w:tc>
          <w:tcPr>
            <w:tcW w:w="1634" w:type="dxa"/>
            <w:vMerge w:val="restart"/>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lang w:val="en-US" w:eastAsia="zh-CN"/>
              </w:rPr>
              <w:t>产出指标</w:t>
            </w:r>
          </w:p>
        </w:tc>
        <w:tc>
          <w:tcPr>
            <w:tcW w:w="1482"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lang w:val="en-US" w:eastAsia="zh-CN"/>
              </w:rPr>
              <w:t>数量指标</w:t>
            </w:r>
          </w:p>
        </w:tc>
        <w:tc>
          <w:tcPr>
            <w:tcW w:w="2981"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lang w:val="en-US" w:eastAsia="zh-CN"/>
              </w:rPr>
              <w:t>社区建设</w:t>
            </w:r>
          </w:p>
        </w:tc>
        <w:tc>
          <w:tcPr>
            <w:tcW w:w="1367"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lang w:val="en-US" w:eastAsia="zh-CN"/>
              </w:rPr>
              <w:t>12.50%</w:t>
            </w:r>
          </w:p>
        </w:tc>
        <w:tc>
          <w:tcPr>
            <w:tcW w:w="2541"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lang w:val="en-US" w:eastAsia="zh-CN"/>
              </w:rPr>
              <w:t>12.50%</w:t>
            </w:r>
          </w:p>
        </w:tc>
        <w:tc>
          <w:tcPr>
            <w:tcW w:w="656"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lang w:val="en-US" w:eastAsia="zh-CN"/>
              </w:rPr>
              <w:t>15</w:t>
            </w:r>
          </w:p>
        </w:tc>
        <w:tc>
          <w:tcPr>
            <w:tcW w:w="969"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lang w:val="en-US" w:eastAsia="zh-CN"/>
              </w:rPr>
              <w:t>15</w:t>
            </w:r>
          </w:p>
        </w:tc>
        <w:tc>
          <w:tcPr>
            <w:tcW w:w="2335"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3" w:hRule="atLeast"/>
        </w:trPr>
        <w:tc>
          <w:tcPr>
            <w:tcW w:w="615" w:type="dxa"/>
            <w:vMerge w:val="continue"/>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p>
        </w:tc>
        <w:tc>
          <w:tcPr>
            <w:tcW w:w="1634" w:type="dxa"/>
            <w:vMerge w:val="continue"/>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p>
        </w:tc>
        <w:tc>
          <w:tcPr>
            <w:tcW w:w="1482"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lang w:val="en-US" w:eastAsia="zh-CN"/>
              </w:rPr>
              <w:t>质量指标</w:t>
            </w:r>
          </w:p>
        </w:tc>
        <w:tc>
          <w:tcPr>
            <w:tcW w:w="2981"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lang w:val="en-US" w:eastAsia="zh-CN"/>
              </w:rPr>
              <w:t>社公益事业</w:t>
            </w:r>
          </w:p>
        </w:tc>
        <w:tc>
          <w:tcPr>
            <w:tcW w:w="1367"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lang w:val="en-US" w:eastAsia="zh-CN"/>
              </w:rPr>
              <w:t>12.50%</w:t>
            </w:r>
          </w:p>
        </w:tc>
        <w:tc>
          <w:tcPr>
            <w:tcW w:w="2541"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lang w:val="en-US" w:eastAsia="zh-CN"/>
              </w:rPr>
              <w:t>12.50%</w:t>
            </w:r>
          </w:p>
        </w:tc>
        <w:tc>
          <w:tcPr>
            <w:tcW w:w="656"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lang w:val="en-US" w:eastAsia="zh-CN"/>
              </w:rPr>
              <w:t>10</w:t>
            </w:r>
          </w:p>
        </w:tc>
        <w:tc>
          <w:tcPr>
            <w:tcW w:w="969"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lang w:val="en-US" w:eastAsia="zh-CN"/>
              </w:rPr>
              <w:t>10</w:t>
            </w:r>
          </w:p>
        </w:tc>
        <w:tc>
          <w:tcPr>
            <w:tcW w:w="2335"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615" w:type="dxa"/>
            <w:vMerge w:val="continue"/>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p>
        </w:tc>
        <w:tc>
          <w:tcPr>
            <w:tcW w:w="1634" w:type="dxa"/>
            <w:vMerge w:val="continue"/>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p>
        </w:tc>
        <w:tc>
          <w:tcPr>
            <w:tcW w:w="1482"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lang w:val="en-US" w:eastAsia="zh-CN"/>
              </w:rPr>
              <w:t>时效指标</w:t>
            </w:r>
          </w:p>
        </w:tc>
        <w:tc>
          <w:tcPr>
            <w:tcW w:w="2981"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lang w:val="en-US" w:eastAsia="zh-CN"/>
              </w:rPr>
              <w:t>按时拨付</w:t>
            </w:r>
          </w:p>
        </w:tc>
        <w:tc>
          <w:tcPr>
            <w:tcW w:w="1367"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lang w:val="en-US" w:eastAsia="zh-CN"/>
              </w:rPr>
              <w:t>12.50%</w:t>
            </w:r>
          </w:p>
        </w:tc>
        <w:tc>
          <w:tcPr>
            <w:tcW w:w="2541"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lang w:val="en-US" w:eastAsia="zh-CN"/>
              </w:rPr>
              <w:t>12.50%</w:t>
            </w:r>
          </w:p>
        </w:tc>
        <w:tc>
          <w:tcPr>
            <w:tcW w:w="656"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lang w:val="en-US" w:eastAsia="zh-CN"/>
              </w:rPr>
              <w:t>10</w:t>
            </w:r>
          </w:p>
        </w:tc>
        <w:tc>
          <w:tcPr>
            <w:tcW w:w="969"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lang w:val="en-US" w:eastAsia="zh-CN"/>
              </w:rPr>
              <w:t>10</w:t>
            </w:r>
          </w:p>
        </w:tc>
        <w:tc>
          <w:tcPr>
            <w:tcW w:w="2335"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615" w:type="dxa"/>
            <w:vMerge w:val="continue"/>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p>
        </w:tc>
        <w:tc>
          <w:tcPr>
            <w:tcW w:w="1634" w:type="dxa"/>
            <w:vMerge w:val="continue"/>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p>
        </w:tc>
        <w:tc>
          <w:tcPr>
            <w:tcW w:w="1482"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lang w:val="en-US" w:eastAsia="zh-CN"/>
              </w:rPr>
              <w:t>成本指标</w:t>
            </w:r>
          </w:p>
        </w:tc>
        <w:tc>
          <w:tcPr>
            <w:tcW w:w="2981"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lang w:val="en-US" w:eastAsia="zh-CN"/>
              </w:rPr>
              <w:t>按照每个社区标准拨付</w:t>
            </w:r>
          </w:p>
        </w:tc>
        <w:tc>
          <w:tcPr>
            <w:tcW w:w="1367"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lang w:val="en-US" w:eastAsia="zh-CN"/>
              </w:rPr>
              <w:t>12.50%</w:t>
            </w:r>
          </w:p>
        </w:tc>
        <w:tc>
          <w:tcPr>
            <w:tcW w:w="2541"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lang w:val="en-US" w:eastAsia="zh-CN"/>
              </w:rPr>
              <w:t>12.50%</w:t>
            </w:r>
          </w:p>
        </w:tc>
        <w:tc>
          <w:tcPr>
            <w:tcW w:w="656"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lang w:val="en-US" w:eastAsia="zh-CN"/>
              </w:rPr>
              <w:t>15</w:t>
            </w:r>
          </w:p>
        </w:tc>
        <w:tc>
          <w:tcPr>
            <w:tcW w:w="969"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lang w:val="en-US" w:eastAsia="zh-CN"/>
              </w:rPr>
              <w:t>15</w:t>
            </w:r>
          </w:p>
        </w:tc>
        <w:tc>
          <w:tcPr>
            <w:tcW w:w="2335"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615" w:type="dxa"/>
            <w:vMerge w:val="continue"/>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p>
        </w:tc>
        <w:tc>
          <w:tcPr>
            <w:tcW w:w="1634" w:type="dxa"/>
            <w:vMerge w:val="restart"/>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lang w:val="en-US" w:eastAsia="zh-CN"/>
              </w:rPr>
              <w:t>效益指标</w:t>
            </w:r>
          </w:p>
        </w:tc>
        <w:tc>
          <w:tcPr>
            <w:tcW w:w="1482"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lang w:val="en-US" w:eastAsia="zh-CN"/>
              </w:rPr>
              <w:t>经济效益指标</w:t>
            </w:r>
          </w:p>
        </w:tc>
        <w:tc>
          <w:tcPr>
            <w:tcW w:w="2981"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lang w:val="en-US" w:eastAsia="zh-CN"/>
              </w:rPr>
              <w:t>社区各方面有资金保障。</w:t>
            </w:r>
          </w:p>
        </w:tc>
        <w:tc>
          <w:tcPr>
            <w:tcW w:w="1367"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lang w:val="en-US" w:eastAsia="zh-CN"/>
              </w:rPr>
              <w:t>10%</w:t>
            </w:r>
          </w:p>
        </w:tc>
        <w:tc>
          <w:tcPr>
            <w:tcW w:w="2541"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lang w:val="en-US" w:eastAsia="zh-CN"/>
              </w:rPr>
              <w:t>10%</w:t>
            </w:r>
          </w:p>
        </w:tc>
        <w:tc>
          <w:tcPr>
            <w:tcW w:w="656"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lang w:val="en-US" w:eastAsia="zh-CN"/>
              </w:rPr>
              <w:t>10</w:t>
            </w:r>
          </w:p>
        </w:tc>
        <w:tc>
          <w:tcPr>
            <w:tcW w:w="969"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lang w:val="en-US" w:eastAsia="zh-CN"/>
              </w:rPr>
              <w:t>10</w:t>
            </w:r>
          </w:p>
        </w:tc>
        <w:tc>
          <w:tcPr>
            <w:tcW w:w="2335"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615" w:type="dxa"/>
            <w:vMerge w:val="continue"/>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p>
        </w:tc>
        <w:tc>
          <w:tcPr>
            <w:tcW w:w="1634" w:type="dxa"/>
            <w:vMerge w:val="continue"/>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p>
        </w:tc>
        <w:tc>
          <w:tcPr>
            <w:tcW w:w="1482"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lang w:val="en-US" w:eastAsia="zh-CN"/>
              </w:rPr>
              <w:t>社会效益指标</w:t>
            </w:r>
          </w:p>
        </w:tc>
        <w:tc>
          <w:tcPr>
            <w:tcW w:w="2981"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lang w:val="en-US" w:eastAsia="zh-CN"/>
              </w:rPr>
              <w:t>社区人民的生活及环境清洁有资金保障，社会和谐稳定</w:t>
            </w:r>
          </w:p>
        </w:tc>
        <w:tc>
          <w:tcPr>
            <w:tcW w:w="1367"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lang w:val="en-US" w:eastAsia="zh-CN"/>
              </w:rPr>
              <w:t>10%</w:t>
            </w:r>
          </w:p>
        </w:tc>
        <w:tc>
          <w:tcPr>
            <w:tcW w:w="2541"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lang w:val="en-US" w:eastAsia="zh-CN"/>
              </w:rPr>
              <w:t>10%</w:t>
            </w:r>
          </w:p>
        </w:tc>
        <w:tc>
          <w:tcPr>
            <w:tcW w:w="656"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lang w:val="en-US" w:eastAsia="zh-CN"/>
              </w:rPr>
              <w:t>10</w:t>
            </w:r>
          </w:p>
        </w:tc>
        <w:tc>
          <w:tcPr>
            <w:tcW w:w="969"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lang w:val="en-US" w:eastAsia="zh-CN"/>
              </w:rPr>
              <w:t>10</w:t>
            </w:r>
          </w:p>
        </w:tc>
        <w:tc>
          <w:tcPr>
            <w:tcW w:w="2335"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615" w:type="dxa"/>
            <w:vMerge w:val="continue"/>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p>
        </w:tc>
        <w:tc>
          <w:tcPr>
            <w:tcW w:w="1634" w:type="dxa"/>
            <w:vMerge w:val="continue"/>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p>
        </w:tc>
        <w:tc>
          <w:tcPr>
            <w:tcW w:w="1482"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lang w:val="en-US" w:eastAsia="zh-CN"/>
              </w:rPr>
              <w:t>生态效益指标</w:t>
            </w:r>
          </w:p>
        </w:tc>
        <w:tc>
          <w:tcPr>
            <w:tcW w:w="2981"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lang w:val="en-US" w:eastAsia="zh-CN"/>
              </w:rPr>
              <w:t>社区环境、清洁卫生，人民的生活及环境清洁有资金保障，社会和谐稳定</w:t>
            </w:r>
          </w:p>
        </w:tc>
        <w:tc>
          <w:tcPr>
            <w:tcW w:w="1367"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lang w:val="en-US" w:eastAsia="zh-CN"/>
              </w:rPr>
              <w:t>10%</w:t>
            </w:r>
          </w:p>
        </w:tc>
        <w:tc>
          <w:tcPr>
            <w:tcW w:w="2541"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lang w:val="en-US" w:eastAsia="zh-CN"/>
              </w:rPr>
              <w:t>10%</w:t>
            </w:r>
          </w:p>
        </w:tc>
        <w:tc>
          <w:tcPr>
            <w:tcW w:w="656"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lang w:val="en-US" w:eastAsia="zh-CN"/>
              </w:rPr>
              <w:t>10</w:t>
            </w:r>
          </w:p>
        </w:tc>
        <w:tc>
          <w:tcPr>
            <w:tcW w:w="969"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lang w:val="en-US" w:eastAsia="zh-CN"/>
              </w:rPr>
              <w:t>10</w:t>
            </w:r>
          </w:p>
        </w:tc>
        <w:tc>
          <w:tcPr>
            <w:tcW w:w="2335"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615" w:type="dxa"/>
            <w:vMerge w:val="continue"/>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p>
        </w:tc>
        <w:tc>
          <w:tcPr>
            <w:tcW w:w="1634"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lang w:val="en-US" w:eastAsia="zh-CN"/>
              </w:rPr>
              <w:t>满意度指标</w:t>
            </w:r>
          </w:p>
        </w:tc>
        <w:tc>
          <w:tcPr>
            <w:tcW w:w="1482"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lang w:val="en-US" w:eastAsia="zh-CN"/>
              </w:rPr>
              <w:t>服务对象满意度</w:t>
            </w:r>
          </w:p>
        </w:tc>
        <w:tc>
          <w:tcPr>
            <w:tcW w:w="2981"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lang w:val="en-US" w:eastAsia="zh-CN"/>
              </w:rPr>
              <w:t>95%以上</w:t>
            </w:r>
          </w:p>
        </w:tc>
        <w:tc>
          <w:tcPr>
            <w:tcW w:w="1367"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lang w:val="en-US" w:eastAsia="zh-CN"/>
              </w:rPr>
              <w:t>10%</w:t>
            </w:r>
          </w:p>
        </w:tc>
        <w:tc>
          <w:tcPr>
            <w:tcW w:w="2541"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lang w:val="en-US" w:eastAsia="zh-CN"/>
              </w:rPr>
              <w:t>10%</w:t>
            </w:r>
          </w:p>
        </w:tc>
        <w:tc>
          <w:tcPr>
            <w:tcW w:w="656"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lang w:val="en-US" w:eastAsia="zh-CN"/>
              </w:rPr>
              <w:t>10</w:t>
            </w:r>
          </w:p>
        </w:tc>
        <w:tc>
          <w:tcPr>
            <w:tcW w:w="969"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lang w:val="en-US" w:eastAsia="zh-CN"/>
              </w:rPr>
              <w:t>10</w:t>
            </w:r>
          </w:p>
        </w:tc>
        <w:tc>
          <w:tcPr>
            <w:tcW w:w="2335"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3" w:hRule="atLeast"/>
        </w:trPr>
        <w:tc>
          <w:tcPr>
            <w:tcW w:w="10620" w:type="dxa"/>
            <w:gridSpan w:val="6"/>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lang w:val="en-US" w:eastAsia="zh-CN"/>
              </w:rPr>
              <w:t>总分</w:t>
            </w:r>
          </w:p>
        </w:tc>
        <w:tc>
          <w:tcPr>
            <w:tcW w:w="656"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lang w:val="en-US" w:eastAsia="zh-CN"/>
              </w:rPr>
              <w:t>100</w:t>
            </w:r>
          </w:p>
        </w:tc>
        <w:tc>
          <w:tcPr>
            <w:tcW w:w="969"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lang w:val="en-US" w:eastAsia="zh-CN"/>
              </w:rPr>
              <w:t>98</w:t>
            </w:r>
          </w:p>
        </w:tc>
        <w:tc>
          <w:tcPr>
            <w:tcW w:w="2335"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widowControl/>
              <w:spacing w:line="240" w:lineRule="exact"/>
              <w:jc w:val="center"/>
              <w:rPr>
                <w:rFonts w:hint="eastAsia" w:ascii="仿宋_GB2312" w:hAnsi="宋体" w:eastAsia="仿宋_GB2312" w:cs="宋体"/>
                <w:b w:val="0"/>
                <w:bCs w:val="0"/>
                <w:color w:val="000000"/>
                <w:kern w:val="0"/>
                <w:szCs w:val="21"/>
              </w:rPr>
            </w:pPr>
          </w:p>
        </w:tc>
      </w:tr>
    </w:tbl>
    <w:p>
      <w:pPr>
        <w:pStyle w:val="2"/>
      </w:pPr>
    </w:p>
    <w:tbl>
      <w:tblPr>
        <w:tblW w:w="145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603"/>
        <w:gridCol w:w="1110"/>
        <w:gridCol w:w="2011"/>
        <w:gridCol w:w="2731"/>
        <w:gridCol w:w="1148"/>
        <w:gridCol w:w="1575"/>
        <w:gridCol w:w="1433"/>
        <w:gridCol w:w="1627"/>
        <w:gridCol w:w="23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3" w:hRule="atLeast"/>
        </w:trPr>
        <w:tc>
          <w:tcPr>
            <w:tcW w:w="14585" w:type="dxa"/>
            <w:gridSpan w:val="9"/>
            <w:tcBorders>
              <w:top w:val="nil"/>
              <w:left w:val="nil"/>
              <w:bottom w:val="nil"/>
              <w:right w:val="nil"/>
            </w:tcBorders>
            <w:shd w:val="clear"/>
            <w:tcMar>
              <w:top w:w="10" w:type="dxa"/>
              <w:left w:w="10" w:type="dxa"/>
              <w:right w:w="10" w:type="dxa"/>
            </w:tcMar>
            <w:vAlign w:val="center"/>
          </w:tcPr>
          <w:p>
            <w:pPr>
              <w:keepNext w:val="0"/>
              <w:keepLines w:val="0"/>
              <w:widowControl/>
              <w:suppressLineNumbers w:val="0"/>
              <w:ind w:firstLine="400" w:firstLineChars="100"/>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kern w:val="0"/>
                <w:sz w:val="40"/>
                <w:szCs w:val="40"/>
                <w:u w:val="none"/>
                <w:bdr w:val="none" w:color="auto" w:sz="0" w:space="0"/>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3" w:hRule="atLeast"/>
        </w:trPr>
        <w:tc>
          <w:tcPr>
            <w:tcW w:w="14585" w:type="dxa"/>
            <w:gridSpan w:val="9"/>
            <w:tcBorders>
              <w:top w:val="nil"/>
              <w:left w:val="nil"/>
              <w:bottom w:val="single" w:color="auto" w:sz="4" w:space="0"/>
              <w:right w:val="nil"/>
            </w:tcBorders>
            <w:shd w:val="clear"/>
            <w:tcMar>
              <w:top w:w="10" w:type="dxa"/>
              <w:left w:w="10" w:type="dxa"/>
              <w:right w:w="10" w:type="dxa"/>
            </w:tcMar>
            <w:vAlign w:val="center"/>
          </w:tcPr>
          <w:p>
            <w:pPr>
              <w:keepNext w:val="0"/>
              <w:keepLines w:val="0"/>
              <w:widowControl/>
              <w:suppressLineNumbers w:val="0"/>
              <w:jc w:val="center"/>
              <w:textAlignment w:val="center"/>
              <w:rPr>
                <w:rFonts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bdr w:val="none" w:color="auto" w:sz="0" w:space="0"/>
                <w:lang w:val="en-US" w:eastAsia="zh-CN" w:bidi="ar"/>
              </w:rPr>
              <w:t xml:space="preserve">                           （2024年度）                 </w:t>
            </w:r>
            <w:r>
              <w:rPr>
                <w:rFonts w:hint="eastAsia" w:ascii="仿宋_GB2312" w:hAnsi="宋体" w:eastAsia="仿宋_GB2312" w:cs="仿宋_GB2312"/>
                <w:i w:val="0"/>
                <w:color w:val="000000"/>
                <w:kern w:val="0"/>
                <w:sz w:val="28"/>
                <w:szCs w:val="28"/>
                <w:u w:val="none"/>
                <w:bdr w:val="none" w:color="auto" w:sz="0" w:space="0"/>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3" w:hRule="atLeast"/>
        </w:trPr>
        <w:tc>
          <w:tcPr>
            <w:tcW w:w="1713" w:type="dxa"/>
            <w:gridSpan w:val="2"/>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bdr w:val="none" w:color="auto" w:sz="0" w:space="0"/>
                <w:lang w:val="en-US" w:eastAsia="zh-CN" w:bidi="ar"/>
              </w:rPr>
              <w:t>项目名称</w:t>
            </w:r>
          </w:p>
        </w:tc>
        <w:tc>
          <w:tcPr>
            <w:tcW w:w="12872" w:type="dxa"/>
            <w:gridSpan w:val="7"/>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bdr w:val="none" w:color="auto" w:sz="0" w:space="0"/>
                <w:lang w:val="en-US" w:eastAsia="zh-CN" w:bidi="ar"/>
              </w:rPr>
              <w:t>村级公益事业补助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3" w:hRule="atLeast"/>
        </w:trPr>
        <w:tc>
          <w:tcPr>
            <w:tcW w:w="1713" w:type="dxa"/>
            <w:gridSpan w:val="2"/>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bdr w:val="none" w:color="auto" w:sz="0" w:space="0"/>
                <w:lang w:val="en-US" w:eastAsia="zh-CN" w:bidi="ar"/>
              </w:rPr>
              <w:t>主管部门</w:t>
            </w:r>
          </w:p>
        </w:tc>
        <w:tc>
          <w:tcPr>
            <w:tcW w:w="5890" w:type="dxa"/>
            <w:gridSpan w:val="3"/>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bdr w:val="none" w:color="auto" w:sz="0" w:space="0"/>
                <w:lang w:val="en-US" w:eastAsia="zh-CN" w:bidi="ar"/>
              </w:rPr>
              <w:t>农业农村办公室</w:t>
            </w:r>
          </w:p>
        </w:tc>
        <w:tc>
          <w:tcPr>
            <w:tcW w:w="1575"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keepNext w:val="0"/>
              <w:keepLines w:val="0"/>
              <w:widowControl/>
              <w:suppressLineNumbers w:val="0"/>
              <w:ind w:firstLine="220" w:firstLineChars="100"/>
              <w:jc w:val="both"/>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bdr w:val="none" w:color="auto" w:sz="0" w:space="0"/>
                <w:lang w:val="en-US" w:eastAsia="zh-CN" w:bidi="ar"/>
              </w:rPr>
              <w:t>实施单位</w:t>
            </w:r>
          </w:p>
        </w:tc>
        <w:tc>
          <w:tcPr>
            <w:tcW w:w="5407" w:type="dxa"/>
            <w:gridSpan w:val="3"/>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bdr w:val="none" w:color="auto" w:sz="0" w:space="0"/>
                <w:lang w:val="en-US" w:eastAsia="zh-CN" w:bidi="ar"/>
              </w:rPr>
              <w:t>溪翁庄镇政府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1713" w:type="dxa"/>
            <w:gridSpan w:val="2"/>
            <w:vMerge w:val="restart"/>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bdr w:val="none" w:color="auto" w:sz="0" w:space="0"/>
                <w:lang w:val="en-US" w:eastAsia="zh-CN" w:bidi="ar"/>
              </w:rPr>
              <w:t>项目资金</w:t>
            </w:r>
            <w:r>
              <w:rPr>
                <w:rFonts w:hint="eastAsia" w:ascii="仿宋_GB2312" w:hAnsi="宋体" w:eastAsia="仿宋_GB2312" w:cs="仿宋_GB2312"/>
                <w:i w:val="0"/>
                <w:color w:val="000000"/>
                <w:kern w:val="0"/>
                <w:sz w:val="22"/>
                <w:szCs w:val="22"/>
                <w:u w:val="none"/>
                <w:bdr w:val="none" w:color="auto" w:sz="0" w:space="0"/>
                <w:lang w:val="en-US" w:eastAsia="zh-CN" w:bidi="ar"/>
              </w:rPr>
              <w:br w:type="textWrapping"/>
            </w:r>
            <w:r>
              <w:rPr>
                <w:rFonts w:hint="eastAsia" w:ascii="仿宋_GB2312" w:hAnsi="宋体" w:eastAsia="仿宋_GB2312" w:cs="仿宋_GB2312"/>
                <w:i w:val="0"/>
                <w:color w:val="000000"/>
                <w:kern w:val="0"/>
                <w:sz w:val="22"/>
                <w:szCs w:val="22"/>
                <w:u w:val="none"/>
                <w:bdr w:val="none" w:color="auto" w:sz="0" w:space="0"/>
                <w:lang w:val="en-US" w:eastAsia="zh-CN" w:bidi="ar"/>
              </w:rPr>
              <w:t>（万元）</w:t>
            </w:r>
          </w:p>
        </w:tc>
        <w:tc>
          <w:tcPr>
            <w:tcW w:w="2011"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jc w:val="center"/>
              <w:rPr>
                <w:rFonts w:hint="eastAsia" w:ascii="仿宋_GB2312" w:hAnsi="宋体" w:eastAsia="仿宋_GB2312" w:cs="仿宋_GB2312"/>
                <w:i w:val="0"/>
                <w:color w:val="000000"/>
                <w:sz w:val="22"/>
                <w:szCs w:val="22"/>
                <w:u w:val="none"/>
              </w:rPr>
            </w:pPr>
          </w:p>
        </w:tc>
        <w:tc>
          <w:tcPr>
            <w:tcW w:w="2731"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bdr w:val="none" w:color="auto" w:sz="0" w:space="0"/>
                <w:lang w:val="en-US" w:eastAsia="zh-CN" w:bidi="ar"/>
              </w:rPr>
              <w:t>年初预算数</w:t>
            </w:r>
          </w:p>
        </w:tc>
        <w:tc>
          <w:tcPr>
            <w:tcW w:w="1148"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bdr w:val="none" w:color="auto" w:sz="0" w:space="0"/>
                <w:lang w:val="en-US" w:eastAsia="zh-CN" w:bidi="ar"/>
              </w:rPr>
              <w:t>全年预算数</w:t>
            </w:r>
          </w:p>
        </w:tc>
        <w:tc>
          <w:tcPr>
            <w:tcW w:w="1575"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bdr w:val="none" w:color="auto" w:sz="0" w:space="0"/>
                <w:lang w:val="en-US" w:eastAsia="zh-CN" w:bidi="ar"/>
              </w:rPr>
              <w:t>全年执行数</w:t>
            </w:r>
          </w:p>
        </w:tc>
        <w:tc>
          <w:tcPr>
            <w:tcW w:w="1433"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bdr w:val="none" w:color="auto" w:sz="0" w:space="0"/>
                <w:lang w:val="en-US" w:eastAsia="zh-CN" w:bidi="ar"/>
              </w:rPr>
              <w:t>分值</w:t>
            </w:r>
          </w:p>
        </w:tc>
        <w:tc>
          <w:tcPr>
            <w:tcW w:w="1627"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bdr w:val="none" w:color="auto" w:sz="0" w:space="0"/>
                <w:lang w:val="en-US" w:eastAsia="zh-CN" w:bidi="ar"/>
              </w:rPr>
              <w:t>执行率</w:t>
            </w:r>
          </w:p>
        </w:tc>
        <w:tc>
          <w:tcPr>
            <w:tcW w:w="2347"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bdr w:val="none" w:color="auto" w:sz="0" w:space="0"/>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1713" w:type="dxa"/>
            <w:gridSpan w:val="2"/>
            <w:vMerge w:val="continue"/>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jc w:val="center"/>
              <w:rPr>
                <w:rFonts w:hint="eastAsia" w:ascii="仿宋_GB2312" w:hAnsi="宋体" w:eastAsia="仿宋_GB2312" w:cs="仿宋_GB2312"/>
                <w:i w:val="0"/>
                <w:color w:val="000000"/>
                <w:sz w:val="22"/>
                <w:szCs w:val="22"/>
                <w:u w:val="none"/>
              </w:rPr>
            </w:pPr>
          </w:p>
        </w:tc>
        <w:tc>
          <w:tcPr>
            <w:tcW w:w="2011"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bdr w:val="none" w:color="auto" w:sz="0" w:space="0"/>
                <w:lang w:val="en-US" w:eastAsia="zh-CN" w:bidi="ar"/>
              </w:rPr>
              <w:t>年度资金总额</w:t>
            </w:r>
          </w:p>
        </w:tc>
        <w:tc>
          <w:tcPr>
            <w:tcW w:w="2731"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bdr w:val="none" w:color="auto" w:sz="0" w:space="0"/>
                <w:lang w:val="en-US" w:eastAsia="zh-CN" w:bidi="ar"/>
              </w:rPr>
              <w:t>418.1348</w:t>
            </w:r>
          </w:p>
        </w:tc>
        <w:tc>
          <w:tcPr>
            <w:tcW w:w="1148"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bdr w:val="none" w:color="auto" w:sz="0" w:space="0"/>
                <w:lang w:val="en-US" w:eastAsia="zh-CN" w:bidi="ar"/>
              </w:rPr>
              <w:t>418.1348</w:t>
            </w:r>
          </w:p>
        </w:tc>
        <w:tc>
          <w:tcPr>
            <w:tcW w:w="1575"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bdr w:val="none" w:color="auto" w:sz="0" w:space="0"/>
                <w:lang w:val="en-US" w:eastAsia="zh-CN" w:bidi="ar"/>
              </w:rPr>
              <w:t>418.1348</w:t>
            </w:r>
          </w:p>
        </w:tc>
        <w:tc>
          <w:tcPr>
            <w:tcW w:w="1433"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bdr w:val="none" w:color="auto" w:sz="0" w:space="0"/>
                <w:lang w:val="en-US" w:eastAsia="zh-CN" w:bidi="ar"/>
              </w:rPr>
              <w:t>10</w:t>
            </w:r>
          </w:p>
        </w:tc>
        <w:tc>
          <w:tcPr>
            <w:tcW w:w="1627"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bdr w:val="none" w:color="auto" w:sz="0" w:space="0"/>
                <w:lang w:val="en-US" w:eastAsia="zh-CN" w:bidi="ar"/>
              </w:rPr>
              <w:t>100%</w:t>
            </w:r>
          </w:p>
        </w:tc>
        <w:tc>
          <w:tcPr>
            <w:tcW w:w="2347"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1713" w:type="dxa"/>
            <w:gridSpan w:val="2"/>
            <w:vMerge w:val="continue"/>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jc w:val="center"/>
              <w:rPr>
                <w:rFonts w:hint="eastAsia" w:ascii="仿宋_GB2312" w:hAnsi="宋体" w:eastAsia="仿宋_GB2312" w:cs="仿宋_GB2312"/>
                <w:i w:val="0"/>
                <w:color w:val="000000"/>
                <w:sz w:val="22"/>
                <w:szCs w:val="22"/>
                <w:u w:val="none"/>
              </w:rPr>
            </w:pPr>
          </w:p>
        </w:tc>
        <w:tc>
          <w:tcPr>
            <w:tcW w:w="2011"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bdr w:val="none" w:color="auto" w:sz="0" w:space="0"/>
                <w:lang w:val="en-US" w:eastAsia="zh-CN" w:bidi="ar"/>
              </w:rPr>
              <w:t>其中：当年财政拨款</w:t>
            </w:r>
          </w:p>
        </w:tc>
        <w:tc>
          <w:tcPr>
            <w:tcW w:w="2731"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bdr w:val="none" w:color="auto" w:sz="0" w:space="0"/>
                <w:lang w:val="en-US" w:eastAsia="zh-CN" w:bidi="ar"/>
              </w:rPr>
              <w:t>418.1348</w:t>
            </w:r>
          </w:p>
        </w:tc>
        <w:tc>
          <w:tcPr>
            <w:tcW w:w="1148"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bdr w:val="none" w:color="auto" w:sz="0" w:space="0"/>
                <w:lang w:val="en-US" w:eastAsia="zh-CN" w:bidi="ar"/>
              </w:rPr>
              <w:t>418.1348</w:t>
            </w:r>
          </w:p>
        </w:tc>
        <w:tc>
          <w:tcPr>
            <w:tcW w:w="1575"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bdr w:val="none" w:color="auto" w:sz="0" w:space="0"/>
                <w:lang w:val="en-US" w:eastAsia="zh-CN" w:bidi="ar"/>
              </w:rPr>
              <w:t>418.1348</w:t>
            </w:r>
          </w:p>
        </w:tc>
        <w:tc>
          <w:tcPr>
            <w:tcW w:w="1433"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bdr w:val="none" w:color="auto" w:sz="0" w:space="0"/>
                <w:lang w:val="en-US" w:eastAsia="zh-CN" w:bidi="ar"/>
              </w:rPr>
              <w:t>－</w:t>
            </w:r>
          </w:p>
        </w:tc>
        <w:tc>
          <w:tcPr>
            <w:tcW w:w="1627"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jc w:val="center"/>
              <w:rPr>
                <w:rFonts w:hint="eastAsia" w:ascii="仿宋_GB2312" w:hAnsi="宋体" w:eastAsia="仿宋_GB2312" w:cs="仿宋_GB2312"/>
                <w:i w:val="0"/>
                <w:color w:val="000000"/>
                <w:sz w:val="22"/>
                <w:szCs w:val="22"/>
                <w:u w:val="none"/>
              </w:rPr>
            </w:pPr>
          </w:p>
        </w:tc>
        <w:tc>
          <w:tcPr>
            <w:tcW w:w="2347"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1713" w:type="dxa"/>
            <w:gridSpan w:val="2"/>
            <w:vMerge w:val="continue"/>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jc w:val="center"/>
              <w:rPr>
                <w:rFonts w:hint="eastAsia" w:ascii="仿宋_GB2312" w:hAnsi="宋体" w:eastAsia="仿宋_GB2312" w:cs="仿宋_GB2312"/>
                <w:i w:val="0"/>
                <w:color w:val="000000"/>
                <w:sz w:val="22"/>
                <w:szCs w:val="22"/>
                <w:u w:val="none"/>
              </w:rPr>
            </w:pPr>
          </w:p>
        </w:tc>
        <w:tc>
          <w:tcPr>
            <w:tcW w:w="2011"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bdr w:val="none" w:color="auto" w:sz="0" w:space="0"/>
                <w:lang w:val="en-US" w:eastAsia="zh-CN" w:bidi="ar"/>
              </w:rPr>
              <w:t>上年结转资金</w:t>
            </w:r>
          </w:p>
        </w:tc>
        <w:tc>
          <w:tcPr>
            <w:tcW w:w="2731"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jc w:val="center"/>
              <w:rPr>
                <w:rFonts w:hint="eastAsia" w:ascii="仿宋_GB2312" w:hAnsi="宋体" w:eastAsia="仿宋_GB2312" w:cs="仿宋_GB2312"/>
                <w:i w:val="0"/>
                <w:color w:val="000000"/>
                <w:sz w:val="22"/>
                <w:szCs w:val="22"/>
                <w:u w:val="none"/>
              </w:rPr>
            </w:pPr>
          </w:p>
        </w:tc>
        <w:tc>
          <w:tcPr>
            <w:tcW w:w="1148"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jc w:val="center"/>
              <w:rPr>
                <w:rFonts w:hint="eastAsia" w:ascii="仿宋_GB2312" w:hAnsi="宋体" w:eastAsia="仿宋_GB2312" w:cs="仿宋_GB2312"/>
                <w:i w:val="0"/>
                <w:color w:val="000000"/>
                <w:sz w:val="22"/>
                <w:szCs w:val="22"/>
                <w:u w:val="none"/>
              </w:rPr>
            </w:pPr>
          </w:p>
        </w:tc>
        <w:tc>
          <w:tcPr>
            <w:tcW w:w="1575"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jc w:val="center"/>
              <w:rPr>
                <w:rFonts w:hint="eastAsia" w:ascii="仿宋_GB2312" w:hAnsi="宋体" w:eastAsia="仿宋_GB2312" w:cs="仿宋_GB2312"/>
                <w:i w:val="0"/>
                <w:color w:val="000000"/>
                <w:sz w:val="22"/>
                <w:szCs w:val="22"/>
                <w:u w:val="none"/>
              </w:rPr>
            </w:pPr>
          </w:p>
        </w:tc>
        <w:tc>
          <w:tcPr>
            <w:tcW w:w="1433"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bdr w:val="none" w:color="auto" w:sz="0" w:space="0"/>
                <w:lang w:val="en-US" w:eastAsia="zh-CN" w:bidi="ar"/>
              </w:rPr>
              <w:t>－</w:t>
            </w:r>
          </w:p>
        </w:tc>
        <w:tc>
          <w:tcPr>
            <w:tcW w:w="1627"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jc w:val="center"/>
              <w:rPr>
                <w:rFonts w:hint="eastAsia" w:ascii="仿宋_GB2312" w:hAnsi="宋体" w:eastAsia="仿宋_GB2312" w:cs="仿宋_GB2312"/>
                <w:i w:val="0"/>
                <w:color w:val="000000"/>
                <w:sz w:val="22"/>
                <w:szCs w:val="22"/>
                <w:u w:val="none"/>
              </w:rPr>
            </w:pPr>
          </w:p>
        </w:tc>
        <w:tc>
          <w:tcPr>
            <w:tcW w:w="2347"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1713" w:type="dxa"/>
            <w:gridSpan w:val="2"/>
            <w:vMerge w:val="continue"/>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jc w:val="center"/>
              <w:rPr>
                <w:rFonts w:hint="eastAsia" w:ascii="仿宋_GB2312" w:hAnsi="宋体" w:eastAsia="仿宋_GB2312" w:cs="仿宋_GB2312"/>
                <w:i w:val="0"/>
                <w:color w:val="000000"/>
                <w:sz w:val="22"/>
                <w:szCs w:val="22"/>
                <w:u w:val="none"/>
              </w:rPr>
            </w:pPr>
          </w:p>
        </w:tc>
        <w:tc>
          <w:tcPr>
            <w:tcW w:w="2011"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bdr w:val="none" w:color="auto" w:sz="0" w:space="0"/>
                <w:lang w:val="en-US" w:eastAsia="zh-CN" w:bidi="ar"/>
              </w:rPr>
              <w:t>其他资金</w:t>
            </w:r>
          </w:p>
        </w:tc>
        <w:tc>
          <w:tcPr>
            <w:tcW w:w="2731"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jc w:val="center"/>
              <w:rPr>
                <w:rFonts w:hint="eastAsia" w:ascii="仿宋_GB2312" w:hAnsi="宋体" w:eastAsia="仿宋_GB2312" w:cs="仿宋_GB2312"/>
                <w:i w:val="0"/>
                <w:color w:val="000000"/>
                <w:sz w:val="22"/>
                <w:szCs w:val="22"/>
                <w:u w:val="none"/>
              </w:rPr>
            </w:pPr>
          </w:p>
        </w:tc>
        <w:tc>
          <w:tcPr>
            <w:tcW w:w="1148"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jc w:val="center"/>
              <w:rPr>
                <w:rFonts w:hint="eastAsia" w:ascii="仿宋_GB2312" w:hAnsi="宋体" w:eastAsia="仿宋_GB2312" w:cs="仿宋_GB2312"/>
                <w:i w:val="0"/>
                <w:color w:val="000000"/>
                <w:sz w:val="22"/>
                <w:szCs w:val="22"/>
                <w:u w:val="none"/>
              </w:rPr>
            </w:pPr>
          </w:p>
        </w:tc>
        <w:tc>
          <w:tcPr>
            <w:tcW w:w="1575"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jc w:val="center"/>
              <w:rPr>
                <w:rFonts w:hint="eastAsia" w:ascii="仿宋_GB2312" w:hAnsi="宋体" w:eastAsia="仿宋_GB2312" w:cs="仿宋_GB2312"/>
                <w:i w:val="0"/>
                <w:color w:val="000000"/>
                <w:sz w:val="22"/>
                <w:szCs w:val="22"/>
                <w:u w:val="none"/>
              </w:rPr>
            </w:pPr>
          </w:p>
        </w:tc>
        <w:tc>
          <w:tcPr>
            <w:tcW w:w="1433"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bdr w:val="none" w:color="auto" w:sz="0" w:space="0"/>
                <w:lang w:val="en-US" w:eastAsia="zh-CN" w:bidi="ar"/>
              </w:rPr>
              <w:t>－</w:t>
            </w:r>
          </w:p>
        </w:tc>
        <w:tc>
          <w:tcPr>
            <w:tcW w:w="1627"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jc w:val="center"/>
              <w:rPr>
                <w:rFonts w:hint="eastAsia" w:ascii="仿宋_GB2312" w:hAnsi="宋体" w:eastAsia="仿宋_GB2312" w:cs="仿宋_GB2312"/>
                <w:i w:val="0"/>
                <w:color w:val="000000"/>
                <w:sz w:val="22"/>
                <w:szCs w:val="22"/>
                <w:u w:val="none"/>
              </w:rPr>
            </w:pPr>
          </w:p>
        </w:tc>
        <w:tc>
          <w:tcPr>
            <w:tcW w:w="2347"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603" w:type="dxa"/>
            <w:vMerge w:val="restart"/>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bdr w:val="none" w:color="auto" w:sz="0" w:space="0"/>
                <w:lang w:val="en-US" w:eastAsia="zh-CN" w:bidi="ar"/>
              </w:rPr>
              <w:t>年度总体目标</w:t>
            </w:r>
          </w:p>
        </w:tc>
        <w:tc>
          <w:tcPr>
            <w:tcW w:w="7000" w:type="dxa"/>
            <w:gridSpan w:val="4"/>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bdr w:val="none" w:color="auto" w:sz="0" w:space="0"/>
                <w:lang w:val="en-US" w:eastAsia="zh-CN" w:bidi="ar"/>
              </w:rPr>
              <w:t>预期目标</w:t>
            </w:r>
          </w:p>
        </w:tc>
        <w:tc>
          <w:tcPr>
            <w:tcW w:w="6982" w:type="dxa"/>
            <w:gridSpan w:val="4"/>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bdr w:val="none" w:color="auto" w:sz="0" w:space="0"/>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3" w:hRule="atLeast"/>
        </w:trPr>
        <w:tc>
          <w:tcPr>
            <w:tcW w:w="603" w:type="dxa"/>
            <w:vMerge w:val="continue"/>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jc w:val="center"/>
              <w:rPr>
                <w:rFonts w:hint="eastAsia" w:ascii="仿宋_GB2312" w:hAnsi="宋体" w:eastAsia="仿宋_GB2312" w:cs="仿宋_GB2312"/>
                <w:i w:val="0"/>
                <w:color w:val="000000"/>
                <w:sz w:val="22"/>
                <w:szCs w:val="22"/>
                <w:u w:val="none"/>
              </w:rPr>
            </w:pPr>
          </w:p>
        </w:tc>
        <w:tc>
          <w:tcPr>
            <w:tcW w:w="7000" w:type="dxa"/>
            <w:gridSpan w:val="4"/>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top"/>
          </w:tcPr>
          <w:p>
            <w:pPr>
              <w:keepNext w:val="0"/>
              <w:keepLines w:val="0"/>
              <w:widowControl/>
              <w:suppressLineNumbers w:val="0"/>
              <w:jc w:val="left"/>
              <w:textAlignment w:val="top"/>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bdr w:val="none" w:color="auto" w:sz="0" w:space="0"/>
                <w:lang w:val="en-US" w:eastAsia="zh-CN" w:bidi="ar"/>
              </w:rPr>
              <w:t>14个村村级公益事业。</w:t>
            </w:r>
          </w:p>
        </w:tc>
        <w:tc>
          <w:tcPr>
            <w:tcW w:w="6982" w:type="dxa"/>
            <w:gridSpan w:val="4"/>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top"/>
          </w:tcPr>
          <w:p>
            <w:pPr>
              <w:keepNext w:val="0"/>
              <w:keepLines w:val="0"/>
              <w:widowControl/>
              <w:suppressLineNumbers w:val="0"/>
              <w:jc w:val="left"/>
              <w:textAlignment w:val="top"/>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bdr w:val="none" w:color="auto" w:sz="0" w:space="0"/>
                <w:lang w:val="en-US" w:eastAsia="zh-CN" w:bidi="ar"/>
              </w:rPr>
              <w:t>按照《密云县村级公益事业专项补助资金管理使用办法》的通知规定，拨付14个村，主要用于污水电费，人居环境卫生、防汛物资等公益事业。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3" w:hRule="atLeast"/>
        </w:trPr>
        <w:tc>
          <w:tcPr>
            <w:tcW w:w="603" w:type="dxa"/>
            <w:vMerge w:val="restart"/>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bdr w:val="none" w:color="auto" w:sz="0" w:space="0"/>
                <w:lang w:val="en-US" w:eastAsia="zh-CN" w:bidi="ar"/>
              </w:rPr>
              <w:t>绩效指标</w:t>
            </w:r>
          </w:p>
        </w:tc>
        <w:tc>
          <w:tcPr>
            <w:tcW w:w="1110"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bdr w:val="none" w:color="auto" w:sz="0" w:space="0"/>
                <w:lang w:val="en-US" w:eastAsia="zh-CN" w:bidi="ar"/>
              </w:rPr>
              <w:t>一级指标</w:t>
            </w:r>
          </w:p>
        </w:tc>
        <w:tc>
          <w:tcPr>
            <w:tcW w:w="2011"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bdr w:val="none" w:color="auto" w:sz="0" w:space="0"/>
                <w:lang w:val="en-US" w:eastAsia="zh-CN" w:bidi="ar"/>
              </w:rPr>
              <w:t>二级指标</w:t>
            </w:r>
          </w:p>
        </w:tc>
        <w:tc>
          <w:tcPr>
            <w:tcW w:w="2731"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bdr w:val="none" w:color="auto" w:sz="0" w:space="0"/>
                <w:lang w:val="en-US" w:eastAsia="zh-CN" w:bidi="ar"/>
              </w:rPr>
              <w:t>三级指标</w:t>
            </w:r>
          </w:p>
        </w:tc>
        <w:tc>
          <w:tcPr>
            <w:tcW w:w="1148"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bdr w:val="none" w:color="auto" w:sz="0" w:space="0"/>
                <w:lang w:val="en-US" w:eastAsia="zh-CN" w:bidi="ar"/>
              </w:rPr>
              <w:t>年度指标值</w:t>
            </w:r>
          </w:p>
        </w:tc>
        <w:tc>
          <w:tcPr>
            <w:tcW w:w="1575"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bdr w:val="none" w:color="auto" w:sz="0" w:space="0"/>
                <w:lang w:val="en-US" w:eastAsia="zh-CN" w:bidi="ar"/>
              </w:rPr>
              <w:t>实际完成值</w:t>
            </w:r>
          </w:p>
        </w:tc>
        <w:tc>
          <w:tcPr>
            <w:tcW w:w="1433"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bdr w:val="none" w:color="auto" w:sz="0" w:space="0"/>
                <w:lang w:val="en-US" w:eastAsia="zh-CN" w:bidi="ar"/>
              </w:rPr>
              <w:t>分值</w:t>
            </w:r>
          </w:p>
        </w:tc>
        <w:tc>
          <w:tcPr>
            <w:tcW w:w="1627"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bdr w:val="none" w:color="auto" w:sz="0" w:space="0"/>
                <w:lang w:val="en-US" w:eastAsia="zh-CN" w:bidi="ar"/>
              </w:rPr>
              <w:t>得分</w:t>
            </w:r>
          </w:p>
        </w:tc>
        <w:tc>
          <w:tcPr>
            <w:tcW w:w="2347"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bdr w:val="none" w:color="auto" w:sz="0" w:space="0"/>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603" w:type="dxa"/>
            <w:vMerge w:val="continue"/>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jc w:val="center"/>
              <w:rPr>
                <w:rFonts w:hint="eastAsia" w:ascii="仿宋_GB2312" w:hAnsi="宋体" w:eastAsia="仿宋_GB2312" w:cs="仿宋_GB2312"/>
                <w:i w:val="0"/>
                <w:color w:val="000000"/>
                <w:sz w:val="22"/>
                <w:szCs w:val="22"/>
                <w:u w:val="none"/>
              </w:rPr>
            </w:pPr>
          </w:p>
        </w:tc>
        <w:tc>
          <w:tcPr>
            <w:tcW w:w="1110" w:type="dxa"/>
            <w:vMerge w:val="restart"/>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bdr w:val="none" w:color="auto" w:sz="0" w:space="0"/>
                <w:lang w:val="en-US" w:eastAsia="zh-CN" w:bidi="ar"/>
              </w:rPr>
              <w:t>产出指标</w:t>
            </w:r>
          </w:p>
        </w:tc>
        <w:tc>
          <w:tcPr>
            <w:tcW w:w="2011"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bdr w:val="none" w:color="auto" w:sz="0" w:space="0"/>
                <w:lang w:val="en-US" w:eastAsia="zh-CN" w:bidi="ar"/>
              </w:rPr>
              <w:t>数量指标</w:t>
            </w:r>
          </w:p>
        </w:tc>
        <w:tc>
          <w:tcPr>
            <w:tcW w:w="2731"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14个村防汛物资、人居环境卫生、安装护栏，无水电费，公益事业零工等</w:t>
            </w:r>
          </w:p>
        </w:tc>
        <w:tc>
          <w:tcPr>
            <w:tcW w:w="1148"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1575"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1433"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15</w:t>
            </w:r>
          </w:p>
        </w:tc>
        <w:tc>
          <w:tcPr>
            <w:tcW w:w="1627"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15</w:t>
            </w:r>
          </w:p>
        </w:tc>
        <w:tc>
          <w:tcPr>
            <w:tcW w:w="2347"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jc w:val="both"/>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3" w:hRule="atLeast"/>
        </w:trPr>
        <w:tc>
          <w:tcPr>
            <w:tcW w:w="603" w:type="dxa"/>
            <w:vMerge w:val="continue"/>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jc w:val="center"/>
              <w:rPr>
                <w:rFonts w:hint="eastAsia" w:ascii="仿宋_GB2312" w:hAnsi="宋体" w:eastAsia="仿宋_GB2312" w:cs="仿宋_GB2312"/>
                <w:i w:val="0"/>
                <w:color w:val="000000"/>
                <w:sz w:val="22"/>
                <w:szCs w:val="22"/>
                <w:u w:val="none"/>
              </w:rPr>
            </w:pPr>
          </w:p>
        </w:tc>
        <w:tc>
          <w:tcPr>
            <w:tcW w:w="1110" w:type="dxa"/>
            <w:vMerge w:val="continue"/>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jc w:val="center"/>
              <w:rPr>
                <w:rFonts w:hint="eastAsia" w:ascii="仿宋_GB2312" w:hAnsi="宋体" w:eastAsia="仿宋_GB2312" w:cs="仿宋_GB2312"/>
                <w:i w:val="0"/>
                <w:color w:val="000000"/>
                <w:sz w:val="22"/>
                <w:szCs w:val="22"/>
                <w:u w:val="none"/>
              </w:rPr>
            </w:pPr>
          </w:p>
        </w:tc>
        <w:tc>
          <w:tcPr>
            <w:tcW w:w="2011"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bdr w:val="none" w:color="auto" w:sz="0" w:space="0"/>
                <w:lang w:val="en-US" w:eastAsia="zh-CN" w:bidi="ar"/>
              </w:rPr>
              <w:t>质量指标</w:t>
            </w:r>
          </w:p>
        </w:tc>
        <w:tc>
          <w:tcPr>
            <w:tcW w:w="2731"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为村级公益事业提供资金保障，促进公益事业发展。</w:t>
            </w:r>
          </w:p>
        </w:tc>
        <w:tc>
          <w:tcPr>
            <w:tcW w:w="1148"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1575"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1433"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10</w:t>
            </w:r>
          </w:p>
        </w:tc>
        <w:tc>
          <w:tcPr>
            <w:tcW w:w="1627"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9</w:t>
            </w:r>
          </w:p>
        </w:tc>
        <w:tc>
          <w:tcPr>
            <w:tcW w:w="2347"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jc w:val="both"/>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603" w:type="dxa"/>
            <w:vMerge w:val="continue"/>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jc w:val="center"/>
              <w:rPr>
                <w:rFonts w:hint="eastAsia" w:ascii="仿宋_GB2312" w:hAnsi="宋体" w:eastAsia="仿宋_GB2312" w:cs="仿宋_GB2312"/>
                <w:i w:val="0"/>
                <w:color w:val="000000"/>
                <w:sz w:val="22"/>
                <w:szCs w:val="22"/>
                <w:u w:val="none"/>
              </w:rPr>
            </w:pPr>
          </w:p>
        </w:tc>
        <w:tc>
          <w:tcPr>
            <w:tcW w:w="1110" w:type="dxa"/>
            <w:vMerge w:val="continue"/>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jc w:val="center"/>
              <w:rPr>
                <w:rFonts w:hint="eastAsia" w:ascii="仿宋_GB2312" w:hAnsi="宋体" w:eastAsia="仿宋_GB2312" w:cs="仿宋_GB2312"/>
                <w:i w:val="0"/>
                <w:color w:val="000000"/>
                <w:sz w:val="22"/>
                <w:szCs w:val="22"/>
                <w:u w:val="none"/>
              </w:rPr>
            </w:pPr>
          </w:p>
        </w:tc>
        <w:tc>
          <w:tcPr>
            <w:tcW w:w="2011"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bdr w:val="none" w:color="auto" w:sz="0" w:space="0"/>
                <w:lang w:val="en-US" w:eastAsia="zh-CN" w:bidi="ar"/>
              </w:rPr>
              <w:t>时效指标</w:t>
            </w:r>
          </w:p>
        </w:tc>
        <w:tc>
          <w:tcPr>
            <w:tcW w:w="2731"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2021年年底前拨付14个村</w:t>
            </w:r>
          </w:p>
        </w:tc>
        <w:tc>
          <w:tcPr>
            <w:tcW w:w="1148"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1575"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1433"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10</w:t>
            </w:r>
          </w:p>
        </w:tc>
        <w:tc>
          <w:tcPr>
            <w:tcW w:w="1627"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9</w:t>
            </w:r>
          </w:p>
        </w:tc>
        <w:tc>
          <w:tcPr>
            <w:tcW w:w="2347"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jc w:val="both"/>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3" w:hRule="atLeast"/>
        </w:trPr>
        <w:tc>
          <w:tcPr>
            <w:tcW w:w="603" w:type="dxa"/>
            <w:vMerge w:val="continue"/>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jc w:val="center"/>
              <w:rPr>
                <w:rFonts w:hint="eastAsia" w:ascii="仿宋_GB2312" w:hAnsi="宋体" w:eastAsia="仿宋_GB2312" w:cs="仿宋_GB2312"/>
                <w:i w:val="0"/>
                <w:color w:val="000000"/>
                <w:sz w:val="22"/>
                <w:szCs w:val="22"/>
                <w:u w:val="none"/>
              </w:rPr>
            </w:pPr>
          </w:p>
        </w:tc>
        <w:tc>
          <w:tcPr>
            <w:tcW w:w="1110" w:type="dxa"/>
            <w:vMerge w:val="continue"/>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jc w:val="center"/>
              <w:rPr>
                <w:rFonts w:hint="eastAsia" w:ascii="仿宋_GB2312" w:hAnsi="宋体" w:eastAsia="仿宋_GB2312" w:cs="仿宋_GB2312"/>
                <w:i w:val="0"/>
                <w:color w:val="000000"/>
                <w:sz w:val="22"/>
                <w:szCs w:val="22"/>
                <w:u w:val="none"/>
              </w:rPr>
            </w:pPr>
          </w:p>
        </w:tc>
        <w:tc>
          <w:tcPr>
            <w:tcW w:w="2011"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bdr w:val="none" w:color="auto" w:sz="0" w:space="0"/>
                <w:lang w:val="en-US" w:eastAsia="zh-CN" w:bidi="ar"/>
              </w:rPr>
              <w:t>成本指标</w:t>
            </w:r>
          </w:p>
        </w:tc>
        <w:tc>
          <w:tcPr>
            <w:tcW w:w="2731"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按照每个村标准拨付</w:t>
            </w:r>
          </w:p>
        </w:tc>
        <w:tc>
          <w:tcPr>
            <w:tcW w:w="1148"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1575"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1433"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15</w:t>
            </w:r>
          </w:p>
        </w:tc>
        <w:tc>
          <w:tcPr>
            <w:tcW w:w="1627"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15</w:t>
            </w:r>
          </w:p>
        </w:tc>
        <w:tc>
          <w:tcPr>
            <w:tcW w:w="2347"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jc w:val="both"/>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603" w:type="dxa"/>
            <w:vMerge w:val="continue"/>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jc w:val="center"/>
              <w:rPr>
                <w:rFonts w:hint="eastAsia" w:ascii="仿宋_GB2312" w:hAnsi="宋体" w:eastAsia="仿宋_GB2312" w:cs="仿宋_GB2312"/>
                <w:i w:val="0"/>
                <w:color w:val="000000"/>
                <w:sz w:val="22"/>
                <w:szCs w:val="22"/>
                <w:u w:val="none"/>
              </w:rPr>
            </w:pPr>
          </w:p>
        </w:tc>
        <w:tc>
          <w:tcPr>
            <w:tcW w:w="1110" w:type="dxa"/>
            <w:vMerge w:val="restart"/>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bdr w:val="none" w:color="auto" w:sz="0" w:space="0"/>
                <w:lang w:val="en-US" w:eastAsia="zh-CN" w:bidi="ar"/>
              </w:rPr>
              <w:t>效益指标</w:t>
            </w:r>
          </w:p>
        </w:tc>
        <w:tc>
          <w:tcPr>
            <w:tcW w:w="2011"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bdr w:val="none" w:color="auto" w:sz="0" w:space="0"/>
                <w:lang w:val="en-US" w:eastAsia="zh-CN" w:bidi="ar"/>
              </w:rPr>
              <w:t>经济效益指标</w:t>
            </w:r>
          </w:p>
        </w:tc>
        <w:tc>
          <w:tcPr>
            <w:tcW w:w="2731"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村级环境、饮水、照明、安全各方面有资金保障。</w:t>
            </w:r>
          </w:p>
        </w:tc>
        <w:tc>
          <w:tcPr>
            <w:tcW w:w="1148"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1575"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1433"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10</w:t>
            </w:r>
          </w:p>
        </w:tc>
        <w:tc>
          <w:tcPr>
            <w:tcW w:w="1627"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8</w:t>
            </w:r>
          </w:p>
        </w:tc>
        <w:tc>
          <w:tcPr>
            <w:tcW w:w="2347"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jc w:val="both"/>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3" w:hRule="atLeast"/>
        </w:trPr>
        <w:tc>
          <w:tcPr>
            <w:tcW w:w="603" w:type="dxa"/>
            <w:vMerge w:val="continue"/>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jc w:val="center"/>
              <w:rPr>
                <w:rFonts w:hint="eastAsia" w:ascii="仿宋_GB2312" w:hAnsi="宋体" w:eastAsia="仿宋_GB2312" w:cs="仿宋_GB2312"/>
                <w:i w:val="0"/>
                <w:color w:val="000000"/>
                <w:sz w:val="22"/>
                <w:szCs w:val="22"/>
                <w:u w:val="none"/>
              </w:rPr>
            </w:pPr>
          </w:p>
        </w:tc>
        <w:tc>
          <w:tcPr>
            <w:tcW w:w="1110" w:type="dxa"/>
            <w:vMerge w:val="continue"/>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jc w:val="center"/>
              <w:rPr>
                <w:rFonts w:hint="eastAsia" w:ascii="仿宋_GB2312" w:hAnsi="宋体" w:eastAsia="仿宋_GB2312" w:cs="仿宋_GB2312"/>
                <w:i w:val="0"/>
                <w:color w:val="000000"/>
                <w:sz w:val="22"/>
                <w:szCs w:val="22"/>
                <w:u w:val="none"/>
              </w:rPr>
            </w:pPr>
          </w:p>
        </w:tc>
        <w:tc>
          <w:tcPr>
            <w:tcW w:w="2011"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bdr w:val="none" w:color="auto" w:sz="0" w:space="0"/>
                <w:lang w:val="en-US" w:eastAsia="zh-CN" w:bidi="ar"/>
              </w:rPr>
              <w:t>社会效益指标</w:t>
            </w:r>
          </w:p>
        </w:tc>
        <w:tc>
          <w:tcPr>
            <w:tcW w:w="2731"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村级环境、饮水安全、清洁卫生，人民的生活及环境清洁有资金保障，社会和谐稳定</w:t>
            </w:r>
          </w:p>
        </w:tc>
        <w:tc>
          <w:tcPr>
            <w:tcW w:w="1148"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1575"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1433"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10</w:t>
            </w:r>
          </w:p>
        </w:tc>
        <w:tc>
          <w:tcPr>
            <w:tcW w:w="1627"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9</w:t>
            </w:r>
          </w:p>
        </w:tc>
        <w:tc>
          <w:tcPr>
            <w:tcW w:w="2347"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jc w:val="both"/>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3" w:hRule="atLeast"/>
        </w:trPr>
        <w:tc>
          <w:tcPr>
            <w:tcW w:w="603" w:type="dxa"/>
            <w:vMerge w:val="continue"/>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jc w:val="center"/>
              <w:rPr>
                <w:rFonts w:hint="eastAsia" w:ascii="仿宋_GB2312" w:hAnsi="宋体" w:eastAsia="仿宋_GB2312" w:cs="仿宋_GB2312"/>
                <w:i w:val="0"/>
                <w:color w:val="000000"/>
                <w:sz w:val="22"/>
                <w:szCs w:val="22"/>
                <w:u w:val="none"/>
              </w:rPr>
            </w:pPr>
          </w:p>
        </w:tc>
        <w:tc>
          <w:tcPr>
            <w:tcW w:w="1110" w:type="dxa"/>
            <w:vMerge w:val="continue"/>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jc w:val="center"/>
              <w:rPr>
                <w:rFonts w:hint="eastAsia" w:ascii="仿宋_GB2312" w:hAnsi="宋体" w:eastAsia="仿宋_GB2312" w:cs="仿宋_GB2312"/>
                <w:i w:val="0"/>
                <w:color w:val="000000"/>
                <w:sz w:val="22"/>
                <w:szCs w:val="22"/>
                <w:u w:val="none"/>
              </w:rPr>
            </w:pPr>
          </w:p>
        </w:tc>
        <w:tc>
          <w:tcPr>
            <w:tcW w:w="2011"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bdr w:val="none" w:color="auto" w:sz="0" w:space="0"/>
                <w:lang w:val="en-US" w:eastAsia="zh-CN" w:bidi="ar"/>
              </w:rPr>
              <w:t>生态效益指标</w:t>
            </w:r>
          </w:p>
        </w:tc>
        <w:tc>
          <w:tcPr>
            <w:tcW w:w="2731"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村级环境、饮水安全、清洁卫生，人民的生活及环境清洁有资金保障，社会和谐稳定</w:t>
            </w:r>
          </w:p>
        </w:tc>
        <w:tc>
          <w:tcPr>
            <w:tcW w:w="1148"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1575"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1433"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10</w:t>
            </w:r>
          </w:p>
        </w:tc>
        <w:tc>
          <w:tcPr>
            <w:tcW w:w="1627"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10</w:t>
            </w:r>
          </w:p>
        </w:tc>
        <w:tc>
          <w:tcPr>
            <w:tcW w:w="2347"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jc w:val="both"/>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603" w:type="dxa"/>
            <w:vMerge w:val="continue"/>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jc w:val="center"/>
              <w:rPr>
                <w:rFonts w:hint="eastAsia" w:ascii="仿宋_GB2312" w:hAnsi="宋体" w:eastAsia="仿宋_GB2312" w:cs="仿宋_GB2312"/>
                <w:i w:val="0"/>
                <w:color w:val="000000"/>
                <w:sz w:val="22"/>
                <w:szCs w:val="22"/>
                <w:u w:val="none"/>
              </w:rPr>
            </w:pPr>
          </w:p>
        </w:tc>
        <w:tc>
          <w:tcPr>
            <w:tcW w:w="1110"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bdr w:val="none" w:color="auto" w:sz="0" w:space="0"/>
                <w:lang w:val="en-US" w:eastAsia="zh-CN" w:bidi="ar"/>
              </w:rPr>
              <w:t>满意度指标</w:t>
            </w:r>
          </w:p>
        </w:tc>
        <w:tc>
          <w:tcPr>
            <w:tcW w:w="2011"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bdr w:val="none" w:color="auto" w:sz="0" w:space="0"/>
                <w:lang w:val="en-US" w:eastAsia="zh-CN" w:bidi="ar"/>
              </w:rPr>
              <w:t>服务对象满意度</w:t>
            </w:r>
          </w:p>
        </w:tc>
        <w:tc>
          <w:tcPr>
            <w:tcW w:w="2731"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95%以上</w:t>
            </w:r>
          </w:p>
        </w:tc>
        <w:tc>
          <w:tcPr>
            <w:tcW w:w="1148"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1575"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1433"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10</w:t>
            </w:r>
          </w:p>
        </w:tc>
        <w:tc>
          <w:tcPr>
            <w:tcW w:w="1627"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bdr w:val="none" w:color="auto" w:sz="0" w:space="0"/>
                <w:lang w:val="en-US" w:eastAsia="zh-CN" w:bidi="ar"/>
              </w:rPr>
              <w:t>10</w:t>
            </w:r>
          </w:p>
        </w:tc>
        <w:tc>
          <w:tcPr>
            <w:tcW w:w="2347"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jc w:val="both"/>
              <w:rPr>
                <w:rFonts w:hint="eastAsia"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9178" w:type="dxa"/>
            <w:gridSpan w:val="6"/>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bdr w:val="none" w:color="auto" w:sz="0" w:space="0"/>
                <w:lang w:val="en-US" w:eastAsia="zh-CN" w:bidi="ar"/>
              </w:rPr>
              <w:t>总分</w:t>
            </w:r>
          </w:p>
        </w:tc>
        <w:tc>
          <w:tcPr>
            <w:tcW w:w="1433"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1627"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95</w:t>
            </w:r>
          </w:p>
        </w:tc>
        <w:tc>
          <w:tcPr>
            <w:tcW w:w="2347" w:type="dxa"/>
            <w:tcBorders>
              <w:top w:val="single" w:color="auto" w:sz="4" w:space="0"/>
              <w:left w:val="single" w:color="auto" w:sz="4" w:space="0"/>
              <w:bottom w:val="single" w:color="auto" w:sz="4" w:space="0"/>
              <w:right w:val="single" w:color="auto" w:sz="4" w:space="0"/>
            </w:tcBorders>
            <w:shd w:val="clear"/>
            <w:tcMar>
              <w:top w:w="10" w:type="dxa"/>
              <w:left w:w="10" w:type="dxa"/>
              <w:right w:w="10" w:type="dxa"/>
            </w:tcMar>
            <w:vAlign w:val="center"/>
          </w:tcPr>
          <w:p>
            <w:pPr>
              <w:rPr>
                <w:rFonts w:hint="eastAsia" w:ascii="仿宋_GB2312" w:hAnsi="宋体" w:eastAsia="仿宋_GB2312" w:cs="仿宋_GB2312"/>
                <w:i w:val="0"/>
                <w:color w:val="000000"/>
                <w:sz w:val="22"/>
                <w:szCs w:val="22"/>
                <w:u w:val="none"/>
              </w:rPr>
            </w:pPr>
          </w:p>
        </w:tc>
      </w:tr>
    </w:tbl>
    <w:tbl>
      <w:tblPr>
        <w:tblStyle w:val="15"/>
        <w:tblpPr w:leftFromText="180" w:rightFromText="180" w:vertAnchor="text" w:horzAnchor="page" w:tblpX="1140" w:tblpY="850"/>
        <w:tblOverlap w:val="never"/>
        <w:tblW w:w="1458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53"/>
        <w:gridCol w:w="1132"/>
        <w:gridCol w:w="1833"/>
        <w:gridCol w:w="1827"/>
        <w:gridCol w:w="1828"/>
        <w:gridCol w:w="1003"/>
        <w:gridCol w:w="1535"/>
        <w:gridCol w:w="639"/>
        <w:gridCol w:w="938"/>
        <w:gridCol w:w="27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64" w:hRule="atLeast"/>
        </w:trPr>
        <w:tc>
          <w:tcPr>
            <w:tcW w:w="14586" w:type="dxa"/>
            <w:gridSpan w:val="10"/>
            <w:shd w:val="clear" w:color="auto" w:fill="auto"/>
            <w:tcMar>
              <w:top w:w="10" w:type="dxa"/>
              <w:left w:w="10" w:type="dxa"/>
              <w:right w:w="10"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kern w:val="0"/>
                <w:sz w:val="40"/>
                <w:szCs w:val="40"/>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14586" w:type="dxa"/>
            <w:gridSpan w:val="10"/>
            <w:tcBorders>
              <w:bottom w:val="single" w:color="auto" w:sz="2"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 xml:space="preserve">（2024年度）                 </w:t>
            </w:r>
            <w:r>
              <w:rPr>
                <w:rFonts w:hint="eastAsia" w:ascii="仿宋_GB2312" w:hAnsi="宋体" w:eastAsia="仿宋_GB2312" w:cs="仿宋_GB2312"/>
                <w:i w:val="0"/>
                <w:color w:val="000000"/>
                <w:kern w:val="0"/>
                <w:sz w:val="28"/>
                <w:szCs w:val="2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2185" w:type="dxa"/>
            <w:gridSpan w:val="2"/>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w:t>
            </w:r>
          </w:p>
        </w:tc>
        <w:tc>
          <w:tcPr>
            <w:tcW w:w="12401" w:type="dxa"/>
            <w:gridSpan w:val="8"/>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基层党组织活动经费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2185" w:type="dxa"/>
            <w:gridSpan w:val="2"/>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主管部门</w:t>
            </w:r>
          </w:p>
        </w:tc>
        <w:tc>
          <w:tcPr>
            <w:tcW w:w="6491" w:type="dxa"/>
            <w:gridSpan w:val="4"/>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党群工作办公室</w:t>
            </w:r>
          </w:p>
        </w:tc>
        <w:tc>
          <w:tcPr>
            <w:tcW w:w="1535" w:type="dxa"/>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实施单位</w:t>
            </w:r>
          </w:p>
        </w:tc>
        <w:tc>
          <w:tcPr>
            <w:tcW w:w="4375" w:type="dxa"/>
            <w:gridSpan w:val="3"/>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溪翁庄镇政府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2185" w:type="dxa"/>
            <w:gridSpan w:val="2"/>
            <w:vMerge w:val="restart"/>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项目资金</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（万元）</w:t>
            </w:r>
          </w:p>
        </w:tc>
        <w:tc>
          <w:tcPr>
            <w:tcW w:w="1833" w:type="dxa"/>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827" w:type="dxa"/>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年初预算数</w:t>
            </w:r>
          </w:p>
        </w:tc>
        <w:tc>
          <w:tcPr>
            <w:tcW w:w="2831" w:type="dxa"/>
            <w:gridSpan w:val="2"/>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全年预算数</w:t>
            </w:r>
          </w:p>
        </w:tc>
        <w:tc>
          <w:tcPr>
            <w:tcW w:w="1535" w:type="dxa"/>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全年执行数</w:t>
            </w:r>
          </w:p>
        </w:tc>
        <w:tc>
          <w:tcPr>
            <w:tcW w:w="639" w:type="dxa"/>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分值</w:t>
            </w:r>
          </w:p>
        </w:tc>
        <w:tc>
          <w:tcPr>
            <w:tcW w:w="938" w:type="dxa"/>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执行率</w:t>
            </w:r>
          </w:p>
        </w:tc>
        <w:tc>
          <w:tcPr>
            <w:tcW w:w="2798" w:type="dxa"/>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3" w:hRule="atLeast"/>
        </w:trPr>
        <w:tc>
          <w:tcPr>
            <w:tcW w:w="2185" w:type="dxa"/>
            <w:gridSpan w:val="2"/>
            <w:vMerge w:val="continue"/>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833" w:type="dxa"/>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年度资金总额</w:t>
            </w:r>
          </w:p>
        </w:tc>
        <w:tc>
          <w:tcPr>
            <w:tcW w:w="1827" w:type="dxa"/>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405.162166</w:t>
            </w:r>
          </w:p>
        </w:tc>
        <w:tc>
          <w:tcPr>
            <w:tcW w:w="2831" w:type="dxa"/>
            <w:gridSpan w:val="2"/>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405.162166</w:t>
            </w:r>
          </w:p>
        </w:tc>
        <w:tc>
          <w:tcPr>
            <w:tcW w:w="1535" w:type="dxa"/>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405.162166</w:t>
            </w:r>
          </w:p>
        </w:tc>
        <w:tc>
          <w:tcPr>
            <w:tcW w:w="639" w:type="dxa"/>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38" w:type="dxa"/>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798" w:type="dxa"/>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2185" w:type="dxa"/>
            <w:gridSpan w:val="2"/>
            <w:vMerge w:val="continue"/>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833" w:type="dxa"/>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其中：当年财政拨款</w:t>
            </w:r>
          </w:p>
        </w:tc>
        <w:tc>
          <w:tcPr>
            <w:tcW w:w="1827" w:type="dxa"/>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405.162166</w:t>
            </w:r>
          </w:p>
        </w:tc>
        <w:tc>
          <w:tcPr>
            <w:tcW w:w="2831" w:type="dxa"/>
            <w:gridSpan w:val="2"/>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405.162166</w:t>
            </w:r>
          </w:p>
        </w:tc>
        <w:tc>
          <w:tcPr>
            <w:tcW w:w="1535" w:type="dxa"/>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405.162166</w:t>
            </w:r>
          </w:p>
        </w:tc>
        <w:tc>
          <w:tcPr>
            <w:tcW w:w="639" w:type="dxa"/>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38" w:type="dxa"/>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798" w:type="dxa"/>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2185" w:type="dxa"/>
            <w:gridSpan w:val="2"/>
            <w:vMerge w:val="continue"/>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833" w:type="dxa"/>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上年结转资金</w:t>
            </w:r>
          </w:p>
        </w:tc>
        <w:tc>
          <w:tcPr>
            <w:tcW w:w="1827" w:type="dxa"/>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831" w:type="dxa"/>
            <w:gridSpan w:val="2"/>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535" w:type="dxa"/>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639" w:type="dxa"/>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w:t>
            </w:r>
          </w:p>
        </w:tc>
        <w:tc>
          <w:tcPr>
            <w:tcW w:w="938" w:type="dxa"/>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798" w:type="dxa"/>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2185" w:type="dxa"/>
            <w:gridSpan w:val="2"/>
            <w:vMerge w:val="continue"/>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833" w:type="dxa"/>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其他资金</w:t>
            </w:r>
          </w:p>
        </w:tc>
        <w:tc>
          <w:tcPr>
            <w:tcW w:w="1827" w:type="dxa"/>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831" w:type="dxa"/>
            <w:gridSpan w:val="2"/>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535" w:type="dxa"/>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639" w:type="dxa"/>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w:t>
            </w:r>
          </w:p>
        </w:tc>
        <w:tc>
          <w:tcPr>
            <w:tcW w:w="938" w:type="dxa"/>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798" w:type="dxa"/>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1053" w:type="dxa"/>
            <w:vMerge w:val="restart"/>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年度总体目标</w:t>
            </w:r>
          </w:p>
        </w:tc>
        <w:tc>
          <w:tcPr>
            <w:tcW w:w="7623" w:type="dxa"/>
            <w:gridSpan w:val="5"/>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预期目标</w:t>
            </w:r>
          </w:p>
        </w:tc>
        <w:tc>
          <w:tcPr>
            <w:tcW w:w="5910" w:type="dxa"/>
            <w:gridSpan w:val="4"/>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1053" w:type="dxa"/>
            <w:vMerge w:val="continue"/>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7623" w:type="dxa"/>
            <w:gridSpan w:val="5"/>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基层党组织活动经费</w:t>
            </w:r>
          </w:p>
        </w:tc>
        <w:tc>
          <w:tcPr>
            <w:tcW w:w="5910" w:type="dxa"/>
            <w:gridSpan w:val="4"/>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按照基层党组织活动经费管理使用相关规定，拨付基层党组织活动经费。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1053" w:type="dxa"/>
            <w:vMerge w:val="restart"/>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绩效指标</w:t>
            </w:r>
          </w:p>
        </w:tc>
        <w:tc>
          <w:tcPr>
            <w:tcW w:w="1132" w:type="dxa"/>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一级指标</w:t>
            </w:r>
          </w:p>
        </w:tc>
        <w:tc>
          <w:tcPr>
            <w:tcW w:w="1833" w:type="dxa"/>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3655" w:type="dxa"/>
            <w:gridSpan w:val="2"/>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1003" w:type="dxa"/>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年度指标值</w:t>
            </w:r>
          </w:p>
        </w:tc>
        <w:tc>
          <w:tcPr>
            <w:tcW w:w="1535" w:type="dxa"/>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实际完成值</w:t>
            </w:r>
          </w:p>
        </w:tc>
        <w:tc>
          <w:tcPr>
            <w:tcW w:w="639" w:type="dxa"/>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分值</w:t>
            </w:r>
          </w:p>
        </w:tc>
        <w:tc>
          <w:tcPr>
            <w:tcW w:w="938" w:type="dxa"/>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得分</w:t>
            </w:r>
          </w:p>
        </w:tc>
        <w:tc>
          <w:tcPr>
            <w:tcW w:w="2798" w:type="dxa"/>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1053" w:type="dxa"/>
            <w:vMerge w:val="continue"/>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132" w:type="dxa"/>
            <w:vMerge w:val="restart"/>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1833" w:type="dxa"/>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3655" w:type="dxa"/>
            <w:gridSpan w:val="2"/>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各基层党组织党员活动经费</w:t>
            </w:r>
          </w:p>
        </w:tc>
        <w:tc>
          <w:tcPr>
            <w:tcW w:w="1003" w:type="dxa"/>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12.50%</w:t>
            </w:r>
          </w:p>
        </w:tc>
        <w:tc>
          <w:tcPr>
            <w:tcW w:w="1535" w:type="dxa"/>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12.50%</w:t>
            </w:r>
          </w:p>
        </w:tc>
        <w:tc>
          <w:tcPr>
            <w:tcW w:w="639" w:type="dxa"/>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938" w:type="dxa"/>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2798" w:type="dxa"/>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1053" w:type="dxa"/>
            <w:vMerge w:val="continue"/>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132" w:type="dxa"/>
            <w:vMerge w:val="continue"/>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833" w:type="dxa"/>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3655" w:type="dxa"/>
            <w:gridSpan w:val="2"/>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为党组织开展活动提供资金保障，促进党员引领作用</w:t>
            </w:r>
          </w:p>
        </w:tc>
        <w:tc>
          <w:tcPr>
            <w:tcW w:w="1003" w:type="dxa"/>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12.50%</w:t>
            </w:r>
          </w:p>
        </w:tc>
        <w:tc>
          <w:tcPr>
            <w:tcW w:w="1535" w:type="dxa"/>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12.50%</w:t>
            </w:r>
          </w:p>
        </w:tc>
        <w:tc>
          <w:tcPr>
            <w:tcW w:w="639" w:type="dxa"/>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38" w:type="dxa"/>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2798" w:type="dxa"/>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1053" w:type="dxa"/>
            <w:vMerge w:val="continue"/>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132" w:type="dxa"/>
            <w:vMerge w:val="continue"/>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833" w:type="dxa"/>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时效指标</w:t>
            </w:r>
          </w:p>
        </w:tc>
        <w:tc>
          <w:tcPr>
            <w:tcW w:w="3655" w:type="dxa"/>
            <w:gridSpan w:val="2"/>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2021年年底前拨付各支部</w:t>
            </w:r>
          </w:p>
        </w:tc>
        <w:tc>
          <w:tcPr>
            <w:tcW w:w="1003" w:type="dxa"/>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12.50%</w:t>
            </w:r>
          </w:p>
        </w:tc>
        <w:tc>
          <w:tcPr>
            <w:tcW w:w="1535" w:type="dxa"/>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12.50%</w:t>
            </w:r>
          </w:p>
        </w:tc>
        <w:tc>
          <w:tcPr>
            <w:tcW w:w="639" w:type="dxa"/>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38" w:type="dxa"/>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2798" w:type="dxa"/>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3" w:hRule="atLeast"/>
        </w:trPr>
        <w:tc>
          <w:tcPr>
            <w:tcW w:w="1053" w:type="dxa"/>
            <w:vMerge w:val="continue"/>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132" w:type="dxa"/>
            <w:vMerge w:val="continue"/>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833" w:type="dxa"/>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成本指标</w:t>
            </w:r>
          </w:p>
        </w:tc>
        <w:tc>
          <w:tcPr>
            <w:tcW w:w="3655" w:type="dxa"/>
            <w:gridSpan w:val="2"/>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按照每个党员村标准拨付</w:t>
            </w:r>
          </w:p>
        </w:tc>
        <w:tc>
          <w:tcPr>
            <w:tcW w:w="1003" w:type="dxa"/>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12.50%</w:t>
            </w:r>
          </w:p>
        </w:tc>
        <w:tc>
          <w:tcPr>
            <w:tcW w:w="1535" w:type="dxa"/>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12.50%</w:t>
            </w:r>
          </w:p>
        </w:tc>
        <w:tc>
          <w:tcPr>
            <w:tcW w:w="639" w:type="dxa"/>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938" w:type="dxa"/>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2798" w:type="dxa"/>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1053" w:type="dxa"/>
            <w:vMerge w:val="continue"/>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132" w:type="dxa"/>
            <w:vMerge w:val="restart"/>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1833" w:type="dxa"/>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经济效益指标</w:t>
            </w:r>
          </w:p>
        </w:tc>
        <w:tc>
          <w:tcPr>
            <w:tcW w:w="3655" w:type="dxa"/>
            <w:gridSpan w:val="2"/>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党员开展活动有资金保障。</w:t>
            </w:r>
          </w:p>
        </w:tc>
        <w:tc>
          <w:tcPr>
            <w:tcW w:w="1003" w:type="dxa"/>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10%</w:t>
            </w:r>
          </w:p>
        </w:tc>
        <w:tc>
          <w:tcPr>
            <w:tcW w:w="1535" w:type="dxa"/>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10%</w:t>
            </w:r>
          </w:p>
        </w:tc>
        <w:tc>
          <w:tcPr>
            <w:tcW w:w="639" w:type="dxa"/>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38" w:type="dxa"/>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2798" w:type="dxa"/>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1053" w:type="dxa"/>
            <w:vMerge w:val="continue"/>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132" w:type="dxa"/>
            <w:vMerge w:val="continue"/>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833" w:type="dxa"/>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3655" w:type="dxa"/>
            <w:gridSpan w:val="2"/>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党员开展活动有资金保障，促进党员引领作用</w:t>
            </w:r>
          </w:p>
        </w:tc>
        <w:tc>
          <w:tcPr>
            <w:tcW w:w="1003" w:type="dxa"/>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10%</w:t>
            </w:r>
          </w:p>
        </w:tc>
        <w:tc>
          <w:tcPr>
            <w:tcW w:w="1535" w:type="dxa"/>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10%</w:t>
            </w:r>
          </w:p>
        </w:tc>
        <w:tc>
          <w:tcPr>
            <w:tcW w:w="639" w:type="dxa"/>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38" w:type="dxa"/>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798" w:type="dxa"/>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1053" w:type="dxa"/>
            <w:vMerge w:val="continue"/>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132" w:type="dxa"/>
            <w:vMerge w:val="continue"/>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833" w:type="dxa"/>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生态效益指标</w:t>
            </w:r>
          </w:p>
        </w:tc>
        <w:tc>
          <w:tcPr>
            <w:tcW w:w="3655" w:type="dxa"/>
            <w:gridSpan w:val="2"/>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党员活动有资金保障，社会和谐稳定</w:t>
            </w:r>
          </w:p>
        </w:tc>
        <w:tc>
          <w:tcPr>
            <w:tcW w:w="1003" w:type="dxa"/>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10%</w:t>
            </w:r>
          </w:p>
        </w:tc>
        <w:tc>
          <w:tcPr>
            <w:tcW w:w="1535" w:type="dxa"/>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10%</w:t>
            </w:r>
          </w:p>
        </w:tc>
        <w:tc>
          <w:tcPr>
            <w:tcW w:w="639" w:type="dxa"/>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38" w:type="dxa"/>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798" w:type="dxa"/>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3" w:hRule="atLeast"/>
        </w:trPr>
        <w:tc>
          <w:tcPr>
            <w:tcW w:w="1053" w:type="dxa"/>
            <w:vMerge w:val="continue"/>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132" w:type="dxa"/>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1833" w:type="dxa"/>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w:t>
            </w:r>
          </w:p>
        </w:tc>
        <w:tc>
          <w:tcPr>
            <w:tcW w:w="3655" w:type="dxa"/>
            <w:gridSpan w:val="2"/>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95%以上</w:t>
            </w:r>
          </w:p>
        </w:tc>
        <w:tc>
          <w:tcPr>
            <w:tcW w:w="1003" w:type="dxa"/>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10%</w:t>
            </w:r>
          </w:p>
        </w:tc>
        <w:tc>
          <w:tcPr>
            <w:tcW w:w="1535" w:type="dxa"/>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10%</w:t>
            </w:r>
          </w:p>
        </w:tc>
        <w:tc>
          <w:tcPr>
            <w:tcW w:w="639" w:type="dxa"/>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38" w:type="dxa"/>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798" w:type="dxa"/>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10211" w:type="dxa"/>
            <w:gridSpan w:val="7"/>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总分</w:t>
            </w:r>
          </w:p>
        </w:tc>
        <w:tc>
          <w:tcPr>
            <w:tcW w:w="639" w:type="dxa"/>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38" w:type="dxa"/>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w:t>
            </w:r>
          </w:p>
        </w:tc>
        <w:tc>
          <w:tcPr>
            <w:tcW w:w="2798" w:type="dxa"/>
            <w:tcBorders>
              <w:top w:val="single" w:color="auto" w:sz="2" w:space="0"/>
              <w:left w:val="single" w:color="auto" w:sz="2" w:space="0"/>
              <w:bottom w:val="single" w:color="auto" w:sz="2" w:space="0"/>
              <w:right w:val="single" w:color="auto" w:sz="2"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r>
    </w:tbl>
    <w:p>
      <w:pPr>
        <w:pStyle w:val="2"/>
        <w:rPr>
          <w:rFonts w:hint="eastAsia"/>
        </w:rPr>
      </w:pPr>
    </w:p>
    <w:p>
      <w:pPr>
        <w:rPr>
          <w:rFonts w:hint="eastAsia"/>
        </w:rPr>
      </w:pPr>
    </w:p>
    <w:p>
      <w:pPr>
        <w:rPr>
          <w:rFonts w:hint="eastAsia"/>
        </w:rPr>
      </w:pPr>
    </w:p>
    <w:tbl>
      <w:tblPr>
        <w:tblStyle w:val="15"/>
        <w:tblpPr w:leftFromText="180" w:rightFromText="180" w:vertAnchor="text" w:horzAnchor="page" w:tblpX="990" w:tblpY="-73"/>
        <w:tblOverlap w:val="never"/>
        <w:tblW w:w="145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473"/>
        <w:gridCol w:w="1232"/>
        <w:gridCol w:w="2198"/>
        <w:gridCol w:w="3267"/>
        <w:gridCol w:w="18"/>
        <w:gridCol w:w="1232"/>
        <w:gridCol w:w="1232"/>
        <w:gridCol w:w="507"/>
        <w:gridCol w:w="749"/>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14590" w:type="dxa"/>
            <w:gridSpan w:val="10"/>
            <w:shd w:val="clear" w:color="auto" w:fill="auto"/>
            <w:tcMar>
              <w:top w:w="10" w:type="dxa"/>
              <w:left w:w="10" w:type="dxa"/>
              <w:right w:w="10"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kern w:val="0"/>
                <w:sz w:val="40"/>
                <w:szCs w:val="40"/>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14590" w:type="dxa"/>
            <w:gridSpan w:val="10"/>
            <w:tcBorders>
              <w:bottom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 xml:space="preserve">                           （2024年度）                 </w:t>
            </w:r>
            <w:r>
              <w:rPr>
                <w:rFonts w:hint="eastAsia" w:ascii="仿宋_GB2312" w:hAnsi="宋体" w:eastAsia="仿宋_GB2312" w:cs="仿宋_GB2312"/>
                <w:i w:val="0"/>
                <w:color w:val="000000"/>
                <w:kern w:val="0"/>
                <w:sz w:val="28"/>
                <w:szCs w:val="2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2705"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w:t>
            </w:r>
          </w:p>
        </w:tc>
        <w:tc>
          <w:tcPr>
            <w:tcW w:w="11885" w:type="dxa"/>
            <w:gridSpan w:val="8"/>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村两委干部基本报酬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2705"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主管部门</w:t>
            </w:r>
          </w:p>
        </w:tc>
        <w:tc>
          <w:tcPr>
            <w:tcW w:w="6715" w:type="dxa"/>
            <w:gridSpan w:val="4"/>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党群工作办公室</w:t>
            </w:r>
          </w:p>
        </w:tc>
        <w:tc>
          <w:tcPr>
            <w:tcW w:w="123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实施单位</w:t>
            </w:r>
          </w:p>
        </w:tc>
        <w:tc>
          <w:tcPr>
            <w:tcW w:w="3938" w:type="dxa"/>
            <w:gridSpan w:val="3"/>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溪翁庄镇政府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3" w:hRule="atLeast"/>
        </w:trPr>
        <w:tc>
          <w:tcPr>
            <w:tcW w:w="2705"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项目资金</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（万元）</w:t>
            </w:r>
          </w:p>
        </w:tc>
        <w:tc>
          <w:tcPr>
            <w:tcW w:w="219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26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年初预算数</w:t>
            </w:r>
          </w:p>
        </w:tc>
        <w:tc>
          <w:tcPr>
            <w:tcW w:w="1250"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全年预算数</w:t>
            </w:r>
          </w:p>
        </w:tc>
        <w:tc>
          <w:tcPr>
            <w:tcW w:w="123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全年执行数</w:t>
            </w:r>
          </w:p>
        </w:tc>
        <w:tc>
          <w:tcPr>
            <w:tcW w:w="50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分值</w:t>
            </w:r>
          </w:p>
        </w:tc>
        <w:tc>
          <w:tcPr>
            <w:tcW w:w="74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执行率</w:t>
            </w:r>
          </w:p>
        </w:tc>
        <w:tc>
          <w:tcPr>
            <w:tcW w:w="268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3" w:hRule="atLeast"/>
        </w:trPr>
        <w:tc>
          <w:tcPr>
            <w:tcW w:w="2705"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19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年度资金总额</w:t>
            </w:r>
          </w:p>
        </w:tc>
        <w:tc>
          <w:tcPr>
            <w:tcW w:w="326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515.5131</w:t>
            </w:r>
          </w:p>
        </w:tc>
        <w:tc>
          <w:tcPr>
            <w:tcW w:w="1250"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515.5131</w:t>
            </w:r>
          </w:p>
        </w:tc>
        <w:tc>
          <w:tcPr>
            <w:tcW w:w="123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515.5131</w:t>
            </w:r>
          </w:p>
        </w:tc>
        <w:tc>
          <w:tcPr>
            <w:tcW w:w="50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4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68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2705"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19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其中：当年财政拨款</w:t>
            </w:r>
          </w:p>
        </w:tc>
        <w:tc>
          <w:tcPr>
            <w:tcW w:w="326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515.5131</w:t>
            </w:r>
          </w:p>
        </w:tc>
        <w:tc>
          <w:tcPr>
            <w:tcW w:w="1250"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515.5131</w:t>
            </w:r>
          </w:p>
        </w:tc>
        <w:tc>
          <w:tcPr>
            <w:tcW w:w="123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515.5131</w:t>
            </w:r>
          </w:p>
        </w:tc>
        <w:tc>
          <w:tcPr>
            <w:tcW w:w="50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w:t>
            </w:r>
          </w:p>
        </w:tc>
        <w:tc>
          <w:tcPr>
            <w:tcW w:w="74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68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2705"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19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上年结转资金</w:t>
            </w:r>
          </w:p>
        </w:tc>
        <w:tc>
          <w:tcPr>
            <w:tcW w:w="326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250"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23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50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w:t>
            </w:r>
          </w:p>
        </w:tc>
        <w:tc>
          <w:tcPr>
            <w:tcW w:w="74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68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2705"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19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其他资金</w:t>
            </w:r>
          </w:p>
        </w:tc>
        <w:tc>
          <w:tcPr>
            <w:tcW w:w="326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250"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23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50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w:t>
            </w:r>
          </w:p>
        </w:tc>
        <w:tc>
          <w:tcPr>
            <w:tcW w:w="74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68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3" w:hRule="atLeast"/>
        </w:trPr>
        <w:tc>
          <w:tcPr>
            <w:tcW w:w="1473"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年度总体目标</w:t>
            </w:r>
          </w:p>
        </w:tc>
        <w:tc>
          <w:tcPr>
            <w:tcW w:w="7947" w:type="dxa"/>
            <w:gridSpan w:val="5"/>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预期目标</w:t>
            </w:r>
          </w:p>
        </w:tc>
        <w:tc>
          <w:tcPr>
            <w:tcW w:w="5170" w:type="dxa"/>
            <w:gridSpan w:val="4"/>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147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7947" w:type="dxa"/>
            <w:gridSpan w:val="5"/>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按时发放村两委干部基本报酬</w:t>
            </w:r>
          </w:p>
        </w:tc>
        <w:tc>
          <w:tcPr>
            <w:tcW w:w="5170" w:type="dxa"/>
            <w:gridSpan w:val="4"/>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按时按要求发放村两委基本报酬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3" w:hRule="atLeast"/>
        </w:trPr>
        <w:tc>
          <w:tcPr>
            <w:tcW w:w="1473"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绩效指标</w:t>
            </w:r>
          </w:p>
        </w:tc>
        <w:tc>
          <w:tcPr>
            <w:tcW w:w="123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一级指标</w:t>
            </w:r>
          </w:p>
        </w:tc>
        <w:tc>
          <w:tcPr>
            <w:tcW w:w="219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3285"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123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年度指标值</w:t>
            </w:r>
          </w:p>
        </w:tc>
        <w:tc>
          <w:tcPr>
            <w:tcW w:w="123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实际完成值</w:t>
            </w:r>
          </w:p>
        </w:tc>
        <w:tc>
          <w:tcPr>
            <w:tcW w:w="50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分值</w:t>
            </w:r>
          </w:p>
        </w:tc>
        <w:tc>
          <w:tcPr>
            <w:tcW w:w="74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得分</w:t>
            </w:r>
          </w:p>
        </w:tc>
        <w:tc>
          <w:tcPr>
            <w:tcW w:w="268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147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232"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219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3285"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14个村两委干部基本报酬等</w:t>
            </w:r>
          </w:p>
        </w:tc>
        <w:tc>
          <w:tcPr>
            <w:tcW w:w="123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12.50%</w:t>
            </w:r>
          </w:p>
        </w:tc>
        <w:tc>
          <w:tcPr>
            <w:tcW w:w="123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12.50%</w:t>
            </w:r>
          </w:p>
        </w:tc>
        <w:tc>
          <w:tcPr>
            <w:tcW w:w="50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74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268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147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23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19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3285"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为14个村两委干部按时发放基本报酬</w:t>
            </w:r>
          </w:p>
        </w:tc>
        <w:tc>
          <w:tcPr>
            <w:tcW w:w="123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12.50%</w:t>
            </w:r>
          </w:p>
        </w:tc>
        <w:tc>
          <w:tcPr>
            <w:tcW w:w="123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12.50%</w:t>
            </w:r>
          </w:p>
        </w:tc>
        <w:tc>
          <w:tcPr>
            <w:tcW w:w="50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4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68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147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23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19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时效指标</w:t>
            </w:r>
          </w:p>
        </w:tc>
        <w:tc>
          <w:tcPr>
            <w:tcW w:w="3285"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按时发放</w:t>
            </w:r>
          </w:p>
        </w:tc>
        <w:tc>
          <w:tcPr>
            <w:tcW w:w="123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12.50%</w:t>
            </w:r>
          </w:p>
        </w:tc>
        <w:tc>
          <w:tcPr>
            <w:tcW w:w="123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12.50%</w:t>
            </w:r>
          </w:p>
        </w:tc>
        <w:tc>
          <w:tcPr>
            <w:tcW w:w="50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4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68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147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23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19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成本指标</w:t>
            </w:r>
          </w:p>
        </w:tc>
        <w:tc>
          <w:tcPr>
            <w:tcW w:w="3285"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按照每个村每名干部标准拨付</w:t>
            </w:r>
          </w:p>
        </w:tc>
        <w:tc>
          <w:tcPr>
            <w:tcW w:w="123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12.50%</w:t>
            </w:r>
          </w:p>
        </w:tc>
        <w:tc>
          <w:tcPr>
            <w:tcW w:w="123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12.50%</w:t>
            </w:r>
          </w:p>
        </w:tc>
        <w:tc>
          <w:tcPr>
            <w:tcW w:w="50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74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268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147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232"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219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经济效益指标</w:t>
            </w:r>
          </w:p>
        </w:tc>
        <w:tc>
          <w:tcPr>
            <w:tcW w:w="3285"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保障基本工资报酬</w:t>
            </w:r>
          </w:p>
        </w:tc>
        <w:tc>
          <w:tcPr>
            <w:tcW w:w="123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10%</w:t>
            </w:r>
          </w:p>
        </w:tc>
        <w:tc>
          <w:tcPr>
            <w:tcW w:w="123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10%</w:t>
            </w:r>
          </w:p>
        </w:tc>
        <w:tc>
          <w:tcPr>
            <w:tcW w:w="50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4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268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3" w:hRule="atLeast"/>
        </w:trPr>
        <w:tc>
          <w:tcPr>
            <w:tcW w:w="147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23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19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3285"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保障资金按时拨付</w:t>
            </w:r>
          </w:p>
        </w:tc>
        <w:tc>
          <w:tcPr>
            <w:tcW w:w="123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10%</w:t>
            </w:r>
          </w:p>
        </w:tc>
        <w:tc>
          <w:tcPr>
            <w:tcW w:w="123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10%</w:t>
            </w:r>
          </w:p>
        </w:tc>
        <w:tc>
          <w:tcPr>
            <w:tcW w:w="50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4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68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3" w:hRule="atLeast"/>
        </w:trPr>
        <w:tc>
          <w:tcPr>
            <w:tcW w:w="147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23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19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生态效益指标</w:t>
            </w:r>
          </w:p>
        </w:tc>
        <w:tc>
          <w:tcPr>
            <w:tcW w:w="3285"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保障社会和谐稳定</w:t>
            </w:r>
          </w:p>
        </w:tc>
        <w:tc>
          <w:tcPr>
            <w:tcW w:w="123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10%</w:t>
            </w:r>
          </w:p>
        </w:tc>
        <w:tc>
          <w:tcPr>
            <w:tcW w:w="123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10%</w:t>
            </w:r>
          </w:p>
        </w:tc>
        <w:tc>
          <w:tcPr>
            <w:tcW w:w="50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4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268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147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23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19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285"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123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center"/>
              <w:rPr>
                <w:rFonts w:hint="eastAsia" w:ascii="仿宋_GB2312" w:hAnsi="宋体" w:eastAsia="仿宋_GB2312" w:cs="仿宋_GB2312"/>
                <w:i w:val="0"/>
                <w:color w:val="000000"/>
                <w:sz w:val="21"/>
                <w:szCs w:val="21"/>
                <w:u w:val="none"/>
              </w:rPr>
            </w:pPr>
          </w:p>
        </w:tc>
        <w:tc>
          <w:tcPr>
            <w:tcW w:w="123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center"/>
              <w:rPr>
                <w:rFonts w:hint="eastAsia" w:ascii="仿宋_GB2312" w:hAnsi="宋体" w:eastAsia="仿宋_GB2312" w:cs="仿宋_GB2312"/>
                <w:i w:val="0"/>
                <w:color w:val="000000"/>
                <w:sz w:val="21"/>
                <w:szCs w:val="21"/>
                <w:u w:val="none"/>
              </w:rPr>
            </w:pPr>
          </w:p>
        </w:tc>
        <w:tc>
          <w:tcPr>
            <w:tcW w:w="50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74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268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3" w:hRule="atLeast"/>
        </w:trPr>
        <w:tc>
          <w:tcPr>
            <w:tcW w:w="147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23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219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w:t>
            </w:r>
          </w:p>
        </w:tc>
        <w:tc>
          <w:tcPr>
            <w:tcW w:w="3285"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95%以上</w:t>
            </w:r>
          </w:p>
        </w:tc>
        <w:tc>
          <w:tcPr>
            <w:tcW w:w="123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10%</w:t>
            </w:r>
          </w:p>
        </w:tc>
        <w:tc>
          <w:tcPr>
            <w:tcW w:w="123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10%</w:t>
            </w:r>
          </w:p>
        </w:tc>
        <w:tc>
          <w:tcPr>
            <w:tcW w:w="50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4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68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3" w:hRule="atLeast"/>
        </w:trPr>
        <w:tc>
          <w:tcPr>
            <w:tcW w:w="10652" w:type="dxa"/>
            <w:gridSpan w:val="7"/>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总分</w:t>
            </w:r>
          </w:p>
        </w:tc>
        <w:tc>
          <w:tcPr>
            <w:tcW w:w="50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4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268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rPr>
                <w:rFonts w:hint="eastAsia" w:ascii="宋体" w:hAnsi="宋体" w:eastAsia="宋体" w:cs="宋体"/>
                <w:i w:val="0"/>
                <w:color w:val="000000"/>
                <w:sz w:val="22"/>
                <w:szCs w:val="22"/>
                <w:u w:val="none"/>
              </w:rPr>
            </w:pPr>
          </w:p>
        </w:tc>
      </w:tr>
    </w:tbl>
    <w:p>
      <w:pPr>
        <w:pStyle w:val="2"/>
        <w:rPr>
          <w:rFonts w:hint="eastAsia"/>
        </w:rPr>
      </w:pPr>
    </w:p>
    <w:p>
      <w:pPr>
        <w:rPr>
          <w:rFonts w:hint="eastAsia"/>
        </w:rPr>
      </w:pPr>
    </w:p>
    <w:p>
      <w:pPr>
        <w:pStyle w:val="2"/>
        <w:rPr>
          <w:rFonts w:hint="eastAsia"/>
        </w:rPr>
        <w:sectPr>
          <w:pgSz w:w="16838" w:h="11906" w:orient="landscape"/>
          <w:pgMar w:top="1134" w:right="1134" w:bottom="1134" w:left="1134" w:header="851" w:footer="992" w:gutter="0"/>
          <w:cols w:space="720" w:num="1"/>
          <w:docGrid w:type="linesAndChars" w:linePitch="312" w:charSpace="0"/>
        </w:sectPr>
      </w:pPr>
      <w:bookmarkStart w:id="0" w:name="_GoBack"/>
      <w:bookmarkEnd w:id="0"/>
    </w:p>
    <w:tbl>
      <w:tblPr>
        <w:tblW w:w="145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
      <w:tblGrid>
        <w:gridCol w:w="1380"/>
        <w:gridCol w:w="965"/>
        <w:gridCol w:w="1990"/>
        <w:gridCol w:w="1413"/>
        <w:gridCol w:w="1767"/>
        <w:gridCol w:w="1300"/>
        <w:gridCol w:w="1341"/>
        <w:gridCol w:w="949"/>
        <w:gridCol w:w="940"/>
        <w:gridCol w:w="2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trHeight w:val="283" w:hRule="atLeast"/>
        </w:trPr>
        <w:tc>
          <w:tcPr>
            <w:tcW w:w="14587" w:type="dxa"/>
            <w:gridSpan w:val="10"/>
            <w:tcBorders>
              <w:top w:val="nil"/>
              <w:left w:val="nil"/>
              <w:bottom w:val="nil"/>
              <w:right w:val="nil"/>
            </w:tcBorders>
            <w:shd w:val="clear"/>
            <w:tcMar>
              <w:top w:w="10" w:type="dxa"/>
              <w:left w:w="10" w:type="dxa"/>
              <w:right w:w="10"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kern w:val="0"/>
                <w:sz w:val="40"/>
                <w:szCs w:val="40"/>
                <w:u w:val="none"/>
                <w:bdr w:val="none" w:color="auto" w:sz="0" w:space="0"/>
                <w:lang w:val="en-US" w:eastAsia="zh-CN" w:bidi="ar"/>
              </w:rPr>
              <w:t>项目支出绩效自评表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trPr>
        <w:tc>
          <w:tcPr>
            <w:tcW w:w="14587" w:type="dxa"/>
            <w:gridSpan w:val="10"/>
            <w:tcBorders>
              <w:top w:val="nil"/>
              <w:left w:val="nil"/>
              <w:bottom w:val="single" w:color="auto" w:sz="4" w:space="0"/>
              <w:right w:val="nil"/>
            </w:tcBorders>
            <w:shd w:val="clear"/>
            <w:tcMar>
              <w:top w:w="10" w:type="dxa"/>
              <w:left w:w="10" w:type="dxa"/>
              <w:right w:w="10" w:type="dxa"/>
            </w:tcMar>
            <w:vAlign w:val="center"/>
          </w:tcPr>
          <w:p>
            <w:pPr>
              <w:keepNext w:val="0"/>
              <w:keepLines w:val="0"/>
              <w:widowControl/>
              <w:suppressLineNumbers w:val="0"/>
              <w:jc w:val="center"/>
              <w:textAlignment w:val="center"/>
              <w:rPr>
                <w:rFonts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bdr w:val="none" w:color="auto" w:sz="0" w:space="0"/>
                <w:lang w:val="en-US" w:eastAsia="zh-CN" w:bidi="ar"/>
              </w:rPr>
              <w:t xml:space="preserve">                           （2024年度）                 </w:t>
            </w:r>
            <w:r>
              <w:rPr>
                <w:rStyle w:val="23"/>
                <w:rFonts w:hAnsi="宋体"/>
                <w:bdr w:val="none" w:color="auto" w:sz="0" w:space="0"/>
                <w:lang w:val="en-US" w:eastAsia="zh-CN" w:bidi="ar"/>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trHeight w:val="283" w:hRule="atLeast"/>
        </w:trPr>
        <w:tc>
          <w:tcPr>
            <w:tcW w:w="2345" w:type="dxa"/>
            <w:gridSpan w:val="2"/>
            <w:tcBorders>
              <w:top w:val="single" w:color="auto"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项目名称</w:t>
            </w:r>
          </w:p>
        </w:tc>
        <w:tc>
          <w:tcPr>
            <w:tcW w:w="12242" w:type="dxa"/>
            <w:gridSpan w:val="8"/>
            <w:tcBorders>
              <w:top w:val="single" w:color="auto"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村级电力维护资金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trHeight w:val="283" w:hRule="atLeast"/>
        </w:trPr>
        <w:tc>
          <w:tcPr>
            <w:tcW w:w="2345"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主管部门</w:t>
            </w:r>
          </w:p>
        </w:tc>
        <w:tc>
          <w:tcPr>
            <w:tcW w:w="6470" w:type="dxa"/>
            <w:gridSpan w:val="4"/>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农业农村办公室</w:t>
            </w:r>
          </w:p>
        </w:tc>
        <w:tc>
          <w:tcPr>
            <w:tcW w:w="1341" w:type="dxa"/>
            <w:shd w:val="clear"/>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实施单位</w:t>
            </w:r>
          </w:p>
        </w:tc>
        <w:tc>
          <w:tcPr>
            <w:tcW w:w="4431" w:type="dxa"/>
            <w:gridSpan w:val="3"/>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溪翁庄镇政府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trHeight w:val="283" w:hRule="atLeast"/>
        </w:trPr>
        <w:tc>
          <w:tcPr>
            <w:tcW w:w="2345" w:type="dxa"/>
            <w:gridSpan w:val="2"/>
            <w:vMerge w:val="restart"/>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项目资金（万元）</w:t>
            </w:r>
          </w:p>
        </w:tc>
        <w:tc>
          <w:tcPr>
            <w:tcW w:w="1990" w:type="dxa"/>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c>
          <w:tcPr>
            <w:tcW w:w="1413"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年初预算数</w:t>
            </w:r>
          </w:p>
        </w:tc>
        <w:tc>
          <w:tcPr>
            <w:tcW w:w="3067"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全年预算数</w:t>
            </w:r>
          </w:p>
        </w:tc>
        <w:tc>
          <w:tcPr>
            <w:tcW w:w="1341" w:type="dxa"/>
            <w:shd w:val="clear"/>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全年执行数</w:t>
            </w:r>
          </w:p>
        </w:tc>
        <w:tc>
          <w:tcPr>
            <w:tcW w:w="949"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分值</w:t>
            </w:r>
          </w:p>
        </w:tc>
        <w:tc>
          <w:tcPr>
            <w:tcW w:w="94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执行率</w:t>
            </w:r>
          </w:p>
        </w:tc>
        <w:tc>
          <w:tcPr>
            <w:tcW w:w="2542"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trHeight w:val="283" w:hRule="atLeast"/>
        </w:trPr>
        <w:tc>
          <w:tcPr>
            <w:tcW w:w="2345" w:type="dxa"/>
            <w:gridSpan w:val="2"/>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990" w:type="dxa"/>
            <w:shd w:val="clear"/>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年度资金总额</w:t>
            </w:r>
          </w:p>
        </w:tc>
        <w:tc>
          <w:tcPr>
            <w:tcW w:w="1413" w:type="dxa"/>
            <w:shd w:val="clear"/>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30万元</w:t>
            </w:r>
          </w:p>
        </w:tc>
        <w:tc>
          <w:tcPr>
            <w:tcW w:w="3067" w:type="dxa"/>
            <w:gridSpan w:val="2"/>
            <w:shd w:val="clear"/>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30万元</w:t>
            </w:r>
          </w:p>
        </w:tc>
        <w:tc>
          <w:tcPr>
            <w:tcW w:w="1341" w:type="dxa"/>
            <w:shd w:val="clear"/>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30万元</w:t>
            </w:r>
          </w:p>
        </w:tc>
        <w:tc>
          <w:tcPr>
            <w:tcW w:w="949"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w:t>
            </w:r>
          </w:p>
        </w:tc>
        <w:tc>
          <w:tcPr>
            <w:tcW w:w="94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2542"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trPr>
        <w:tc>
          <w:tcPr>
            <w:tcW w:w="2345" w:type="dxa"/>
            <w:gridSpan w:val="2"/>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990" w:type="dxa"/>
            <w:shd w:val="clear"/>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其中：当年财政拨款</w:t>
            </w:r>
          </w:p>
        </w:tc>
        <w:tc>
          <w:tcPr>
            <w:tcW w:w="1413" w:type="dxa"/>
            <w:shd w:val="clear"/>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30万元</w:t>
            </w:r>
          </w:p>
        </w:tc>
        <w:tc>
          <w:tcPr>
            <w:tcW w:w="3067" w:type="dxa"/>
            <w:gridSpan w:val="2"/>
            <w:shd w:val="clear"/>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30万元</w:t>
            </w:r>
          </w:p>
        </w:tc>
        <w:tc>
          <w:tcPr>
            <w:tcW w:w="1341" w:type="dxa"/>
            <w:shd w:val="clear"/>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30万元</w:t>
            </w:r>
          </w:p>
        </w:tc>
        <w:tc>
          <w:tcPr>
            <w:tcW w:w="949"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940" w:type="dxa"/>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542"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trPr>
        <w:tc>
          <w:tcPr>
            <w:tcW w:w="2345" w:type="dxa"/>
            <w:gridSpan w:val="2"/>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990" w:type="dxa"/>
            <w:shd w:val="clear"/>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上年结转资金</w:t>
            </w:r>
          </w:p>
        </w:tc>
        <w:tc>
          <w:tcPr>
            <w:tcW w:w="1413" w:type="dxa"/>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c>
          <w:tcPr>
            <w:tcW w:w="3067" w:type="dxa"/>
            <w:gridSpan w:val="2"/>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c>
          <w:tcPr>
            <w:tcW w:w="1341" w:type="dxa"/>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c>
          <w:tcPr>
            <w:tcW w:w="949"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940" w:type="dxa"/>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542"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trHeight w:val="283" w:hRule="atLeast"/>
        </w:trPr>
        <w:tc>
          <w:tcPr>
            <w:tcW w:w="2345" w:type="dxa"/>
            <w:gridSpan w:val="2"/>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990" w:type="dxa"/>
            <w:shd w:val="clear"/>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其他资金</w:t>
            </w:r>
          </w:p>
        </w:tc>
        <w:tc>
          <w:tcPr>
            <w:tcW w:w="1413" w:type="dxa"/>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c>
          <w:tcPr>
            <w:tcW w:w="3067" w:type="dxa"/>
            <w:gridSpan w:val="2"/>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c>
          <w:tcPr>
            <w:tcW w:w="1341" w:type="dxa"/>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c>
          <w:tcPr>
            <w:tcW w:w="949"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940" w:type="dxa"/>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542"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trHeight w:val="283" w:hRule="atLeast"/>
        </w:trPr>
        <w:tc>
          <w:tcPr>
            <w:tcW w:w="1380" w:type="dxa"/>
            <w:vMerge w:val="restart"/>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年度总体目标</w:t>
            </w:r>
          </w:p>
        </w:tc>
        <w:tc>
          <w:tcPr>
            <w:tcW w:w="7435" w:type="dxa"/>
            <w:gridSpan w:val="5"/>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预期目标</w:t>
            </w:r>
          </w:p>
        </w:tc>
        <w:tc>
          <w:tcPr>
            <w:tcW w:w="5772" w:type="dxa"/>
            <w:gridSpan w:val="4"/>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trHeight w:val="283" w:hRule="atLeast"/>
        </w:trPr>
        <w:tc>
          <w:tcPr>
            <w:tcW w:w="1380"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7435" w:type="dxa"/>
            <w:gridSpan w:val="5"/>
            <w:shd w:val="clear"/>
            <w:tcMar>
              <w:top w:w="10" w:type="dxa"/>
              <w:left w:w="10" w:type="dxa"/>
              <w:right w:w="10"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维护村级电力设施正常运转</w:t>
            </w:r>
          </w:p>
        </w:tc>
        <w:tc>
          <w:tcPr>
            <w:tcW w:w="5772" w:type="dxa"/>
            <w:gridSpan w:val="4"/>
            <w:shd w:val="clear"/>
            <w:tcMar>
              <w:top w:w="10" w:type="dxa"/>
              <w:left w:w="10" w:type="dxa"/>
              <w:right w:w="10"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按照《密云县村级电力设施维护管理补助资金使用办法》的通知，根据村级支出进度拨付，资金全部发放到位。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trHeight w:val="283" w:hRule="atLeast"/>
        </w:trPr>
        <w:tc>
          <w:tcPr>
            <w:tcW w:w="1380" w:type="dxa"/>
            <w:vMerge w:val="restart"/>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绩效指标</w:t>
            </w:r>
          </w:p>
        </w:tc>
        <w:tc>
          <w:tcPr>
            <w:tcW w:w="965"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一级指标</w:t>
            </w:r>
          </w:p>
        </w:tc>
        <w:tc>
          <w:tcPr>
            <w:tcW w:w="199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二级指标</w:t>
            </w:r>
          </w:p>
        </w:tc>
        <w:tc>
          <w:tcPr>
            <w:tcW w:w="3180"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三级指标</w:t>
            </w:r>
          </w:p>
        </w:tc>
        <w:tc>
          <w:tcPr>
            <w:tcW w:w="130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年度指标值</w:t>
            </w:r>
          </w:p>
        </w:tc>
        <w:tc>
          <w:tcPr>
            <w:tcW w:w="1341"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实际完成值</w:t>
            </w:r>
          </w:p>
        </w:tc>
        <w:tc>
          <w:tcPr>
            <w:tcW w:w="949"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分值</w:t>
            </w:r>
          </w:p>
        </w:tc>
        <w:tc>
          <w:tcPr>
            <w:tcW w:w="94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得分</w:t>
            </w:r>
          </w:p>
        </w:tc>
        <w:tc>
          <w:tcPr>
            <w:tcW w:w="2542"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trHeight w:val="283" w:hRule="atLeast"/>
        </w:trPr>
        <w:tc>
          <w:tcPr>
            <w:tcW w:w="1380"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965" w:type="dxa"/>
            <w:vMerge w:val="restart"/>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产出指标</w:t>
            </w:r>
          </w:p>
        </w:tc>
        <w:tc>
          <w:tcPr>
            <w:tcW w:w="199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数量指标</w:t>
            </w:r>
          </w:p>
        </w:tc>
        <w:tc>
          <w:tcPr>
            <w:tcW w:w="3180"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14个村电力设施维护全部发放到位</w:t>
            </w:r>
          </w:p>
        </w:tc>
        <w:tc>
          <w:tcPr>
            <w:tcW w:w="130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1341"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949"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94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2542" w:type="dxa"/>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trPr>
        <w:tc>
          <w:tcPr>
            <w:tcW w:w="1380"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965"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99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质量指标</w:t>
            </w:r>
          </w:p>
        </w:tc>
        <w:tc>
          <w:tcPr>
            <w:tcW w:w="3180"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按照《密云县村级电力设施维护管理补助资金使用办法》的通知</w:t>
            </w:r>
          </w:p>
        </w:tc>
        <w:tc>
          <w:tcPr>
            <w:tcW w:w="130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1341"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949"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w:t>
            </w:r>
          </w:p>
        </w:tc>
        <w:tc>
          <w:tcPr>
            <w:tcW w:w="94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w:t>
            </w:r>
          </w:p>
        </w:tc>
        <w:tc>
          <w:tcPr>
            <w:tcW w:w="2542" w:type="dxa"/>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trPr>
        <w:tc>
          <w:tcPr>
            <w:tcW w:w="1380"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965"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99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时效指标</w:t>
            </w:r>
          </w:p>
        </w:tc>
        <w:tc>
          <w:tcPr>
            <w:tcW w:w="3180"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根据村里的支出进度拨付</w:t>
            </w:r>
          </w:p>
        </w:tc>
        <w:tc>
          <w:tcPr>
            <w:tcW w:w="130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1341"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949"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94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w:t>
            </w:r>
          </w:p>
        </w:tc>
        <w:tc>
          <w:tcPr>
            <w:tcW w:w="2542" w:type="dxa"/>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trPr>
        <w:tc>
          <w:tcPr>
            <w:tcW w:w="1380"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965"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99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成本指标</w:t>
            </w:r>
          </w:p>
        </w:tc>
        <w:tc>
          <w:tcPr>
            <w:tcW w:w="3180"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按照管理办法，用于村级电费及电管员补贴</w:t>
            </w:r>
          </w:p>
        </w:tc>
        <w:tc>
          <w:tcPr>
            <w:tcW w:w="130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1341"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949"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94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2542" w:type="dxa"/>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trHeight w:val="283" w:hRule="atLeast"/>
        </w:trPr>
        <w:tc>
          <w:tcPr>
            <w:tcW w:w="1380"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965" w:type="dxa"/>
            <w:vMerge w:val="restart"/>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效益指标</w:t>
            </w:r>
          </w:p>
        </w:tc>
        <w:tc>
          <w:tcPr>
            <w:tcW w:w="199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经济效益指标</w:t>
            </w:r>
          </w:p>
        </w:tc>
        <w:tc>
          <w:tcPr>
            <w:tcW w:w="3180"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保持电力设备正常运转，与农村的经济发展及广大群众的生产生活起着重要作用</w:t>
            </w:r>
          </w:p>
        </w:tc>
        <w:tc>
          <w:tcPr>
            <w:tcW w:w="130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1341"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949"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94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2542" w:type="dxa"/>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trPr>
        <w:tc>
          <w:tcPr>
            <w:tcW w:w="1380"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965"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99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社会效益指标</w:t>
            </w:r>
          </w:p>
        </w:tc>
        <w:tc>
          <w:tcPr>
            <w:tcW w:w="3180"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促进农业农村发展、改善农民生产生活条件，电力设备安全有保障</w:t>
            </w:r>
          </w:p>
        </w:tc>
        <w:tc>
          <w:tcPr>
            <w:tcW w:w="130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1341"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949"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94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2542" w:type="dxa"/>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trPr>
        <w:tc>
          <w:tcPr>
            <w:tcW w:w="1380"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965"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99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生态效益指标</w:t>
            </w:r>
          </w:p>
        </w:tc>
        <w:tc>
          <w:tcPr>
            <w:tcW w:w="3180"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安全的电力设施，减少突发的灾害火灾</w:t>
            </w:r>
          </w:p>
        </w:tc>
        <w:tc>
          <w:tcPr>
            <w:tcW w:w="130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1341"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949"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94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2542" w:type="dxa"/>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trHeight w:val="283" w:hRule="atLeast"/>
        </w:trPr>
        <w:tc>
          <w:tcPr>
            <w:tcW w:w="1380"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965"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满意度指标</w:t>
            </w:r>
          </w:p>
        </w:tc>
        <w:tc>
          <w:tcPr>
            <w:tcW w:w="199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服务对象满意度</w:t>
            </w:r>
          </w:p>
        </w:tc>
        <w:tc>
          <w:tcPr>
            <w:tcW w:w="3180"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满意度95%以上</w:t>
            </w:r>
          </w:p>
        </w:tc>
        <w:tc>
          <w:tcPr>
            <w:tcW w:w="130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1341"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949"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94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2542" w:type="dxa"/>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trPr>
        <w:tc>
          <w:tcPr>
            <w:tcW w:w="10156" w:type="dxa"/>
            <w:gridSpan w:val="7"/>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总分</w:t>
            </w:r>
          </w:p>
        </w:tc>
        <w:tc>
          <w:tcPr>
            <w:tcW w:w="949"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94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98</w:t>
            </w:r>
          </w:p>
        </w:tc>
        <w:tc>
          <w:tcPr>
            <w:tcW w:w="2542" w:type="dxa"/>
            <w:shd w:val="clear"/>
            <w:tcMar>
              <w:top w:w="10" w:type="dxa"/>
              <w:left w:w="10" w:type="dxa"/>
              <w:right w:w="10" w:type="dxa"/>
            </w:tcMar>
            <w:vAlign w:val="center"/>
          </w:tcPr>
          <w:p>
            <w:pPr>
              <w:rPr>
                <w:rFonts w:hint="eastAsia" w:ascii="宋体" w:hAnsi="宋体" w:eastAsia="宋体" w:cs="宋体"/>
                <w:i w:val="0"/>
                <w:color w:val="000000"/>
                <w:sz w:val="22"/>
                <w:szCs w:val="22"/>
                <w:u w:val="none"/>
              </w:rPr>
            </w:pPr>
          </w:p>
        </w:tc>
      </w:tr>
    </w:tbl>
    <w:p>
      <w:pPr>
        <w:rPr>
          <w:rFonts w:hint="eastAsia"/>
        </w:rPr>
        <w:sectPr>
          <w:pgSz w:w="16838" w:h="11906" w:orient="landscape"/>
          <w:pgMar w:top="1134" w:right="1134" w:bottom="1134" w:left="1134" w:header="851" w:footer="992" w:gutter="0"/>
          <w:cols w:space="720" w:num="1"/>
          <w:docGrid w:type="linesAndChars" w:linePitch="312" w:charSpace="0"/>
        </w:sectPr>
      </w:pPr>
    </w:p>
    <w:tbl>
      <w:tblPr>
        <w:tblW w:w="1458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1064"/>
        <w:gridCol w:w="1132"/>
        <w:gridCol w:w="1839"/>
        <w:gridCol w:w="4120"/>
        <w:gridCol w:w="70"/>
        <w:gridCol w:w="1590"/>
        <w:gridCol w:w="1320"/>
        <w:gridCol w:w="826"/>
        <w:gridCol w:w="692"/>
        <w:gridCol w:w="19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3" w:hRule="atLeast"/>
        </w:trPr>
        <w:tc>
          <w:tcPr>
            <w:tcW w:w="14587" w:type="dxa"/>
            <w:gridSpan w:val="10"/>
            <w:tcBorders>
              <w:top w:val="nil"/>
              <w:left w:val="nil"/>
              <w:bottom w:val="nil"/>
              <w:right w:val="nil"/>
            </w:tcBorders>
            <w:shd w:val="clear"/>
            <w:tcMar>
              <w:top w:w="10" w:type="dxa"/>
              <w:left w:w="10" w:type="dxa"/>
              <w:right w:w="10"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kern w:val="0"/>
                <w:sz w:val="40"/>
                <w:szCs w:val="40"/>
                <w:u w:val="none"/>
                <w:bdr w:val="none" w:color="auto" w:sz="0" w:space="0"/>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14587" w:type="dxa"/>
            <w:gridSpan w:val="10"/>
            <w:tcBorders>
              <w:top w:val="nil"/>
              <w:left w:val="nil"/>
              <w:bottom w:val="single" w:color="auto" w:sz="2" w:space="0"/>
              <w:right w:val="nil"/>
            </w:tcBorders>
            <w:shd w:val="clear"/>
            <w:tcMar>
              <w:top w:w="10" w:type="dxa"/>
              <w:left w:w="10" w:type="dxa"/>
              <w:right w:w="10" w:type="dxa"/>
            </w:tcMar>
            <w:vAlign w:val="center"/>
          </w:tcPr>
          <w:p>
            <w:pPr>
              <w:keepNext w:val="0"/>
              <w:keepLines w:val="0"/>
              <w:widowControl/>
              <w:suppressLineNumbers w:val="0"/>
              <w:jc w:val="center"/>
              <w:textAlignment w:val="center"/>
              <w:rPr>
                <w:rFonts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bdr w:val="none" w:color="auto" w:sz="0" w:space="0"/>
                <w:lang w:val="en-US" w:eastAsia="zh-CN" w:bidi="ar"/>
              </w:rPr>
              <w:t xml:space="preserve">                           （2024年度）                 </w:t>
            </w:r>
            <w:r>
              <w:rPr>
                <w:rFonts w:hint="eastAsia" w:ascii="仿宋_GB2312" w:hAnsi="宋体" w:eastAsia="仿宋_GB2312" w:cs="仿宋_GB2312"/>
                <w:i w:val="0"/>
                <w:color w:val="000000"/>
                <w:kern w:val="0"/>
                <w:sz w:val="28"/>
                <w:szCs w:val="28"/>
                <w:u w:val="none"/>
                <w:bdr w:val="none" w:color="auto" w:sz="0" w:space="0"/>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2196" w:type="dxa"/>
            <w:gridSpan w:val="2"/>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项目名称</w:t>
            </w:r>
          </w:p>
        </w:tc>
        <w:tc>
          <w:tcPr>
            <w:tcW w:w="12391" w:type="dxa"/>
            <w:gridSpan w:val="8"/>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政府用工人员工资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2196" w:type="dxa"/>
            <w:gridSpan w:val="2"/>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主管部门</w:t>
            </w:r>
          </w:p>
        </w:tc>
        <w:tc>
          <w:tcPr>
            <w:tcW w:w="7619" w:type="dxa"/>
            <w:gridSpan w:val="4"/>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财务科</w:t>
            </w:r>
          </w:p>
        </w:tc>
        <w:tc>
          <w:tcPr>
            <w:tcW w:w="1320"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实施单位</w:t>
            </w:r>
          </w:p>
        </w:tc>
        <w:tc>
          <w:tcPr>
            <w:tcW w:w="3452" w:type="dxa"/>
            <w:gridSpan w:val="3"/>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溪翁庄镇政府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3" w:hRule="atLeast"/>
        </w:trPr>
        <w:tc>
          <w:tcPr>
            <w:tcW w:w="2196" w:type="dxa"/>
            <w:gridSpan w:val="2"/>
            <w:vMerge w:val="restart"/>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项目资金</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（万元）</w:t>
            </w:r>
          </w:p>
        </w:tc>
        <w:tc>
          <w:tcPr>
            <w:tcW w:w="1839"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4120"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年初预算数</w:t>
            </w:r>
          </w:p>
        </w:tc>
        <w:tc>
          <w:tcPr>
            <w:tcW w:w="1660" w:type="dxa"/>
            <w:gridSpan w:val="2"/>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全年预算数</w:t>
            </w:r>
          </w:p>
        </w:tc>
        <w:tc>
          <w:tcPr>
            <w:tcW w:w="1320"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全年执行数</w:t>
            </w:r>
          </w:p>
        </w:tc>
        <w:tc>
          <w:tcPr>
            <w:tcW w:w="826"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分值</w:t>
            </w:r>
          </w:p>
        </w:tc>
        <w:tc>
          <w:tcPr>
            <w:tcW w:w="692"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执行率</w:t>
            </w:r>
          </w:p>
        </w:tc>
        <w:tc>
          <w:tcPr>
            <w:tcW w:w="1934"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2196" w:type="dxa"/>
            <w:gridSpan w:val="2"/>
            <w:vMerge w:val="continue"/>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839"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年度资金总额</w:t>
            </w:r>
          </w:p>
        </w:tc>
        <w:tc>
          <w:tcPr>
            <w:tcW w:w="4120"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345.7015</w:t>
            </w:r>
          </w:p>
        </w:tc>
        <w:tc>
          <w:tcPr>
            <w:tcW w:w="1660" w:type="dxa"/>
            <w:gridSpan w:val="2"/>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345.7015</w:t>
            </w:r>
          </w:p>
        </w:tc>
        <w:tc>
          <w:tcPr>
            <w:tcW w:w="1320"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345.7015</w:t>
            </w:r>
          </w:p>
        </w:tc>
        <w:tc>
          <w:tcPr>
            <w:tcW w:w="826"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w:t>
            </w:r>
          </w:p>
        </w:tc>
        <w:tc>
          <w:tcPr>
            <w:tcW w:w="692"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1934"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3" w:hRule="atLeast"/>
        </w:trPr>
        <w:tc>
          <w:tcPr>
            <w:tcW w:w="2196" w:type="dxa"/>
            <w:gridSpan w:val="2"/>
            <w:vMerge w:val="continue"/>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839"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其中：当年财政拨款</w:t>
            </w:r>
          </w:p>
        </w:tc>
        <w:tc>
          <w:tcPr>
            <w:tcW w:w="4120"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345.7015</w:t>
            </w:r>
          </w:p>
        </w:tc>
        <w:tc>
          <w:tcPr>
            <w:tcW w:w="1660" w:type="dxa"/>
            <w:gridSpan w:val="2"/>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345.7015</w:t>
            </w:r>
          </w:p>
        </w:tc>
        <w:tc>
          <w:tcPr>
            <w:tcW w:w="1320"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345.7015</w:t>
            </w:r>
          </w:p>
        </w:tc>
        <w:tc>
          <w:tcPr>
            <w:tcW w:w="826"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w:t>
            </w:r>
          </w:p>
        </w:tc>
        <w:tc>
          <w:tcPr>
            <w:tcW w:w="692"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934"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2196" w:type="dxa"/>
            <w:gridSpan w:val="2"/>
            <w:vMerge w:val="continue"/>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839"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上年结转资金</w:t>
            </w:r>
          </w:p>
        </w:tc>
        <w:tc>
          <w:tcPr>
            <w:tcW w:w="4120"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660" w:type="dxa"/>
            <w:gridSpan w:val="2"/>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320"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826"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w:t>
            </w:r>
          </w:p>
        </w:tc>
        <w:tc>
          <w:tcPr>
            <w:tcW w:w="692"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934"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3" w:hRule="atLeast"/>
        </w:trPr>
        <w:tc>
          <w:tcPr>
            <w:tcW w:w="2196" w:type="dxa"/>
            <w:gridSpan w:val="2"/>
            <w:vMerge w:val="continue"/>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839"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其他资金</w:t>
            </w:r>
          </w:p>
        </w:tc>
        <w:tc>
          <w:tcPr>
            <w:tcW w:w="4120"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660" w:type="dxa"/>
            <w:gridSpan w:val="2"/>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320"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826"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w:t>
            </w:r>
          </w:p>
        </w:tc>
        <w:tc>
          <w:tcPr>
            <w:tcW w:w="692"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934"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3" w:hRule="atLeast"/>
        </w:trPr>
        <w:tc>
          <w:tcPr>
            <w:tcW w:w="1064" w:type="dxa"/>
            <w:vMerge w:val="restart"/>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年度总体目标</w:t>
            </w:r>
          </w:p>
        </w:tc>
        <w:tc>
          <w:tcPr>
            <w:tcW w:w="8751" w:type="dxa"/>
            <w:gridSpan w:val="5"/>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预期目标</w:t>
            </w:r>
          </w:p>
        </w:tc>
        <w:tc>
          <w:tcPr>
            <w:tcW w:w="4772" w:type="dxa"/>
            <w:gridSpan w:val="4"/>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1064" w:type="dxa"/>
            <w:vMerge w:val="continue"/>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8751" w:type="dxa"/>
            <w:gridSpan w:val="5"/>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保障全镇各项事业正常运行。</w:t>
            </w:r>
          </w:p>
        </w:tc>
        <w:tc>
          <w:tcPr>
            <w:tcW w:w="4772" w:type="dxa"/>
            <w:gridSpan w:val="4"/>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按时拨付政府用工人员工资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3" w:hRule="atLeast"/>
        </w:trPr>
        <w:tc>
          <w:tcPr>
            <w:tcW w:w="1064" w:type="dxa"/>
            <w:vMerge w:val="restart"/>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绩效指标</w:t>
            </w:r>
          </w:p>
        </w:tc>
        <w:tc>
          <w:tcPr>
            <w:tcW w:w="1132"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一级指标</w:t>
            </w:r>
          </w:p>
        </w:tc>
        <w:tc>
          <w:tcPr>
            <w:tcW w:w="1839"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二级指标</w:t>
            </w:r>
          </w:p>
        </w:tc>
        <w:tc>
          <w:tcPr>
            <w:tcW w:w="4190" w:type="dxa"/>
            <w:gridSpan w:val="2"/>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三级指标</w:t>
            </w:r>
          </w:p>
        </w:tc>
        <w:tc>
          <w:tcPr>
            <w:tcW w:w="1590"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年度指标值</w:t>
            </w:r>
          </w:p>
        </w:tc>
        <w:tc>
          <w:tcPr>
            <w:tcW w:w="1320"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实际完成值</w:t>
            </w:r>
          </w:p>
        </w:tc>
        <w:tc>
          <w:tcPr>
            <w:tcW w:w="826"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分值</w:t>
            </w:r>
          </w:p>
        </w:tc>
        <w:tc>
          <w:tcPr>
            <w:tcW w:w="692"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得分</w:t>
            </w:r>
          </w:p>
        </w:tc>
        <w:tc>
          <w:tcPr>
            <w:tcW w:w="1934"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1064" w:type="dxa"/>
            <w:vMerge w:val="continue"/>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132" w:type="dxa"/>
            <w:vMerge w:val="restart"/>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产出指标</w:t>
            </w:r>
          </w:p>
        </w:tc>
        <w:tc>
          <w:tcPr>
            <w:tcW w:w="1839"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数量指标</w:t>
            </w:r>
          </w:p>
        </w:tc>
        <w:tc>
          <w:tcPr>
            <w:tcW w:w="4190" w:type="dxa"/>
            <w:gridSpan w:val="2"/>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已按需求全部支出</w:t>
            </w:r>
          </w:p>
        </w:tc>
        <w:tc>
          <w:tcPr>
            <w:tcW w:w="1590"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1320"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826"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15</w:t>
            </w:r>
          </w:p>
        </w:tc>
        <w:tc>
          <w:tcPr>
            <w:tcW w:w="692"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15</w:t>
            </w:r>
          </w:p>
        </w:tc>
        <w:tc>
          <w:tcPr>
            <w:tcW w:w="1934"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1064" w:type="dxa"/>
            <w:vMerge w:val="continue"/>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132" w:type="dxa"/>
            <w:vMerge w:val="continue"/>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839"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质量指标</w:t>
            </w:r>
          </w:p>
        </w:tc>
        <w:tc>
          <w:tcPr>
            <w:tcW w:w="4190" w:type="dxa"/>
            <w:gridSpan w:val="2"/>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已按需求全部支出</w:t>
            </w:r>
          </w:p>
        </w:tc>
        <w:tc>
          <w:tcPr>
            <w:tcW w:w="1590"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1320"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826"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692"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w:t>
            </w:r>
          </w:p>
        </w:tc>
        <w:tc>
          <w:tcPr>
            <w:tcW w:w="1934"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3" w:hRule="atLeast"/>
        </w:trPr>
        <w:tc>
          <w:tcPr>
            <w:tcW w:w="1064" w:type="dxa"/>
            <w:vMerge w:val="continue"/>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132" w:type="dxa"/>
            <w:vMerge w:val="continue"/>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839"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时效指标</w:t>
            </w:r>
          </w:p>
        </w:tc>
        <w:tc>
          <w:tcPr>
            <w:tcW w:w="4190" w:type="dxa"/>
            <w:gridSpan w:val="2"/>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按时支出</w:t>
            </w:r>
          </w:p>
        </w:tc>
        <w:tc>
          <w:tcPr>
            <w:tcW w:w="1590"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1320"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826"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692"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w:t>
            </w:r>
          </w:p>
        </w:tc>
        <w:tc>
          <w:tcPr>
            <w:tcW w:w="1934"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1064" w:type="dxa"/>
            <w:vMerge w:val="continue"/>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132" w:type="dxa"/>
            <w:vMerge w:val="continue"/>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839"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成本指标</w:t>
            </w:r>
          </w:p>
        </w:tc>
        <w:tc>
          <w:tcPr>
            <w:tcW w:w="4190" w:type="dxa"/>
            <w:gridSpan w:val="2"/>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按需求支出</w:t>
            </w:r>
          </w:p>
        </w:tc>
        <w:tc>
          <w:tcPr>
            <w:tcW w:w="1590"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1320"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826"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15</w:t>
            </w:r>
          </w:p>
        </w:tc>
        <w:tc>
          <w:tcPr>
            <w:tcW w:w="692"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15</w:t>
            </w:r>
          </w:p>
        </w:tc>
        <w:tc>
          <w:tcPr>
            <w:tcW w:w="1934"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1064" w:type="dxa"/>
            <w:vMerge w:val="continue"/>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132" w:type="dxa"/>
            <w:vMerge w:val="restart"/>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效益指标</w:t>
            </w:r>
          </w:p>
        </w:tc>
        <w:tc>
          <w:tcPr>
            <w:tcW w:w="1839"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经济效益指标</w:t>
            </w:r>
          </w:p>
        </w:tc>
        <w:tc>
          <w:tcPr>
            <w:tcW w:w="4190" w:type="dxa"/>
            <w:gridSpan w:val="2"/>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为各项工作开展提供保障</w:t>
            </w:r>
          </w:p>
        </w:tc>
        <w:tc>
          <w:tcPr>
            <w:tcW w:w="1590"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1320"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826"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692"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1934"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1064" w:type="dxa"/>
            <w:vMerge w:val="continue"/>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132" w:type="dxa"/>
            <w:vMerge w:val="continue"/>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839"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社会效益指标</w:t>
            </w:r>
          </w:p>
        </w:tc>
        <w:tc>
          <w:tcPr>
            <w:tcW w:w="4190" w:type="dxa"/>
            <w:gridSpan w:val="2"/>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为村级环境、饮水安全、清洁卫生，人民的生活及环境清洁有资金保障，社会和谐稳定</w:t>
            </w:r>
          </w:p>
        </w:tc>
        <w:tc>
          <w:tcPr>
            <w:tcW w:w="1590"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1320"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826"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692"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1934"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1064" w:type="dxa"/>
            <w:vMerge w:val="continue"/>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132" w:type="dxa"/>
            <w:vMerge w:val="continue"/>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839"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生态效益指标</w:t>
            </w:r>
          </w:p>
        </w:tc>
        <w:tc>
          <w:tcPr>
            <w:tcW w:w="4190" w:type="dxa"/>
            <w:gridSpan w:val="2"/>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保障和谐稳定</w:t>
            </w:r>
          </w:p>
        </w:tc>
        <w:tc>
          <w:tcPr>
            <w:tcW w:w="1590"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1320"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826"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692"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1934"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3" w:hRule="atLeast"/>
        </w:trPr>
        <w:tc>
          <w:tcPr>
            <w:tcW w:w="1064" w:type="dxa"/>
            <w:vMerge w:val="continue"/>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132"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满意度指标</w:t>
            </w:r>
          </w:p>
        </w:tc>
        <w:tc>
          <w:tcPr>
            <w:tcW w:w="1839"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服务对象满意度</w:t>
            </w:r>
          </w:p>
        </w:tc>
        <w:tc>
          <w:tcPr>
            <w:tcW w:w="4190" w:type="dxa"/>
            <w:gridSpan w:val="2"/>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95%以上</w:t>
            </w:r>
          </w:p>
        </w:tc>
        <w:tc>
          <w:tcPr>
            <w:tcW w:w="1590"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1320"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826"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692"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1934"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3" w:hRule="atLeast"/>
        </w:trPr>
        <w:tc>
          <w:tcPr>
            <w:tcW w:w="11135" w:type="dxa"/>
            <w:gridSpan w:val="7"/>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总分</w:t>
            </w:r>
          </w:p>
        </w:tc>
        <w:tc>
          <w:tcPr>
            <w:tcW w:w="826"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692"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97</w:t>
            </w:r>
          </w:p>
        </w:tc>
        <w:tc>
          <w:tcPr>
            <w:tcW w:w="1934"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rPr>
                <w:rFonts w:hint="eastAsia" w:ascii="宋体" w:hAnsi="宋体" w:eastAsia="宋体" w:cs="宋体"/>
                <w:i w:val="0"/>
                <w:color w:val="000000"/>
                <w:sz w:val="22"/>
                <w:szCs w:val="22"/>
                <w:u w:val="none"/>
              </w:rPr>
            </w:pPr>
          </w:p>
        </w:tc>
      </w:tr>
    </w:tbl>
    <w:p>
      <w:pPr>
        <w:pStyle w:val="2"/>
        <w:rPr>
          <w:rFonts w:hint="eastAsia"/>
        </w:rPr>
      </w:pPr>
    </w:p>
    <w:p>
      <w:pPr>
        <w:rPr>
          <w:rFonts w:hint="eastAsia"/>
        </w:rPr>
        <w:sectPr>
          <w:pgSz w:w="16838" w:h="11906" w:orient="landscape"/>
          <w:pgMar w:top="1134" w:right="1134" w:bottom="1134" w:left="1134" w:header="851" w:footer="992" w:gutter="0"/>
          <w:cols w:space="720" w:num="1"/>
          <w:docGrid w:type="linesAndChars" w:linePitch="312" w:charSpace="0"/>
        </w:sectPr>
      </w:pPr>
    </w:p>
    <w:tbl>
      <w:tblPr>
        <w:tblW w:w="1458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1494"/>
        <w:gridCol w:w="1250"/>
        <w:gridCol w:w="2222"/>
        <w:gridCol w:w="3101"/>
        <w:gridCol w:w="15"/>
        <w:gridCol w:w="1252"/>
        <w:gridCol w:w="1250"/>
        <w:gridCol w:w="521"/>
        <w:gridCol w:w="764"/>
        <w:gridCol w:w="27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14586" w:type="dxa"/>
            <w:gridSpan w:val="10"/>
            <w:tcBorders>
              <w:top w:val="nil"/>
              <w:left w:val="nil"/>
              <w:bottom w:val="nil"/>
              <w:right w:val="nil"/>
            </w:tcBorders>
            <w:shd w:val="clear"/>
            <w:tcMar>
              <w:top w:w="10" w:type="dxa"/>
              <w:left w:w="10" w:type="dxa"/>
              <w:right w:w="10"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kern w:val="0"/>
                <w:sz w:val="40"/>
                <w:szCs w:val="40"/>
                <w:u w:val="none"/>
                <w:bdr w:val="none" w:color="auto" w:sz="0" w:space="0"/>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14586" w:type="dxa"/>
            <w:gridSpan w:val="10"/>
            <w:tcBorders>
              <w:top w:val="nil"/>
              <w:left w:val="nil"/>
              <w:bottom w:val="single" w:color="auto" w:sz="2" w:space="0"/>
              <w:right w:val="nil"/>
            </w:tcBorders>
            <w:shd w:val="clear"/>
            <w:tcMar>
              <w:top w:w="10" w:type="dxa"/>
              <w:left w:w="10" w:type="dxa"/>
              <w:right w:w="10" w:type="dxa"/>
            </w:tcMar>
            <w:vAlign w:val="center"/>
          </w:tcPr>
          <w:p>
            <w:pPr>
              <w:keepNext w:val="0"/>
              <w:keepLines w:val="0"/>
              <w:widowControl/>
              <w:suppressLineNumbers w:val="0"/>
              <w:jc w:val="center"/>
              <w:textAlignment w:val="center"/>
              <w:rPr>
                <w:rFonts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bdr w:val="none" w:color="auto" w:sz="0" w:space="0"/>
                <w:lang w:val="en-US" w:eastAsia="zh-CN" w:bidi="ar"/>
              </w:rPr>
              <w:t xml:space="preserve">                           （2024年度）                 </w:t>
            </w:r>
            <w:r>
              <w:rPr>
                <w:rFonts w:hint="eastAsia" w:ascii="仿宋_GB2312" w:hAnsi="宋体" w:eastAsia="仿宋_GB2312" w:cs="仿宋_GB2312"/>
                <w:i w:val="0"/>
                <w:color w:val="000000"/>
                <w:kern w:val="0"/>
                <w:sz w:val="28"/>
                <w:szCs w:val="28"/>
                <w:u w:val="none"/>
                <w:bdr w:val="none" w:color="auto" w:sz="0" w:space="0"/>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2744" w:type="dxa"/>
            <w:gridSpan w:val="2"/>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项目名称</w:t>
            </w:r>
          </w:p>
        </w:tc>
        <w:tc>
          <w:tcPr>
            <w:tcW w:w="11842" w:type="dxa"/>
            <w:gridSpan w:val="8"/>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机关保安、保水、创建员、法律顾问费用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2744" w:type="dxa"/>
            <w:gridSpan w:val="2"/>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主管部门</w:t>
            </w:r>
          </w:p>
        </w:tc>
        <w:tc>
          <w:tcPr>
            <w:tcW w:w="6590" w:type="dxa"/>
            <w:gridSpan w:val="4"/>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财务科</w:t>
            </w:r>
          </w:p>
        </w:tc>
        <w:tc>
          <w:tcPr>
            <w:tcW w:w="1250"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实施单位</w:t>
            </w:r>
          </w:p>
        </w:tc>
        <w:tc>
          <w:tcPr>
            <w:tcW w:w="4002" w:type="dxa"/>
            <w:gridSpan w:val="3"/>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溪翁庄镇政府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2744" w:type="dxa"/>
            <w:gridSpan w:val="2"/>
            <w:vMerge w:val="restart"/>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项目资金</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（万元）</w:t>
            </w:r>
          </w:p>
        </w:tc>
        <w:tc>
          <w:tcPr>
            <w:tcW w:w="2222"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101"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年初预算数</w:t>
            </w:r>
          </w:p>
        </w:tc>
        <w:tc>
          <w:tcPr>
            <w:tcW w:w="1267" w:type="dxa"/>
            <w:gridSpan w:val="2"/>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全年预算数</w:t>
            </w:r>
          </w:p>
        </w:tc>
        <w:tc>
          <w:tcPr>
            <w:tcW w:w="1250"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全年执行数</w:t>
            </w:r>
          </w:p>
        </w:tc>
        <w:tc>
          <w:tcPr>
            <w:tcW w:w="521"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分值</w:t>
            </w:r>
          </w:p>
        </w:tc>
        <w:tc>
          <w:tcPr>
            <w:tcW w:w="764"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执行率</w:t>
            </w:r>
          </w:p>
        </w:tc>
        <w:tc>
          <w:tcPr>
            <w:tcW w:w="2717"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2744" w:type="dxa"/>
            <w:gridSpan w:val="2"/>
            <w:vMerge w:val="continue"/>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222"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年度资金总额</w:t>
            </w:r>
          </w:p>
        </w:tc>
        <w:tc>
          <w:tcPr>
            <w:tcW w:w="3101"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62.813599</w:t>
            </w:r>
          </w:p>
        </w:tc>
        <w:tc>
          <w:tcPr>
            <w:tcW w:w="1267" w:type="dxa"/>
            <w:gridSpan w:val="2"/>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62.813599</w:t>
            </w:r>
          </w:p>
        </w:tc>
        <w:tc>
          <w:tcPr>
            <w:tcW w:w="1250"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62.813599</w:t>
            </w:r>
          </w:p>
        </w:tc>
        <w:tc>
          <w:tcPr>
            <w:tcW w:w="521"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w:t>
            </w:r>
          </w:p>
        </w:tc>
        <w:tc>
          <w:tcPr>
            <w:tcW w:w="764"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2717"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2744" w:type="dxa"/>
            <w:gridSpan w:val="2"/>
            <w:vMerge w:val="continue"/>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222"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其中：当年财政拨款</w:t>
            </w:r>
          </w:p>
        </w:tc>
        <w:tc>
          <w:tcPr>
            <w:tcW w:w="3101"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62.813599</w:t>
            </w:r>
          </w:p>
        </w:tc>
        <w:tc>
          <w:tcPr>
            <w:tcW w:w="1267" w:type="dxa"/>
            <w:gridSpan w:val="2"/>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62.813599</w:t>
            </w:r>
          </w:p>
        </w:tc>
        <w:tc>
          <w:tcPr>
            <w:tcW w:w="1250"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62.813599</w:t>
            </w:r>
          </w:p>
        </w:tc>
        <w:tc>
          <w:tcPr>
            <w:tcW w:w="521"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w:t>
            </w:r>
          </w:p>
        </w:tc>
        <w:tc>
          <w:tcPr>
            <w:tcW w:w="764"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717"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2744" w:type="dxa"/>
            <w:gridSpan w:val="2"/>
            <w:vMerge w:val="continue"/>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222"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上年结转资金</w:t>
            </w:r>
          </w:p>
        </w:tc>
        <w:tc>
          <w:tcPr>
            <w:tcW w:w="3101"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267" w:type="dxa"/>
            <w:gridSpan w:val="2"/>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250"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521"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w:t>
            </w:r>
          </w:p>
        </w:tc>
        <w:tc>
          <w:tcPr>
            <w:tcW w:w="764"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717"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2744" w:type="dxa"/>
            <w:gridSpan w:val="2"/>
            <w:vMerge w:val="continue"/>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222"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其他资金</w:t>
            </w:r>
          </w:p>
        </w:tc>
        <w:tc>
          <w:tcPr>
            <w:tcW w:w="3101"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267" w:type="dxa"/>
            <w:gridSpan w:val="2"/>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250"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521"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w:t>
            </w:r>
          </w:p>
        </w:tc>
        <w:tc>
          <w:tcPr>
            <w:tcW w:w="764"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717"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1494" w:type="dxa"/>
            <w:vMerge w:val="restart"/>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年度总体目标</w:t>
            </w:r>
          </w:p>
        </w:tc>
        <w:tc>
          <w:tcPr>
            <w:tcW w:w="7840" w:type="dxa"/>
            <w:gridSpan w:val="5"/>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预期目标</w:t>
            </w:r>
          </w:p>
        </w:tc>
        <w:tc>
          <w:tcPr>
            <w:tcW w:w="5252" w:type="dxa"/>
            <w:gridSpan w:val="4"/>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1494" w:type="dxa"/>
            <w:vMerge w:val="continue"/>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7840" w:type="dxa"/>
            <w:gridSpan w:val="5"/>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按时发放创建员工资</w:t>
            </w:r>
          </w:p>
        </w:tc>
        <w:tc>
          <w:tcPr>
            <w:tcW w:w="5252" w:type="dxa"/>
            <w:gridSpan w:val="4"/>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按时按要求发放创建员基本报酬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1494" w:type="dxa"/>
            <w:vMerge w:val="restart"/>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绩效指标</w:t>
            </w:r>
          </w:p>
        </w:tc>
        <w:tc>
          <w:tcPr>
            <w:tcW w:w="1250"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一级指标</w:t>
            </w:r>
          </w:p>
        </w:tc>
        <w:tc>
          <w:tcPr>
            <w:tcW w:w="2222"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二级指标</w:t>
            </w:r>
          </w:p>
        </w:tc>
        <w:tc>
          <w:tcPr>
            <w:tcW w:w="3116" w:type="dxa"/>
            <w:gridSpan w:val="2"/>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三级指标</w:t>
            </w:r>
          </w:p>
        </w:tc>
        <w:tc>
          <w:tcPr>
            <w:tcW w:w="1252"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年度指标值</w:t>
            </w:r>
          </w:p>
        </w:tc>
        <w:tc>
          <w:tcPr>
            <w:tcW w:w="1250"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实际完成值</w:t>
            </w:r>
          </w:p>
        </w:tc>
        <w:tc>
          <w:tcPr>
            <w:tcW w:w="521"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分值</w:t>
            </w:r>
          </w:p>
        </w:tc>
        <w:tc>
          <w:tcPr>
            <w:tcW w:w="764"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得分</w:t>
            </w:r>
          </w:p>
        </w:tc>
        <w:tc>
          <w:tcPr>
            <w:tcW w:w="2717"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1494" w:type="dxa"/>
            <w:vMerge w:val="continue"/>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250" w:type="dxa"/>
            <w:vMerge w:val="restart"/>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产出指标</w:t>
            </w:r>
          </w:p>
        </w:tc>
        <w:tc>
          <w:tcPr>
            <w:tcW w:w="2222"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数量指标</w:t>
            </w:r>
          </w:p>
        </w:tc>
        <w:tc>
          <w:tcPr>
            <w:tcW w:w="3116" w:type="dxa"/>
            <w:gridSpan w:val="2"/>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14个村创建员基本报酬等</w:t>
            </w:r>
          </w:p>
        </w:tc>
        <w:tc>
          <w:tcPr>
            <w:tcW w:w="1252"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1250"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521"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15</w:t>
            </w:r>
          </w:p>
        </w:tc>
        <w:tc>
          <w:tcPr>
            <w:tcW w:w="764"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15</w:t>
            </w:r>
          </w:p>
        </w:tc>
        <w:tc>
          <w:tcPr>
            <w:tcW w:w="2717"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1494" w:type="dxa"/>
            <w:vMerge w:val="continue"/>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250" w:type="dxa"/>
            <w:vMerge w:val="continue"/>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222"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质量指标</w:t>
            </w:r>
          </w:p>
        </w:tc>
        <w:tc>
          <w:tcPr>
            <w:tcW w:w="3116" w:type="dxa"/>
            <w:gridSpan w:val="2"/>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为14个村创建员按时发放基本报酬</w:t>
            </w:r>
          </w:p>
        </w:tc>
        <w:tc>
          <w:tcPr>
            <w:tcW w:w="1252"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1250"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521"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764"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w:t>
            </w:r>
          </w:p>
        </w:tc>
        <w:tc>
          <w:tcPr>
            <w:tcW w:w="2717"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1494" w:type="dxa"/>
            <w:vMerge w:val="continue"/>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250" w:type="dxa"/>
            <w:vMerge w:val="continue"/>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222"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时效指标</w:t>
            </w:r>
          </w:p>
        </w:tc>
        <w:tc>
          <w:tcPr>
            <w:tcW w:w="3116" w:type="dxa"/>
            <w:gridSpan w:val="2"/>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按时发放</w:t>
            </w:r>
          </w:p>
        </w:tc>
        <w:tc>
          <w:tcPr>
            <w:tcW w:w="1252"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1250"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521"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764"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w:t>
            </w:r>
          </w:p>
        </w:tc>
        <w:tc>
          <w:tcPr>
            <w:tcW w:w="2717"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1494" w:type="dxa"/>
            <w:vMerge w:val="continue"/>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250" w:type="dxa"/>
            <w:vMerge w:val="continue"/>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222"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成本指标</w:t>
            </w:r>
          </w:p>
        </w:tc>
        <w:tc>
          <w:tcPr>
            <w:tcW w:w="3116" w:type="dxa"/>
            <w:gridSpan w:val="2"/>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按照每名创建员标准拨付</w:t>
            </w:r>
          </w:p>
        </w:tc>
        <w:tc>
          <w:tcPr>
            <w:tcW w:w="1252"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1250"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521"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15</w:t>
            </w:r>
          </w:p>
        </w:tc>
        <w:tc>
          <w:tcPr>
            <w:tcW w:w="764"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15</w:t>
            </w:r>
          </w:p>
        </w:tc>
        <w:tc>
          <w:tcPr>
            <w:tcW w:w="2717"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1494" w:type="dxa"/>
            <w:vMerge w:val="continue"/>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250" w:type="dxa"/>
            <w:vMerge w:val="restart"/>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效益指标</w:t>
            </w:r>
          </w:p>
        </w:tc>
        <w:tc>
          <w:tcPr>
            <w:tcW w:w="2222"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经济效益指标</w:t>
            </w:r>
          </w:p>
        </w:tc>
        <w:tc>
          <w:tcPr>
            <w:tcW w:w="3116" w:type="dxa"/>
            <w:gridSpan w:val="2"/>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保障基本工资报酬</w:t>
            </w:r>
          </w:p>
        </w:tc>
        <w:tc>
          <w:tcPr>
            <w:tcW w:w="1252"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1250"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521"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764"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w:t>
            </w:r>
          </w:p>
        </w:tc>
        <w:tc>
          <w:tcPr>
            <w:tcW w:w="2717"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1494" w:type="dxa"/>
            <w:vMerge w:val="continue"/>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250" w:type="dxa"/>
            <w:vMerge w:val="continue"/>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222"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社会效益指标</w:t>
            </w:r>
          </w:p>
        </w:tc>
        <w:tc>
          <w:tcPr>
            <w:tcW w:w="3116" w:type="dxa"/>
            <w:gridSpan w:val="2"/>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保障资金按时拨付</w:t>
            </w:r>
          </w:p>
        </w:tc>
        <w:tc>
          <w:tcPr>
            <w:tcW w:w="1252"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1250"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521"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764"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2717"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1494" w:type="dxa"/>
            <w:vMerge w:val="continue"/>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250" w:type="dxa"/>
            <w:vMerge w:val="continue"/>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222"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生态效益指标</w:t>
            </w:r>
          </w:p>
        </w:tc>
        <w:tc>
          <w:tcPr>
            <w:tcW w:w="3116" w:type="dxa"/>
            <w:gridSpan w:val="2"/>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保障社会和谐稳定</w:t>
            </w:r>
          </w:p>
        </w:tc>
        <w:tc>
          <w:tcPr>
            <w:tcW w:w="1252"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1250"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521"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764"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w:t>
            </w:r>
          </w:p>
        </w:tc>
        <w:tc>
          <w:tcPr>
            <w:tcW w:w="2717"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1494" w:type="dxa"/>
            <w:vMerge w:val="continue"/>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250"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满意度指标</w:t>
            </w:r>
          </w:p>
        </w:tc>
        <w:tc>
          <w:tcPr>
            <w:tcW w:w="2222"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服务对象满意度</w:t>
            </w:r>
          </w:p>
        </w:tc>
        <w:tc>
          <w:tcPr>
            <w:tcW w:w="3116" w:type="dxa"/>
            <w:gridSpan w:val="2"/>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95%以上</w:t>
            </w:r>
          </w:p>
        </w:tc>
        <w:tc>
          <w:tcPr>
            <w:tcW w:w="1252"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1250"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521"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764"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2717"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 w:hRule="atLeast"/>
        </w:trPr>
        <w:tc>
          <w:tcPr>
            <w:tcW w:w="10584" w:type="dxa"/>
            <w:gridSpan w:val="7"/>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总分</w:t>
            </w:r>
          </w:p>
        </w:tc>
        <w:tc>
          <w:tcPr>
            <w:tcW w:w="521"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764"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94</w:t>
            </w:r>
          </w:p>
        </w:tc>
        <w:tc>
          <w:tcPr>
            <w:tcW w:w="2717" w:type="dxa"/>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rPr>
                <w:rFonts w:hint="eastAsia" w:ascii="宋体" w:hAnsi="宋体" w:eastAsia="宋体" w:cs="宋体"/>
                <w:i w:val="0"/>
                <w:color w:val="000000"/>
                <w:sz w:val="22"/>
                <w:szCs w:val="22"/>
                <w:u w:val="none"/>
              </w:rPr>
            </w:pPr>
          </w:p>
        </w:tc>
      </w:tr>
    </w:tbl>
    <w:p>
      <w:pPr>
        <w:pStyle w:val="2"/>
        <w:rPr>
          <w:rFonts w:hint="eastAsia"/>
        </w:rPr>
        <w:sectPr>
          <w:pgSz w:w="16838" w:h="11906" w:orient="landscape"/>
          <w:pgMar w:top="1134" w:right="1134" w:bottom="1134" w:left="1134" w:header="851" w:footer="992" w:gutter="0"/>
          <w:cols w:space="720" w:num="1"/>
          <w:docGrid w:type="linesAndChars" w:linePitch="312" w:charSpace="0"/>
        </w:sectPr>
      </w:pPr>
    </w:p>
    <w:tbl>
      <w:tblPr>
        <w:tblW w:w="1459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tblLayout w:type="fixed"/>
        <w:tblCellMar>
          <w:top w:w="0" w:type="dxa"/>
          <w:left w:w="0" w:type="dxa"/>
          <w:bottom w:w="0" w:type="dxa"/>
          <w:right w:w="0" w:type="dxa"/>
        </w:tblCellMar>
      </w:tblPr>
      <w:tblGrid>
        <w:gridCol w:w="1465"/>
        <w:gridCol w:w="1226"/>
        <w:gridCol w:w="2180"/>
        <w:gridCol w:w="3331"/>
        <w:gridCol w:w="18"/>
        <w:gridCol w:w="1226"/>
        <w:gridCol w:w="1226"/>
        <w:gridCol w:w="512"/>
        <w:gridCol w:w="749"/>
        <w:gridCol w:w="265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tblLayout w:type="fixed"/>
          <w:tblCellMar>
            <w:top w:w="0" w:type="dxa"/>
            <w:left w:w="0" w:type="dxa"/>
            <w:bottom w:w="0" w:type="dxa"/>
            <w:right w:w="0" w:type="dxa"/>
          </w:tblCellMar>
        </w:tblPrEx>
        <w:trPr>
          <w:trHeight w:val="283" w:hRule="atLeast"/>
        </w:trPr>
        <w:tc>
          <w:tcPr>
            <w:tcW w:w="14590" w:type="dxa"/>
            <w:gridSpan w:val="10"/>
            <w:tcBorders>
              <w:top w:val="nil"/>
              <w:left w:val="nil"/>
              <w:bottom w:val="nil"/>
              <w:right w:val="nil"/>
            </w:tcBorders>
            <w:shd w:val="clear"/>
            <w:tcMar>
              <w:top w:w="10" w:type="dxa"/>
              <w:left w:w="10" w:type="dxa"/>
              <w:right w:w="10"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kern w:val="0"/>
                <w:sz w:val="40"/>
                <w:szCs w:val="40"/>
                <w:u w:val="none"/>
                <w:bdr w:val="none" w:color="auto" w:sz="0" w:space="0"/>
                <w:lang w:val="en-US" w:eastAsia="zh-CN" w:bidi="ar"/>
              </w:rPr>
              <w:t>项目支出绩效自评表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14590" w:type="dxa"/>
            <w:gridSpan w:val="10"/>
            <w:tcBorders>
              <w:top w:val="nil"/>
              <w:left w:val="nil"/>
              <w:bottom w:val="single" w:color="auto" w:sz="2" w:space="0"/>
              <w:right w:val="nil"/>
            </w:tcBorders>
            <w:shd w:val="clear"/>
            <w:tcMar>
              <w:top w:w="10" w:type="dxa"/>
              <w:left w:w="10" w:type="dxa"/>
              <w:right w:w="10" w:type="dxa"/>
            </w:tcMar>
            <w:vAlign w:val="center"/>
          </w:tcPr>
          <w:p>
            <w:pPr>
              <w:keepNext w:val="0"/>
              <w:keepLines w:val="0"/>
              <w:widowControl/>
              <w:suppressLineNumbers w:val="0"/>
              <w:jc w:val="center"/>
              <w:textAlignment w:val="center"/>
              <w:rPr>
                <w:rFonts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bdr w:val="none" w:color="auto" w:sz="0" w:space="0"/>
                <w:lang w:val="en-US" w:eastAsia="zh-CN" w:bidi="ar"/>
              </w:rPr>
              <w:t xml:space="preserve">                           （2024年度）                 </w:t>
            </w:r>
            <w:r>
              <w:rPr>
                <w:rStyle w:val="24"/>
                <w:rFonts w:hAnsi="宋体"/>
                <w:bdr w:val="none" w:color="auto" w:sz="0" w:space="0"/>
                <w:lang w:val="en-US" w:eastAsia="zh-CN" w:bidi="ar"/>
              </w:rPr>
              <w:t>单位：万元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2691" w:type="dxa"/>
            <w:gridSpan w:val="2"/>
            <w:tcBorders>
              <w:top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项目名称</w:t>
            </w:r>
          </w:p>
        </w:tc>
        <w:tc>
          <w:tcPr>
            <w:tcW w:w="11899" w:type="dxa"/>
            <w:gridSpan w:val="8"/>
            <w:tcBorders>
              <w:top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严重精神障碍患者看护补贴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2691"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主管部门</w:t>
            </w:r>
          </w:p>
        </w:tc>
        <w:tc>
          <w:tcPr>
            <w:tcW w:w="6755" w:type="dxa"/>
            <w:gridSpan w:val="4"/>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民政科</w:t>
            </w:r>
          </w:p>
        </w:tc>
        <w:tc>
          <w:tcPr>
            <w:tcW w:w="122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实施单位</w:t>
            </w:r>
          </w:p>
        </w:tc>
        <w:tc>
          <w:tcPr>
            <w:tcW w:w="3918" w:type="dxa"/>
            <w:gridSpan w:val="3"/>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溪翁庄镇政府</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2691" w:type="dxa"/>
            <w:gridSpan w:val="2"/>
            <w:vMerge w:val="restart"/>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项目资金</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（万元）</w:t>
            </w:r>
          </w:p>
        </w:tc>
        <w:tc>
          <w:tcPr>
            <w:tcW w:w="2180" w:type="dxa"/>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331"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年初预算数</w:t>
            </w:r>
          </w:p>
        </w:tc>
        <w:tc>
          <w:tcPr>
            <w:tcW w:w="1244"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全年预算数</w:t>
            </w:r>
          </w:p>
        </w:tc>
        <w:tc>
          <w:tcPr>
            <w:tcW w:w="122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全年执行数</w:t>
            </w:r>
          </w:p>
        </w:tc>
        <w:tc>
          <w:tcPr>
            <w:tcW w:w="512"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分值</w:t>
            </w:r>
          </w:p>
        </w:tc>
        <w:tc>
          <w:tcPr>
            <w:tcW w:w="749"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执行率</w:t>
            </w:r>
          </w:p>
        </w:tc>
        <w:tc>
          <w:tcPr>
            <w:tcW w:w="2657"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2691" w:type="dxa"/>
            <w:gridSpan w:val="2"/>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18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年度资金总额</w:t>
            </w:r>
          </w:p>
        </w:tc>
        <w:tc>
          <w:tcPr>
            <w:tcW w:w="3331"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21.91</w:t>
            </w:r>
          </w:p>
        </w:tc>
        <w:tc>
          <w:tcPr>
            <w:tcW w:w="1244"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21.91</w:t>
            </w:r>
          </w:p>
        </w:tc>
        <w:tc>
          <w:tcPr>
            <w:tcW w:w="122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19.41</w:t>
            </w:r>
          </w:p>
        </w:tc>
        <w:tc>
          <w:tcPr>
            <w:tcW w:w="512"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w:t>
            </w:r>
          </w:p>
        </w:tc>
        <w:tc>
          <w:tcPr>
            <w:tcW w:w="749"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89%</w:t>
            </w:r>
          </w:p>
        </w:tc>
        <w:tc>
          <w:tcPr>
            <w:tcW w:w="2657"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2691" w:type="dxa"/>
            <w:gridSpan w:val="2"/>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18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其中：当年财政拨款</w:t>
            </w:r>
          </w:p>
        </w:tc>
        <w:tc>
          <w:tcPr>
            <w:tcW w:w="3331"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21.91</w:t>
            </w:r>
          </w:p>
        </w:tc>
        <w:tc>
          <w:tcPr>
            <w:tcW w:w="1244"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21.91</w:t>
            </w:r>
          </w:p>
        </w:tc>
        <w:tc>
          <w:tcPr>
            <w:tcW w:w="122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19.41</w:t>
            </w:r>
          </w:p>
        </w:tc>
        <w:tc>
          <w:tcPr>
            <w:tcW w:w="512" w:type="dxa"/>
            <w:shd w:val="clear"/>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w:t>
            </w:r>
          </w:p>
        </w:tc>
        <w:tc>
          <w:tcPr>
            <w:tcW w:w="749" w:type="dxa"/>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657" w:type="dxa"/>
            <w:shd w:val="clear"/>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2691" w:type="dxa"/>
            <w:gridSpan w:val="2"/>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18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上年结转资金</w:t>
            </w:r>
          </w:p>
        </w:tc>
        <w:tc>
          <w:tcPr>
            <w:tcW w:w="3331" w:type="dxa"/>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244" w:type="dxa"/>
            <w:gridSpan w:val="2"/>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226" w:type="dxa"/>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512" w:type="dxa"/>
            <w:shd w:val="clear"/>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w:t>
            </w:r>
          </w:p>
        </w:tc>
        <w:tc>
          <w:tcPr>
            <w:tcW w:w="749" w:type="dxa"/>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657" w:type="dxa"/>
            <w:shd w:val="clear"/>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2691" w:type="dxa"/>
            <w:gridSpan w:val="2"/>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18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其他资金</w:t>
            </w:r>
          </w:p>
        </w:tc>
        <w:tc>
          <w:tcPr>
            <w:tcW w:w="3331" w:type="dxa"/>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244" w:type="dxa"/>
            <w:gridSpan w:val="2"/>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226" w:type="dxa"/>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512" w:type="dxa"/>
            <w:shd w:val="clear"/>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w:t>
            </w:r>
          </w:p>
        </w:tc>
        <w:tc>
          <w:tcPr>
            <w:tcW w:w="749" w:type="dxa"/>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657" w:type="dxa"/>
            <w:shd w:val="clear"/>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1465" w:type="dxa"/>
            <w:vMerge w:val="restart"/>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年度总体目标</w:t>
            </w:r>
          </w:p>
        </w:tc>
        <w:tc>
          <w:tcPr>
            <w:tcW w:w="7981" w:type="dxa"/>
            <w:gridSpan w:val="5"/>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预期目标</w:t>
            </w:r>
          </w:p>
        </w:tc>
        <w:tc>
          <w:tcPr>
            <w:tcW w:w="5144" w:type="dxa"/>
            <w:gridSpan w:val="4"/>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实际完成情况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1465"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7981" w:type="dxa"/>
            <w:gridSpan w:val="5"/>
            <w:shd w:val="clear"/>
            <w:tcMar>
              <w:top w:w="10" w:type="dxa"/>
              <w:left w:w="10" w:type="dxa"/>
              <w:right w:w="10"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严重精神障碍患者看护补贴</w:t>
            </w:r>
          </w:p>
        </w:tc>
        <w:tc>
          <w:tcPr>
            <w:tcW w:w="5144" w:type="dxa"/>
            <w:gridSpan w:val="4"/>
            <w:shd w:val="clear"/>
            <w:tcMar>
              <w:top w:w="10" w:type="dxa"/>
              <w:left w:w="10" w:type="dxa"/>
              <w:right w:w="10"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严重精神障碍患者看护补贴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1465" w:type="dxa"/>
            <w:vMerge w:val="restart"/>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绩效指标</w:t>
            </w:r>
          </w:p>
        </w:tc>
        <w:tc>
          <w:tcPr>
            <w:tcW w:w="122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一级指标</w:t>
            </w:r>
          </w:p>
        </w:tc>
        <w:tc>
          <w:tcPr>
            <w:tcW w:w="218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二级指标</w:t>
            </w:r>
          </w:p>
        </w:tc>
        <w:tc>
          <w:tcPr>
            <w:tcW w:w="3349"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三级指标</w:t>
            </w:r>
          </w:p>
        </w:tc>
        <w:tc>
          <w:tcPr>
            <w:tcW w:w="122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年度指标值</w:t>
            </w:r>
          </w:p>
        </w:tc>
        <w:tc>
          <w:tcPr>
            <w:tcW w:w="122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实际完成值</w:t>
            </w:r>
          </w:p>
        </w:tc>
        <w:tc>
          <w:tcPr>
            <w:tcW w:w="512"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分值</w:t>
            </w:r>
          </w:p>
        </w:tc>
        <w:tc>
          <w:tcPr>
            <w:tcW w:w="749"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得分</w:t>
            </w:r>
          </w:p>
        </w:tc>
        <w:tc>
          <w:tcPr>
            <w:tcW w:w="2657"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偏差原因分析及改进措施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1465"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226" w:type="dxa"/>
            <w:vMerge w:val="restart"/>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产出指标</w:t>
            </w:r>
          </w:p>
        </w:tc>
        <w:tc>
          <w:tcPr>
            <w:tcW w:w="218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数量指标</w:t>
            </w:r>
          </w:p>
        </w:tc>
        <w:tc>
          <w:tcPr>
            <w:tcW w:w="3349"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发放严重精神障碍患者看护补贴给个人</w:t>
            </w:r>
          </w:p>
        </w:tc>
        <w:tc>
          <w:tcPr>
            <w:tcW w:w="122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100.00%</w:t>
            </w:r>
          </w:p>
        </w:tc>
        <w:tc>
          <w:tcPr>
            <w:tcW w:w="122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100.00%</w:t>
            </w:r>
          </w:p>
        </w:tc>
        <w:tc>
          <w:tcPr>
            <w:tcW w:w="512"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15</w:t>
            </w:r>
          </w:p>
        </w:tc>
        <w:tc>
          <w:tcPr>
            <w:tcW w:w="749"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15</w:t>
            </w:r>
          </w:p>
        </w:tc>
        <w:tc>
          <w:tcPr>
            <w:tcW w:w="2657" w:type="dxa"/>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1465"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226"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18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质量指标</w:t>
            </w:r>
          </w:p>
        </w:tc>
        <w:tc>
          <w:tcPr>
            <w:tcW w:w="3349"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严重精神障碍患者看护补贴使用率</w:t>
            </w:r>
          </w:p>
        </w:tc>
        <w:tc>
          <w:tcPr>
            <w:tcW w:w="122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100.00%</w:t>
            </w:r>
          </w:p>
        </w:tc>
        <w:tc>
          <w:tcPr>
            <w:tcW w:w="122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100.00%</w:t>
            </w:r>
          </w:p>
        </w:tc>
        <w:tc>
          <w:tcPr>
            <w:tcW w:w="512"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749"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w:t>
            </w:r>
          </w:p>
        </w:tc>
        <w:tc>
          <w:tcPr>
            <w:tcW w:w="2657" w:type="dxa"/>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339" w:hRule="atLeast"/>
        </w:trPr>
        <w:tc>
          <w:tcPr>
            <w:tcW w:w="1465"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226"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18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时效指标</w:t>
            </w:r>
          </w:p>
        </w:tc>
        <w:tc>
          <w:tcPr>
            <w:tcW w:w="3349"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完成时间</w:t>
            </w:r>
          </w:p>
        </w:tc>
        <w:tc>
          <w:tcPr>
            <w:tcW w:w="122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1年</w:t>
            </w:r>
          </w:p>
        </w:tc>
        <w:tc>
          <w:tcPr>
            <w:tcW w:w="122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100.00%</w:t>
            </w:r>
          </w:p>
        </w:tc>
        <w:tc>
          <w:tcPr>
            <w:tcW w:w="512"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749"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w:t>
            </w:r>
          </w:p>
        </w:tc>
        <w:tc>
          <w:tcPr>
            <w:tcW w:w="2657" w:type="dxa"/>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1465"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226"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18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成本指标</w:t>
            </w:r>
          </w:p>
        </w:tc>
        <w:tc>
          <w:tcPr>
            <w:tcW w:w="3349"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发放补贴金额</w:t>
            </w:r>
          </w:p>
        </w:tc>
        <w:tc>
          <w:tcPr>
            <w:tcW w:w="122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21.91万元</w:t>
            </w:r>
          </w:p>
        </w:tc>
        <w:tc>
          <w:tcPr>
            <w:tcW w:w="122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19.41万元</w:t>
            </w:r>
          </w:p>
        </w:tc>
        <w:tc>
          <w:tcPr>
            <w:tcW w:w="512"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15</w:t>
            </w:r>
          </w:p>
        </w:tc>
        <w:tc>
          <w:tcPr>
            <w:tcW w:w="749"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14</w:t>
            </w:r>
          </w:p>
        </w:tc>
        <w:tc>
          <w:tcPr>
            <w:tcW w:w="2657" w:type="dxa"/>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1465"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226"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18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社会效益指标</w:t>
            </w:r>
          </w:p>
        </w:tc>
        <w:tc>
          <w:tcPr>
            <w:tcW w:w="3349"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维护社会安定稳定</w:t>
            </w:r>
          </w:p>
        </w:tc>
        <w:tc>
          <w:tcPr>
            <w:tcW w:w="122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社会稳定</w:t>
            </w:r>
          </w:p>
        </w:tc>
        <w:tc>
          <w:tcPr>
            <w:tcW w:w="122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社会稳定</w:t>
            </w:r>
          </w:p>
        </w:tc>
        <w:tc>
          <w:tcPr>
            <w:tcW w:w="512"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w:t>
            </w:r>
          </w:p>
        </w:tc>
        <w:tc>
          <w:tcPr>
            <w:tcW w:w="749"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w:t>
            </w:r>
          </w:p>
        </w:tc>
        <w:tc>
          <w:tcPr>
            <w:tcW w:w="2657" w:type="dxa"/>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1465"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226"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18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可持续影响</w:t>
            </w:r>
          </w:p>
        </w:tc>
        <w:tc>
          <w:tcPr>
            <w:tcW w:w="3349"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神障碍患者规范管理</w:t>
            </w:r>
          </w:p>
        </w:tc>
        <w:tc>
          <w:tcPr>
            <w:tcW w:w="122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100%</w:t>
            </w:r>
          </w:p>
        </w:tc>
        <w:tc>
          <w:tcPr>
            <w:tcW w:w="122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100%</w:t>
            </w:r>
          </w:p>
        </w:tc>
        <w:tc>
          <w:tcPr>
            <w:tcW w:w="512"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749"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2657" w:type="dxa"/>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1465"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22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满意度指标</w:t>
            </w:r>
          </w:p>
        </w:tc>
        <w:tc>
          <w:tcPr>
            <w:tcW w:w="218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服务对象满意度</w:t>
            </w:r>
          </w:p>
        </w:tc>
        <w:tc>
          <w:tcPr>
            <w:tcW w:w="3349"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95%以上</w:t>
            </w:r>
          </w:p>
        </w:tc>
        <w:tc>
          <w:tcPr>
            <w:tcW w:w="122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122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512"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749"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2657" w:type="dxa"/>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10672" w:type="dxa"/>
            <w:gridSpan w:val="7"/>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总分</w:t>
            </w:r>
          </w:p>
        </w:tc>
        <w:tc>
          <w:tcPr>
            <w:tcW w:w="512"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749"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96</w:t>
            </w:r>
          </w:p>
        </w:tc>
        <w:tc>
          <w:tcPr>
            <w:tcW w:w="2657" w:type="dxa"/>
            <w:shd w:val="clear"/>
            <w:tcMar>
              <w:top w:w="10" w:type="dxa"/>
              <w:left w:w="10" w:type="dxa"/>
              <w:right w:w="10" w:type="dxa"/>
            </w:tcMar>
            <w:vAlign w:val="center"/>
          </w:tcPr>
          <w:p>
            <w:pPr>
              <w:rPr>
                <w:rFonts w:hint="eastAsia" w:ascii="宋体" w:hAnsi="宋体" w:eastAsia="宋体" w:cs="宋体"/>
                <w:i w:val="0"/>
                <w:color w:val="000000"/>
                <w:sz w:val="22"/>
                <w:szCs w:val="22"/>
                <w:u w:val="none"/>
              </w:rPr>
            </w:pPr>
          </w:p>
        </w:tc>
      </w:tr>
    </w:tbl>
    <w:p>
      <w:pPr>
        <w:rPr>
          <w:rFonts w:hint="eastAsia"/>
        </w:rPr>
        <w:sectPr>
          <w:pgSz w:w="16838" w:h="11906" w:orient="landscape"/>
          <w:pgMar w:top="1134" w:right="1134" w:bottom="1134" w:left="1134" w:header="851" w:footer="992" w:gutter="0"/>
          <w:cols w:space="720" w:num="1"/>
          <w:docGrid w:type="linesAndChars" w:linePitch="312" w:charSpace="0"/>
        </w:sectPr>
      </w:pPr>
    </w:p>
    <w:tbl>
      <w:tblPr>
        <w:tblW w:w="1458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tblLayout w:type="fixed"/>
        <w:tblCellMar>
          <w:top w:w="0" w:type="dxa"/>
          <w:left w:w="0" w:type="dxa"/>
          <w:bottom w:w="0" w:type="dxa"/>
          <w:right w:w="0" w:type="dxa"/>
        </w:tblCellMar>
      </w:tblPr>
      <w:tblGrid>
        <w:gridCol w:w="956"/>
        <w:gridCol w:w="1620"/>
        <w:gridCol w:w="2099"/>
        <w:gridCol w:w="3088"/>
        <w:gridCol w:w="8"/>
        <w:gridCol w:w="1487"/>
        <w:gridCol w:w="1479"/>
        <w:gridCol w:w="1242"/>
        <w:gridCol w:w="1095"/>
        <w:gridCol w:w="150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tblLayout w:type="fixed"/>
          <w:tblCellMar>
            <w:top w:w="0" w:type="dxa"/>
            <w:left w:w="0" w:type="dxa"/>
            <w:bottom w:w="0" w:type="dxa"/>
            <w:right w:w="0" w:type="dxa"/>
          </w:tblCellMar>
        </w:tblPrEx>
        <w:trPr>
          <w:trHeight w:val="283" w:hRule="atLeast"/>
        </w:trPr>
        <w:tc>
          <w:tcPr>
            <w:tcW w:w="14583" w:type="dxa"/>
            <w:gridSpan w:val="10"/>
            <w:tcBorders>
              <w:top w:val="nil"/>
              <w:left w:val="nil"/>
              <w:bottom w:val="nil"/>
              <w:right w:val="nil"/>
            </w:tcBorders>
            <w:shd w:val="clear"/>
            <w:tcMar>
              <w:top w:w="10" w:type="dxa"/>
              <w:left w:w="10" w:type="dxa"/>
              <w:right w:w="10"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kern w:val="0"/>
                <w:sz w:val="40"/>
                <w:szCs w:val="40"/>
                <w:u w:val="none"/>
                <w:bdr w:val="none" w:color="auto" w:sz="0" w:space="0"/>
                <w:lang w:val="en-US" w:eastAsia="zh-CN" w:bidi="ar"/>
              </w:rPr>
              <w:t>项目支出绩效自评表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14583" w:type="dxa"/>
            <w:gridSpan w:val="10"/>
            <w:tcBorders>
              <w:top w:val="nil"/>
              <w:left w:val="nil"/>
              <w:bottom w:val="single" w:color="auto" w:sz="2" w:space="0"/>
              <w:right w:val="nil"/>
            </w:tcBorders>
            <w:shd w:val="clear"/>
            <w:tcMar>
              <w:top w:w="10" w:type="dxa"/>
              <w:left w:w="10" w:type="dxa"/>
              <w:right w:w="10" w:type="dxa"/>
            </w:tcMar>
            <w:vAlign w:val="center"/>
          </w:tcPr>
          <w:p>
            <w:pPr>
              <w:keepNext w:val="0"/>
              <w:keepLines w:val="0"/>
              <w:widowControl/>
              <w:suppressLineNumbers w:val="0"/>
              <w:jc w:val="center"/>
              <w:textAlignment w:val="center"/>
              <w:rPr>
                <w:rFonts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bdr w:val="none" w:color="auto" w:sz="0" w:space="0"/>
                <w:lang w:val="en-US" w:eastAsia="zh-CN" w:bidi="ar"/>
              </w:rPr>
              <w:t xml:space="preserve">                           （2024年度）                 单位：万元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2576" w:type="dxa"/>
            <w:gridSpan w:val="2"/>
            <w:tcBorders>
              <w:top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项目名称</w:t>
            </w:r>
          </w:p>
        </w:tc>
        <w:tc>
          <w:tcPr>
            <w:tcW w:w="12007" w:type="dxa"/>
            <w:gridSpan w:val="8"/>
            <w:tcBorders>
              <w:top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计划生育奖励补贴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2576"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主管部门</w:t>
            </w:r>
          </w:p>
        </w:tc>
        <w:tc>
          <w:tcPr>
            <w:tcW w:w="6682" w:type="dxa"/>
            <w:gridSpan w:val="4"/>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计划生育办公室</w:t>
            </w:r>
          </w:p>
        </w:tc>
        <w:tc>
          <w:tcPr>
            <w:tcW w:w="1479"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实施单位</w:t>
            </w:r>
          </w:p>
        </w:tc>
        <w:tc>
          <w:tcPr>
            <w:tcW w:w="3846" w:type="dxa"/>
            <w:gridSpan w:val="3"/>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溪翁庄镇政府</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2576" w:type="dxa"/>
            <w:gridSpan w:val="2"/>
            <w:vMerge w:val="restart"/>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项目资金</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（万元）</w:t>
            </w:r>
          </w:p>
        </w:tc>
        <w:tc>
          <w:tcPr>
            <w:tcW w:w="2099" w:type="dxa"/>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088"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年初预算数</w:t>
            </w:r>
          </w:p>
        </w:tc>
        <w:tc>
          <w:tcPr>
            <w:tcW w:w="1495"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全年预算数</w:t>
            </w:r>
          </w:p>
        </w:tc>
        <w:tc>
          <w:tcPr>
            <w:tcW w:w="1479"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全年执行数</w:t>
            </w:r>
          </w:p>
        </w:tc>
        <w:tc>
          <w:tcPr>
            <w:tcW w:w="1242"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分值</w:t>
            </w:r>
          </w:p>
        </w:tc>
        <w:tc>
          <w:tcPr>
            <w:tcW w:w="1095"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执行率</w:t>
            </w:r>
          </w:p>
        </w:tc>
        <w:tc>
          <w:tcPr>
            <w:tcW w:w="1509"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2576" w:type="dxa"/>
            <w:gridSpan w:val="2"/>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099"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年度资金总额</w:t>
            </w:r>
          </w:p>
        </w:tc>
        <w:tc>
          <w:tcPr>
            <w:tcW w:w="3088"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70</w:t>
            </w:r>
          </w:p>
        </w:tc>
        <w:tc>
          <w:tcPr>
            <w:tcW w:w="1495"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36.7</w:t>
            </w:r>
          </w:p>
        </w:tc>
        <w:tc>
          <w:tcPr>
            <w:tcW w:w="1479"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36.7</w:t>
            </w:r>
          </w:p>
        </w:tc>
        <w:tc>
          <w:tcPr>
            <w:tcW w:w="1242"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w:t>
            </w:r>
          </w:p>
        </w:tc>
        <w:tc>
          <w:tcPr>
            <w:tcW w:w="1095"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1509"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2576" w:type="dxa"/>
            <w:gridSpan w:val="2"/>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099"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其中：当年财政拨款</w:t>
            </w:r>
          </w:p>
        </w:tc>
        <w:tc>
          <w:tcPr>
            <w:tcW w:w="3088"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70</w:t>
            </w:r>
          </w:p>
        </w:tc>
        <w:tc>
          <w:tcPr>
            <w:tcW w:w="1495"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36.7</w:t>
            </w:r>
          </w:p>
        </w:tc>
        <w:tc>
          <w:tcPr>
            <w:tcW w:w="1479"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36.7</w:t>
            </w:r>
          </w:p>
        </w:tc>
        <w:tc>
          <w:tcPr>
            <w:tcW w:w="1242" w:type="dxa"/>
            <w:shd w:val="clear"/>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w:t>
            </w:r>
          </w:p>
        </w:tc>
        <w:tc>
          <w:tcPr>
            <w:tcW w:w="1095" w:type="dxa"/>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509" w:type="dxa"/>
            <w:shd w:val="clear"/>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2576" w:type="dxa"/>
            <w:gridSpan w:val="2"/>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099"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上年结转资金</w:t>
            </w:r>
          </w:p>
        </w:tc>
        <w:tc>
          <w:tcPr>
            <w:tcW w:w="3088" w:type="dxa"/>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495" w:type="dxa"/>
            <w:gridSpan w:val="2"/>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479" w:type="dxa"/>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242" w:type="dxa"/>
            <w:shd w:val="clear"/>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w:t>
            </w:r>
          </w:p>
        </w:tc>
        <w:tc>
          <w:tcPr>
            <w:tcW w:w="1095" w:type="dxa"/>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509" w:type="dxa"/>
            <w:shd w:val="clear"/>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2576" w:type="dxa"/>
            <w:gridSpan w:val="2"/>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099"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其他资金</w:t>
            </w:r>
          </w:p>
        </w:tc>
        <w:tc>
          <w:tcPr>
            <w:tcW w:w="3088" w:type="dxa"/>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495" w:type="dxa"/>
            <w:gridSpan w:val="2"/>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479" w:type="dxa"/>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242" w:type="dxa"/>
            <w:shd w:val="clear"/>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w:t>
            </w:r>
          </w:p>
        </w:tc>
        <w:tc>
          <w:tcPr>
            <w:tcW w:w="1095" w:type="dxa"/>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509" w:type="dxa"/>
            <w:shd w:val="clear"/>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956" w:type="dxa"/>
            <w:vMerge w:val="restart"/>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年度总体目标</w:t>
            </w:r>
          </w:p>
        </w:tc>
        <w:tc>
          <w:tcPr>
            <w:tcW w:w="8302" w:type="dxa"/>
            <w:gridSpan w:val="5"/>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预期目标</w:t>
            </w:r>
          </w:p>
        </w:tc>
        <w:tc>
          <w:tcPr>
            <w:tcW w:w="5325" w:type="dxa"/>
            <w:gridSpan w:val="4"/>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实际完成情况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956"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8302" w:type="dxa"/>
            <w:gridSpan w:val="5"/>
            <w:shd w:val="clear"/>
            <w:tcMar>
              <w:top w:w="10" w:type="dxa"/>
              <w:left w:w="10" w:type="dxa"/>
              <w:right w:w="10"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对实行计划生育的夫妻，按照规定予以奖励。</w:t>
            </w:r>
          </w:p>
        </w:tc>
        <w:tc>
          <w:tcPr>
            <w:tcW w:w="5325" w:type="dxa"/>
            <w:gridSpan w:val="4"/>
            <w:shd w:val="clear"/>
            <w:tcMar>
              <w:top w:w="10" w:type="dxa"/>
              <w:left w:w="10" w:type="dxa"/>
              <w:right w:w="10"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按要求拨付计划生育一次性奖励补贴。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956" w:type="dxa"/>
            <w:vMerge w:val="restart"/>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绩效指标</w:t>
            </w:r>
          </w:p>
        </w:tc>
        <w:tc>
          <w:tcPr>
            <w:tcW w:w="162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一级指标</w:t>
            </w:r>
          </w:p>
        </w:tc>
        <w:tc>
          <w:tcPr>
            <w:tcW w:w="2099"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二级指标</w:t>
            </w:r>
          </w:p>
        </w:tc>
        <w:tc>
          <w:tcPr>
            <w:tcW w:w="3096"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三级指标</w:t>
            </w:r>
          </w:p>
        </w:tc>
        <w:tc>
          <w:tcPr>
            <w:tcW w:w="1487"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年度指标值</w:t>
            </w:r>
          </w:p>
        </w:tc>
        <w:tc>
          <w:tcPr>
            <w:tcW w:w="1479"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实际完成值</w:t>
            </w:r>
          </w:p>
        </w:tc>
        <w:tc>
          <w:tcPr>
            <w:tcW w:w="1242"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分值</w:t>
            </w:r>
          </w:p>
        </w:tc>
        <w:tc>
          <w:tcPr>
            <w:tcW w:w="1095"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得分</w:t>
            </w:r>
          </w:p>
        </w:tc>
        <w:tc>
          <w:tcPr>
            <w:tcW w:w="1509"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偏差原因分析及改进措施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tblLayout w:type="fixed"/>
          <w:tblCellMar>
            <w:top w:w="0" w:type="dxa"/>
            <w:left w:w="0" w:type="dxa"/>
            <w:bottom w:w="0" w:type="dxa"/>
            <w:right w:w="0" w:type="dxa"/>
          </w:tblCellMar>
        </w:tblPrEx>
        <w:trPr>
          <w:trHeight w:val="283" w:hRule="atLeast"/>
        </w:trPr>
        <w:tc>
          <w:tcPr>
            <w:tcW w:w="956"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620" w:type="dxa"/>
            <w:vMerge w:val="restart"/>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产出指标</w:t>
            </w:r>
          </w:p>
        </w:tc>
        <w:tc>
          <w:tcPr>
            <w:tcW w:w="2099"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数量指标</w:t>
            </w:r>
          </w:p>
        </w:tc>
        <w:tc>
          <w:tcPr>
            <w:tcW w:w="3096"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实行计划生育的夫妻</w:t>
            </w:r>
          </w:p>
        </w:tc>
        <w:tc>
          <w:tcPr>
            <w:tcW w:w="1487"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1479"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1242"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15</w:t>
            </w:r>
          </w:p>
        </w:tc>
        <w:tc>
          <w:tcPr>
            <w:tcW w:w="1095"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15</w:t>
            </w:r>
          </w:p>
        </w:tc>
        <w:tc>
          <w:tcPr>
            <w:tcW w:w="1509" w:type="dxa"/>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956"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620"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099"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质量指标</w:t>
            </w:r>
          </w:p>
        </w:tc>
        <w:tc>
          <w:tcPr>
            <w:tcW w:w="3096"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符合《中华人民共和国人口与计划生育法》</w:t>
            </w:r>
          </w:p>
        </w:tc>
        <w:tc>
          <w:tcPr>
            <w:tcW w:w="1487"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1479"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1242"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1095"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w:t>
            </w:r>
          </w:p>
        </w:tc>
        <w:tc>
          <w:tcPr>
            <w:tcW w:w="1509" w:type="dxa"/>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956"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620"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099"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时效指标</w:t>
            </w:r>
          </w:p>
        </w:tc>
        <w:tc>
          <w:tcPr>
            <w:tcW w:w="3096"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按照实际需求拨付</w:t>
            </w:r>
          </w:p>
        </w:tc>
        <w:tc>
          <w:tcPr>
            <w:tcW w:w="1487"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1479"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1242"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1095"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w:t>
            </w:r>
          </w:p>
        </w:tc>
        <w:tc>
          <w:tcPr>
            <w:tcW w:w="1509" w:type="dxa"/>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956"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620"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099"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成本指标</w:t>
            </w:r>
          </w:p>
        </w:tc>
        <w:tc>
          <w:tcPr>
            <w:tcW w:w="3096"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按照实际需求拨付</w:t>
            </w:r>
          </w:p>
        </w:tc>
        <w:tc>
          <w:tcPr>
            <w:tcW w:w="1487"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1479"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1242"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15</w:t>
            </w:r>
          </w:p>
        </w:tc>
        <w:tc>
          <w:tcPr>
            <w:tcW w:w="1095"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15</w:t>
            </w:r>
          </w:p>
        </w:tc>
        <w:tc>
          <w:tcPr>
            <w:tcW w:w="1509" w:type="dxa"/>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956"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620" w:type="dxa"/>
            <w:vMerge w:val="restart"/>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效益指标</w:t>
            </w:r>
          </w:p>
        </w:tc>
        <w:tc>
          <w:tcPr>
            <w:tcW w:w="2099"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经济效益指标</w:t>
            </w:r>
          </w:p>
        </w:tc>
        <w:tc>
          <w:tcPr>
            <w:tcW w:w="3096"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鼓励实行计划生育的家庭</w:t>
            </w:r>
          </w:p>
        </w:tc>
        <w:tc>
          <w:tcPr>
            <w:tcW w:w="1487"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1479"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1242"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1095"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w:t>
            </w:r>
          </w:p>
        </w:tc>
        <w:tc>
          <w:tcPr>
            <w:tcW w:w="1509" w:type="dxa"/>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956"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620"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099"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社会效益指标</w:t>
            </w:r>
          </w:p>
        </w:tc>
        <w:tc>
          <w:tcPr>
            <w:tcW w:w="3096"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鼓励实行计划生育的家庭</w:t>
            </w:r>
          </w:p>
        </w:tc>
        <w:tc>
          <w:tcPr>
            <w:tcW w:w="1487"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1479"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1242"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1095"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1509" w:type="dxa"/>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956"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620"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099"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生态效益指标</w:t>
            </w:r>
          </w:p>
        </w:tc>
        <w:tc>
          <w:tcPr>
            <w:tcW w:w="3096"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鼓励实行计划生育的家庭</w:t>
            </w:r>
          </w:p>
        </w:tc>
        <w:tc>
          <w:tcPr>
            <w:tcW w:w="1487"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1479"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1242"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1095"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w:t>
            </w:r>
          </w:p>
        </w:tc>
        <w:tc>
          <w:tcPr>
            <w:tcW w:w="1509" w:type="dxa"/>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956"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620"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099" w:type="dxa"/>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096" w:type="dxa"/>
            <w:gridSpan w:val="2"/>
            <w:shd w:val="clear"/>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1487" w:type="dxa"/>
            <w:shd w:val="clear"/>
            <w:tcMar>
              <w:top w:w="10" w:type="dxa"/>
              <w:left w:w="10" w:type="dxa"/>
              <w:right w:w="10" w:type="dxa"/>
            </w:tcMar>
            <w:vAlign w:val="center"/>
          </w:tcPr>
          <w:p>
            <w:pPr>
              <w:jc w:val="center"/>
              <w:rPr>
                <w:rFonts w:hint="eastAsia" w:ascii="仿宋_GB2312" w:hAnsi="宋体" w:eastAsia="仿宋_GB2312" w:cs="仿宋_GB2312"/>
                <w:i w:val="0"/>
                <w:color w:val="000000"/>
                <w:sz w:val="21"/>
                <w:szCs w:val="21"/>
                <w:u w:val="none"/>
              </w:rPr>
            </w:pPr>
          </w:p>
        </w:tc>
        <w:tc>
          <w:tcPr>
            <w:tcW w:w="1479" w:type="dxa"/>
            <w:shd w:val="clear"/>
            <w:tcMar>
              <w:top w:w="10" w:type="dxa"/>
              <w:left w:w="10" w:type="dxa"/>
              <w:right w:w="10" w:type="dxa"/>
            </w:tcMar>
            <w:vAlign w:val="center"/>
          </w:tcPr>
          <w:p>
            <w:pPr>
              <w:jc w:val="center"/>
              <w:rPr>
                <w:rFonts w:hint="eastAsia" w:ascii="仿宋_GB2312" w:hAnsi="宋体" w:eastAsia="仿宋_GB2312" w:cs="仿宋_GB2312"/>
                <w:i w:val="0"/>
                <w:color w:val="000000"/>
                <w:sz w:val="21"/>
                <w:szCs w:val="21"/>
                <w:u w:val="none"/>
              </w:rPr>
            </w:pPr>
          </w:p>
        </w:tc>
        <w:tc>
          <w:tcPr>
            <w:tcW w:w="1242" w:type="dxa"/>
            <w:shd w:val="clear"/>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1095" w:type="dxa"/>
            <w:shd w:val="clear"/>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1509" w:type="dxa"/>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956"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62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满意度指标</w:t>
            </w:r>
          </w:p>
        </w:tc>
        <w:tc>
          <w:tcPr>
            <w:tcW w:w="2099"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服务对象满意度</w:t>
            </w:r>
          </w:p>
        </w:tc>
        <w:tc>
          <w:tcPr>
            <w:tcW w:w="3096"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95%以上</w:t>
            </w:r>
          </w:p>
        </w:tc>
        <w:tc>
          <w:tcPr>
            <w:tcW w:w="1487"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1479"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1242"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1095"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1509" w:type="dxa"/>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10737" w:type="dxa"/>
            <w:gridSpan w:val="7"/>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总分</w:t>
            </w:r>
          </w:p>
        </w:tc>
        <w:tc>
          <w:tcPr>
            <w:tcW w:w="1242"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1095"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94</w:t>
            </w:r>
          </w:p>
        </w:tc>
        <w:tc>
          <w:tcPr>
            <w:tcW w:w="1509" w:type="dxa"/>
            <w:shd w:val="clear"/>
            <w:tcMar>
              <w:top w:w="10" w:type="dxa"/>
              <w:left w:w="10" w:type="dxa"/>
              <w:right w:w="10" w:type="dxa"/>
            </w:tcMar>
            <w:vAlign w:val="center"/>
          </w:tcPr>
          <w:p>
            <w:pPr>
              <w:rPr>
                <w:rFonts w:hint="eastAsia" w:ascii="宋体" w:hAnsi="宋体" w:eastAsia="宋体" w:cs="宋体"/>
                <w:i w:val="0"/>
                <w:color w:val="000000"/>
                <w:sz w:val="22"/>
                <w:szCs w:val="22"/>
                <w:u w:val="none"/>
              </w:rPr>
            </w:pPr>
          </w:p>
        </w:tc>
      </w:tr>
    </w:tbl>
    <w:p>
      <w:pPr>
        <w:pStyle w:val="2"/>
        <w:rPr>
          <w:rFonts w:hint="eastAsia"/>
        </w:rPr>
        <w:sectPr>
          <w:pgSz w:w="16838" w:h="11906" w:orient="landscape"/>
          <w:pgMar w:top="1134" w:right="1134" w:bottom="1134" w:left="1134" w:header="851" w:footer="992" w:gutter="0"/>
          <w:cols w:space="720" w:num="1"/>
          <w:docGrid w:type="linesAndChars" w:linePitch="312" w:charSpace="0"/>
        </w:sectPr>
      </w:pPr>
    </w:p>
    <w:tbl>
      <w:tblPr>
        <w:tblW w:w="14584"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tblLayout w:type="fixed"/>
        <w:tblCellMar>
          <w:top w:w="0" w:type="dxa"/>
          <w:left w:w="0" w:type="dxa"/>
          <w:bottom w:w="0" w:type="dxa"/>
          <w:right w:w="0" w:type="dxa"/>
        </w:tblCellMar>
      </w:tblPr>
      <w:tblGrid>
        <w:gridCol w:w="955"/>
        <w:gridCol w:w="1619"/>
        <w:gridCol w:w="2096"/>
        <w:gridCol w:w="3085"/>
        <w:gridCol w:w="9"/>
        <w:gridCol w:w="1485"/>
        <w:gridCol w:w="1503"/>
        <w:gridCol w:w="1240"/>
        <w:gridCol w:w="1094"/>
        <w:gridCol w:w="149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tblLayout w:type="fixed"/>
          <w:tblCellMar>
            <w:top w:w="0" w:type="dxa"/>
            <w:left w:w="0" w:type="dxa"/>
            <w:bottom w:w="0" w:type="dxa"/>
            <w:right w:w="0" w:type="dxa"/>
          </w:tblCellMar>
        </w:tblPrEx>
        <w:trPr>
          <w:trHeight w:val="283" w:hRule="atLeast"/>
        </w:trPr>
        <w:tc>
          <w:tcPr>
            <w:tcW w:w="14584" w:type="dxa"/>
            <w:gridSpan w:val="10"/>
            <w:tcBorders>
              <w:top w:val="nil"/>
              <w:left w:val="nil"/>
              <w:bottom w:val="nil"/>
              <w:right w:val="nil"/>
            </w:tcBorders>
            <w:shd w:val="clear"/>
            <w:tcMar>
              <w:top w:w="10" w:type="dxa"/>
              <w:left w:w="10" w:type="dxa"/>
              <w:right w:w="10"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kern w:val="0"/>
                <w:sz w:val="40"/>
                <w:szCs w:val="40"/>
                <w:u w:val="none"/>
                <w:bdr w:val="none" w:color="auto" w:sz="0" w:space="0"/>
                <w:lang w:val="en-US" w:eastAsia="zh-CN" w:bidi="ar"/>
              </w:rPr>
              <w:t>项目支出绩效自评表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tblLayout w:type="fixed"/>
          <w:tblCellMar>
            <w:top w:w="0" w:type="dxa"/>
            <w:left w:w="0" w:type="dxa"/>
            <w:bottom w:w="0" w:type="dxa"/>
            <w:right w:w="0" w:type="dxa"/>
          </w:tblCellMar>
        </w:tblPrEx>
        <w:trPr>
          <w:trHeight w:val="283" w:hRule="atLeast"/>
        </w:trPr>
        <w:tc>
          <w:tcPr>
            <w:tcW w:w="14584" w:type="dxa"/>
            <w:gridSpan w:val="10"/>
            <w:tcBorders>
              <w:top w:val="nil"/>
              <w:left w:val="nil"/>
              <w:bottom w:val="single" w:color="auto" w:sz="2" w:space="0"/>
              <w:right w:val="nil"/>
            </w:tcBorders>
            <w:shd w:val="clear"/>
            <w:tcMar>
              <w:top w:w="10" w:type="dxa"/>
              <w:left w:w="10" w:type="dxa"/>
              <w:right w:w="10" w:type="dxa"/>
            </w:tcMar>
            <w:vAlign w:val="center"/>
          </w:tcPr>
          <w:p>
            <w:pPr>
              <w:keepNext w:val="0"/>
              <w:keepLines w:val="0"/>
              <w:widowControl/>
              <w:suppressLineNumbers w:val="0"/>
              <w:jc w:val="center"/>
              <w:textAlignment w:val="center"/>
              <w:rPr>
                <w:rFonts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bdr w:val="none" w:color="auto" w:sz="0" w:space="0"/>
                <w:lang w:val="en-US" w:eastAsia="zh-CN" w:bidi="ar"/>
              </w:rPr>
              <w:t xml:space="preserve">                           （2024年度）                 单位：万元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tblLayout w:type="fixed"/>
          <w:tblCellMar>
            <w:top w:w="0" w:type="dxa"/>
            <w:left w:w="0" w:type="dxa"/>
            <w:bottom w:w="0" w:type="dxa"/>
            <w:right w:w="0" w:type="dxa"/>
          </w:tblCellMar>
        </w:tblPrEx>
        <w:trPr>
          <w:trHeight w:val="283" w:hRule="atLeast"/>
        </w:trPr>
        <w:tc>
          <w:tcPr>
            <w:tcW w:w="2574" w:type="dxa"/>
            <w:gridSpan w:val="2"/>
            <w:tcBorders>
              <w:top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项目名称</w:t>
            </w:r>
          </w:p>
        </w:tc>
        <w:tc>
          <w:tcPr>
            <w:tcW w:w="12010" w:type="dxa"/>
            <w:gridSpan w:val="8"/>
            <w:tcBorders>
              <w:top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公益性岗位补贴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tblLayout w:type="fixed"/>
          <w:tblCellMar>
            <w:top w:w="0" w:type="dxa"/>
            <w:left w:w="0" w:type="dxa"/>
            <w:bottom w:w="0" w:type="dxa"/>
            <w:right w:w="0" w:type="dxa"/>
          </w:tblCellMar>
        </w:tblPrEx>
        <w:trPr>
          <w:trHeight w:val="283" w:hRule="atLeast"/>
        </w:trPr>
        <w:tc>
          <w:tcPr>
            <w:tcW w:w="2574"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主管部门</w:t>
            </w:r>
          </w:p>
        </w:tc>
        <w:tc>
          <w:tcPr>
            <w:tcW w:w="6675" w:type="dxa"/>
            <w:gridSpan w:val="4"/>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便民服务中心</w:t>
            </w:r>
          </w:p>
        </w:tc>
        <w:tc>
          <w:tcPr>
            <w:tcW w:w="1503"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实施单位</w:t>
            </w:r>
          </w:p>
        </w:tc>
        <w:tc>
          <w:tcPr>
            <w:tcW w:w="3832" w:type="dxa"/>
            <w:gridSpan w:val="3"/>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溪翁庄镇政府</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tblLayout w:type="fixed"/>
          <w:tblCellMar>
            <w:top w:w="0" w:type="dxa"/>
            <w:left w:w="0" w:type="dxa"/>
            <w:bottom w:w="0" w:type="dxa"/>
            <w:right w:w="0" w:type="dxa"/>
          </w:tblCellMar>
        </w:tblPrEx>
        <w:trPr>
          <w:trHeight w:val="283" w:hRule="atLeast"/>
        </w:trPr>
        <w:tc>
          <w:tcPr>
            <w:tcW w:w="2574" w:type="dxa"/>
            <w:gridSpan w:val="2"/>
            <w:vMerge w:val="restart"/>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项目资金</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（万元）</w:t>
            </w:r>
          </w:p>
        </w:tc>
        <w:tc>
          <w:tcPr>
            <w:tcW w:w="2096" w:type="dxa"/>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085"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年初预算数</w:t>
            </w:r>
          </w:p>
        </w:tc>
        <w:tc>
          <w:tcPr>
            <w:tcW w:w="1494"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全年预算数</w:t>
            </w:r>
          </w:p>
        </w:tc>
        <w:tc>
          <w:tcPr>
            <w:tcW w:w="1503"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全年执行数</w:t>
            </w:r>
          </w:p>
        </w:tc>
        <w:tc>
          <w:tcPr>
            <w:tcW w:w="124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分值</w:t>
            </w:r>
          </w:p>
        </w:tc>
        <w:tc>
          <w:tcPr>
            <w:tcW w:w="1094"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执行率</w:t>
            </w:r>
          </w:p>
        </w:tc>
        <w:tc>
          <w:tcPr>
            <w:tcW w:w="1498"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tblLayout w:type="fixed"/>
          <w:tblCellMar>
            <w:top w:w="0" w:type="dxa"/>
            <w:left w:w="0" w:type="dxa"/>
            <w:bottom w:w="0" w:type="dxa"/>
            <w:right w:w="0" w:type="dxa"/>
          </w:tblCellMar>
        </w:tblPrEx>
        <w:trPr>
          <w:trHeight w:val="283" w:hRule="atLeast"/>
        </w:trPr>
        <w:tc>
          <w:tcPr>
            <w:tcW w:w="2574" w:type="dxa"/>
            <w:gridSpan w:val="2"/>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09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年度资金总额</w:t>
            </w:r>
          </w:p>
        </w:tc>
        <w:tc>
          <w:tcPr>
            <w:tcW w:w="3085"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817.8</w:t>
            </w:r>
          </w:p>
        </w:tc>
        <w:tc>
          <w:tcPr>
            <w:tcW w:w="1494"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808.086594</w:t>
            </w:r>
          </w:p>
        </w:tc>
        <w:tc>
          <w:tcPr>
            <w:tcW w:w="1503"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808.086594</w:t>
            </w:r>
          </w:p>
        </w:tc>
        <w:tc>
          <w:tcPr>
            <w:tcW w:w="124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w:t>
            </w:r>
          </w:p>
        </w:tc>
        <w:tc>
          <w:tcPr>
            <w:tcW w:w="1094"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99%</w:t>
            </w:r>
          </w:p>
        </w:tc>
        <w:tc>
          <w:tcPr>
            <w:tcW w:w="1498"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tblLayout w:type="fixed"/>
          <w:tblCellMar>
            <w:top w:w="0" w:type="dxa"/>
            <w:left w:w="0" w:type="dxa"/>
            <w:bottom w:w="0" w:type="dxa"/>
            <w:right w:w="0" w:type="dxa"/>
          </w:tblCellMar>
        </w:tblPrEx>
        <w:trPr>
          <w:trHeight w:val="283" w:hRule="atLeast"/>
        </w:trPr>
        <w:tc>
          <w:tcPr>
            <w:tcW w:w="2574" w:type="dxa"/>
            <w:gridSpan w:val="2"/>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09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其中：当年财政拨款</w:t>
            </w:r>
          </w:p>
        </w:tc>
        <w:tc>
          <w:tcPr>
            <w:tcW w:w="3085"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817.8</w:t>
            </w:r>
          </w:p>
        </w:tc>
        <w:tc>
          <w:tcPr>
            <w:tcW w:w="1494"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808.086594</w:t>
            </w:r>
          </w:p>
        </w:tc>
        <w:tc>
          <w:tcPr>
            <w:tcW w:w="1503"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808.086594</w:t>
            </w:r>
          </w:p>
        </w:tc>
        <w:tc>
          <w:tcPr>
            <w:tcW w:w="1240" w:type="dxa"/>
            <w:shd w:val="clear"/>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w:t>
            </w:r>
          </w:p>
        </w:tc>
        <w:tc>
          <w:tcPr>
            <w:tcW w:w="1094" w:type="dxa"/>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498" w:type="dxa"/>
            <w:shd w:val="clear"/>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tblLayout w:type="fixed"/>
          <w:tblCellMar>
            <w:top w:w="0" w:type="dxa"/>
            <w:left w:w="0" w:type="dxa"/>
            <w:bottom w:w="0" w:type="dxa"/>
            <w:right w:w="0" w:type="dxa"/>
          </w:tblCellMar>
        </w:tblPrEx>
        <w:trPr>
          <w:trHeight w:val="283" w:hRule="atLeast"/>
        </w:trPr>
        <w:tc>
          <w:tcPr>
            <w:tcW w:w="2574" w:type="dxa"/>
            <w:gridSpan w:val="2"/>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09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上年结转资金</w:t>
            </w:r>
          </w:p>
        </w:tc>
        <w:tc>
          <w:tcPr>
            <w:tcW w:w="3085" w:type="dxa"/>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494" w:type="dxa"/>
            <w:gridSpan w:val="2"/>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503" w:type="dxa"/>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240" w:type="dxa"/>
            <w:shd w:val="clear"/>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w:t>
            </w:r>
          </w:p>
        </w:tc>
        <w:tc>
          <w:tcPr>
            <w:tcW w:w="1094" w:type="dxa"/>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498" w:type="dxa"/>
            <w:shd w:val="clear"/>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tblLayout w:type="fixed"/>
          <w:tblCellMar>
            <w:top w:w="0" w:type="dxa"/>
            <w:left w:w="0" w:type="dxa"/>
            <w:bottom w:w="0" w:type="dxa"/>
            <w:right w:w="0" w:type="dxa"/>
          </w:tblCellMar>
        </w:tblPrEx>
        <w:trPr>
          <w:trHeight w:val="283" w:hRule="atLeast"/>
        </w:trPr>
        <w:tc>
          <w:tcPr>
            <w:tcW w:w="2574" w:type="dxa"/>
            <w:gridSpan w:val="2"/>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09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其他资金</w:t>
            </w:r>
          </w:p>
        </w:tc>
        <w:tc>
          <w:tcPr>
            <w:tcW w:w="3085" w:type="dxa"/>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494" w:type="dxa"/>
            <w:gridSpan w:val="2"/>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503" w:type="dxa"/>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240" w:type="dxa"/>
            <w:shd w:val="clear"/>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w:t>
            </w:r>
          </w:p>
        </w:tc>
        <w:tc>
          <w:tcPr>
            <w:tcW w:w="1094" w:type="dxa"/>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498" w:type="dxa"/>
            <w:shd w:val="clear"/>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tblLayout w:type="fixed"/>
          <w:tblCellMar>
            <w:top w:w="0" w:type="dxa"/>
            <w:left w:w="0" w:type="dxa"/>
            <w:bottom w:w="0" w:type="dxa"/>
            <w:right w:w="0" w:type="dxa"/>
          </w:tblCellMar>
        </w:tblPrEx>
        <w:trPr>
          <w:trHeight w:val="283" w:hRule="atLeast"/>
        </w:trPr>
        <w:tc>
          <w:tcPr>
            <w:tcW w:w="955" w:type="dxa"/>
            <w:vMerge w:val="restart"/>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年度总体目标</w:t>
            </w:r>
          </w:p>
        </w:tc>
        <w:tc>
          <w:tcPr>
            <w:tcW w:w="8294" w:type="dxa"/>
            <w:gridSpan w:val="5"/>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预期目标</w:t>
            </w:r>
          </w:p>
        </w:tc>
        <w:tc>
          <w:tcPr>
            <w:tcW w:w="5335" w:type="dxa"/>
            <w:gridSpan w:val="4"/>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实际完成情况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tblLayout w:type="fixed"/>
          <w:tblCellMar>
            <w:top w:w="0" w:type="dxa"/>
            <w:left w:w="0" w:type="dxa"/>
            <w:bottom w:w="0" w:type="dxa"/>
            <w:right w:w="0" w:type="dxa"/>
          </w:tblCellMar>
        </w:tblPrEx>
        <w:trPr>
          <w:trHeight w:val="283" w:hRule="atLeast"/>
        </w:trPr>
        <w:tc>
          <w:tcPr>
            <w:tcW w:w="955"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8294" w:type="dxa"/>
            <w:gridSpan w:val="5"/>
            <w:shd w:val="clear"/>
            <w:tcMar>
              <w:top w:w="10" w:type="dxa"/>
              <w:left w:w="10" w:type="dxa"/>
              <w:right w:w="10"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按时发放公益性岗位人员基本报酬</w:t>
            </w:r>
          </w:p>
        </w:tc>
        <w:tc>
          <w:tcPr>
            <w:tcW w:w="5335" w:type="dxa"/>
            <w:gridSpan w:val="4"/>
            <w:shd w:val="clear"/>
            <w:tcMar>
              <w:top w:w="10" w:type="dxa"/>
              <w:left w:w="10" w:type="dxa"/>
              <w:right w:w="10"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按时发放公益性岗位人员基本报酬</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tblLayout w:type="fixed"/>
          <w:tblCellMar>
            <w:top w:w="0" w:type="dxa"/>
            <w:left w:w="0" w:type="dxa"/>
            <w:bottom w:w="0" w:type="dxa"/>
            <w:right w:w="0" w:type="dxa"/>
          </w:tblCellMar>
        </w:tblPrEx>
        <w:trPr>
          <w:trHeight w:val="283" w:hRule="atLeast"/>
        </w:trPr>
        <w:tc>
          <w:tcPr>
            <w:tcW w:w="955" w:type="dxa"/>
            <w:vMerge w:val="restart"/>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绩效指标</w:t>
            </w:r>
          </w:p>
        </w:tc>
        <w:tc>
          <w:tcPr>
            <w:tcW w:w="1619"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一级指标</w:t>
            </w:r>
          </w:p>
        </w:tc>
        <w:tc>
          <w:tcPr>
            <w:tcW w:w="209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二级指标</w:t>
            </w:r>
          </w:p>
        </w:tc>
        <w:tc>
          <w:tcPr>
            <w:tcW w:w="3094"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三级指标</w:t>
            </w:r>
          </w:p>
        </w:tc>
        <w:tc>
          <w:tcPr>
            <w:tcW w:w="1485"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年度指标值</w:t>
            </w:r>
          </w:p>
        </w:tc>
        <w:tc>
          <w:tcPr>
            <w:tcW w:w="1503"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实际完成值</w:t>
            </w:r>
          </w:p>
        </w:tc>
        <w:tc>
          <w:tcPr>
            <w:tcW w:w="124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分值</w:t>
            </w:r>
          </w:p>
        </w:tc>
        <w:tc>
          <w:tcPr>
            <w:tcW w:w="1094"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得分</w:t>
            </w:r>
          </w:p>
        </w:tc>
        <w:tc>
          <w:tcPr>
            <w:tcW w:w="1498"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偏差原因分析及改进措施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tblLayout w:type="fixed"/>
          <w:tblCellMar>
            <w:top w:w="0" w:type="dxa"/>
            <w:left w:w="0" w:type="dxa"/>
            <w:bottom w:w="0" w:type="dxa"/>
            <w:right w:w="0" w:type="dxa"/>
          </w:tblCellMar>
        </w:tblPrEx>
        <w:trPr>
          <w:trHeight w:val="283" w:hRule="atLeast"/>
        </w:trPr>
        <w:tc>
          <w:tcPr>
            <w:tcW w:w="955"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619" w:type="dxa"/>
            <w:vMerge w:val="restart"/>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产出指标</w:t>
            </w:r>
          </w:p>
        </w:tc>
        <w:tc>
          <w:tcPr>
            <w:tcW w:w="209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数量指标</w:t>
            </w:r>
          </w:p>
        </w:tc>
        <w:tc>
          <w:tcPr>
            <w:tcW w:w="3094"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公益性岗位人员基本报酬等</w:t>
            </w:r>
          </w:p>
        </w:tc>
        <w:tc>
          <w:tcPr>
            <w:tcW w:w="1485"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1503"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124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15</w:t>
            </w:r>
          </w:p>
        </w:tc>
        <w:tc>
          <w:tcPr>
            <w:tcW w:w="1094"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15</w:t>
            </w:r>
          </w:p>
        </w:tc>
        <w:tc>
          <w:tcPr>
            <w:tcW w:w="1498" w:type="dxa"/>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tblLayout w:type="fixed"/>
          <w:tblCellMar>
            <w:top w:w="0" w:type="dxa"/>
            <w:left w:w="0" w:type="dxa"/>
            <w:bottom w:w="0" w:type="dxa"/>
            <w:right w:w="0" w:type="dxa"/>
          </w:tblCellMar>
        </w:tblPrEx>
        <w:trPr>
          <w:trHeight w:val="283" w:hRule="atLeast"/>
        </w:trPr>
        <w:tc>
          <w:tcPr>
            <w:tcW w:w="955"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619"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09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质量指标</w:t>
            </w:r>
          </w:p>
        </w:tc>
        <w:tc>
          <w:tcPr>
            <w:tcW w:w="3094"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为公益性岗位人员按时发放基本报酬</w:t>
            </w:r>
          </w:p>
        </w:tc>
        <w:tc>
          <w:tcPr>
            <w:tcW w:w="1485"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1503"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124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1094"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w:t>
            </w:r>
          </w:p>
        </w:tc>
        <w:tc>
          <w:tcPr>
            <w:tcW w:w="1498" w:type="dxa"/>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tblLayout w:type="fixed"/>
          <w:tblCellMar>
            <w:top w:w="0" w:type="dxa"/>
            <w:left w:w="0" w:type="dxa"/>
            <w:bottom w:w="0" w:type="dxa"/>
            <w:right w:w="0" w:type="dxa"/>
          </w:tblCellMar>
        </w:tblPrEx>
        <w:trPr>
          <w:trHeight w:val="283" w:hRule="atLeast"/>
        </w:trPr>
        <w:tc>
          <w:tcPr>
            <w:tcW w:w="955"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619"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09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时效指标</w:t>
            </w:r>
          </w:p>
        </w:tc>
        <w:tc>
          <w:tcPr>
            <w:tcW w:w="3094"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按时发放</w:t>
            </w:r>
          </w:p>
        </w:tc>
        <w:tc>
          <w:tcPr>
            <w:tcW w:w="1485"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1503"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124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1094"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w:t>
            </w:r>
          </w:p>
        </w:tc>
        <w:tc>
          <w:tcPr>
            <w:tcW w:w="1498" w:type="dxa"/>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tblLayout w:type="fixed"/>
          <w:tblCellMar>
            <w:top w:w="0" w:type="dxa"/>
            <w:left w:w="0" w:type="dxa"/>
            <w:bottom w:w="0" w:type="dxa"/>
            <w:right w:w="0" w:type="dxa"/>
          </w:tblCellMar>
        </w:tblPrEx>
        <w:trPr>
          <w:trHeight w:val="283" w:hRule="atLeast"/>
        </w:trPr>
        <w:tc>
          <w:tcPr>
            <w:tcW w:w="955"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619"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09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成本指标</w:t>
            </w:r>
          </w:p>
        </w:tc>
        <w:tc>
          <w:tcPr>
            <w:tcW w:w="3094"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按照每名公益性岗位人员标准拨付</w:t>
            </w:r>
          </w:p>
        </w:tc>
        <w:tc>
          <w:tcPr>
            <w:tcW w:w="1485"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1503"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124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15</w:t>
            </w:r>
          </w:p>
        </w:tc>
        <w:tc>
          <w:tcPr>
            <w:tcW w:w="1094"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15</w:t>
            </w:r>
          </w:p>
        </w:tc>
        <w:tc>
          <w:tcPr>
            <w:tcW w:w="1498" w:type="dxa"/>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tblLayout w:type="fixed"/>
          <w:tblCellMar>
            <w:top w:w="0" w:type="dxa"/>
            <w:left w:w="0" w:type="dxa"/>
            <w:bottom w:w="0" w:type="dxa"/>
            <w:right w:w="0" w:type="dxa"/>
          </w:tblCellMar>
        </w:tblPrEx>
        <w:trPr>
          <w:trHeight w:val="283" w:hRule="atLeast"/>
        </w:trPr>
        <w:tc>
          <w:tcPr>
            <w:tcW w:w="955"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619" w:type="dxa"/>
            <w:vMerge w:val="restart"/>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效益指标</w:t>
            </w:r>
          </w:p>
        </w:tc>
        <w:tc>
          <w:tcPr>
            <w:tcW w:w="209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经济效益指标</w:t>
            </w:r>
          </w:p>
        </w:tc>
        <w:tc>
          <w:tcPr>
            <w:tcW w:w="3094"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保障基本工资报酬</w:t>
            </w:r>
          </w:p>
        </w:tc>
        <w:tc>
          <w:tcPr>
            <w:tcW w:w="1485"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1503"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124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1094"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w:t>
            </w:r>
          </w:p>
        </w:tc>
        <w:tc>
          <w:tcPr>
            <w:tcW w:w="1498" w:type="dxa"/>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tblLayout w:type="fixed"/>
          <w:tblCellMar>
            <w:top w:w="0" w:type="dxa"/>
            <w:left w:w="0" w:type="dxa"/>
            <w:bottom w:w="0" w:type="dxa"/>
            <w:right w:w="0" w:type="dxa"/>
          </w:tblCellMar>
        </w:tblPrEx>
        <w:trPr>
          <w:trHeight w:val="283" w:hRule="atLeast"/>
        </w:trPr>
        <w:tc>
          <w:tcPr>
            <w:tcW w:w="955"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619"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09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社会效益指标</w:t>
            </w:r>
          </w:p>
        </w:tc>
        <w:tc>
          <w:tcPr>
            <w:tcW w:w="3094"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保障资金按时拨付</w:t>
            </w:r>
          </w:p>
        </w:tc>
        <w:tc>
          <w:tcPr>
            <w:tcW w:w="1485"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1503"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124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1094"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1498" w:type="dxa"/>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tblLayout w:type="fixed"/>
          <w:tblCellMar>
            <w:top w:w="0" w:type="dxa"/>
            <w:left w:w="0" w:type="dxa"/>
            <w:bottom w:w="0" w:type="dxa"/>
            <w:right w:w="0" w:type="dxa"/>
          </w:tblCellMar>
        </w:tblPrEx>
        <w:trPr>
          <w:trHeight w:val="283" w:hRule="atLeast"/>
        </w:trPr>
        <w:tc>
          <w:tcPr>
            <w:tcW w:w="955"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619"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09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生态效益指标</w:t>
            </w:r>
          </w:p>
        </w:tc>
        <w:tc>
          <w:tcPr>
            <w:tcW w:w="3094"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保障社会和谐稳定</w:t>
            </w:r>
          </w:p>
        </w:tc>
        <w:tc>
          <w:tcPr>
            <w:tcW w:w="1485"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1503"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124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1094"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1498" w:type="dxa"/>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tblLayout w:type="fixed"/>
          <w:tblCellMar>
            <w:top w:w="0" w:type="dxa"/>
            <w:left w:w="0" w:type="dxa"/>
            <w:bottom w:w="0" w:type="dxa"/>
            <w:right w:w="0" w:type="dxa"/>
          </w:tblCellMar>
        </w:tblPrEx>
        <w:trPr>
          <w:trHeight w:val="283" w:hRule="atLeast"/>
        </w:trPr>
        <w:tc>
          <w:tcPr>
            <w:tcW w:w="955"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619"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满意度指标</w:t>
            </w:r>
          </w:p>
        </w:tc>
        <w:tc>
          <w:tcPr>
            <w:tcW w:w="209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服务对象满意度</w:t>
            </w:r>
          </w:p>
        </w:tc>
        <w:tc>
          <w:tcPr>
            <w:tcW w:w="3094"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95%以上</w:t>
            </w:r>
          </w:p>
        </w:tc>
        <w:tc>
          <w:tcPr>
            <w:tcW w:w="1485"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1503"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124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1094"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1498" w:type="dxa"/>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tblLayout w:type="fixed"/>
          <w:tblCellMar>
            <w:top w:w="0" w:type="dxa"/>
            <w:left w:w="0" w:type="dxa"/>
            <w:bottom w:w="0" w:type="dxa"/>
            <w:right w:w="0" w:type="dxa"/>
          </w:tblCellMar>
        </w:tblPrEx>
        <w:trPr>
          <w:trHeight w:val="283" w:hRule="atLeast"/>
        </w:trPr>
        <w:tc>
          <w:tcPr>
            <w:tcW w:w="10752" w:type="dxa"/>
            <w:gridSpan w:val="7"/>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总分</w:t>
            </w:r>
          </w:p>
        </w:tc>
        <w:tc>
          <w:tcPr>
            <w:tcW w:w="124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1094"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96</w:t>
            </w:r>
          </w:p>
        </w:tc>
        <w:tc>
          <w:tcPr>
            <w:tcW w:w="1498" w:type="dxa"/>
            <w:shd w:val="clear"/>
            <w:tcMar>
              <w:top w:w="10" w:type="dxa"/>
              <w:left w:w="10" w:type="dxa"/>
              <w:right w:w="10" w:type="dxa"/>
            </w:tcMar>
            <w:vAlign w:val="center"/>
          </w:tcPr>
          <w:p>
            <w:pPr>
              <w:rPr>
                <w:rFonts w:hint="eastAsia" w:ascii="宋体" w:hAnsi="宋体" w:eastAsia="宋体" w:cs="宋体"/>
                <w:i w:val="0"/>
                <w:color w:val="000000"/>
                <w:sz w:val="22"/>
                <w:szCs w:val="22"/>
                <w:u w:val="none"/>
              </w:rPr>
            </w:pPr>
          </w:p>
        </w:tc>
      </w:tr>
    </w:tbl>
    <w:p>
      <w:pPr>
        <w:rPr>
          <w:rFonts w:hint="eastAsia"/>
        </w:rPr>
      </w:pPr>
    </w:p>
    <w:p>
      <w:pPr>
        <w:pStyle w:val="2"/>
        <w:rPr>
          <w:rFonts w:hint="eastAsia"/>
        </w:rPr>
      </w:pPr>
    </w:p>
    <w:tbl>
      <w:tblPr>
        <w:tblW w:w="1459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tblLayout w:type="fixed"/>
        <w:tblCellMar>
          <w:top w:w="0" w:type="dxa"/>
          <w:left w:w="0" w:type="dxa"/>
          <w:bottom w:w="0" w:type="dxa"/>
          <w:right w:w="0" w:type="dxa"/>
        </w:tblCellMar>
      </w:tblPr>
      <w:tblGrid>
        <w:gridCol w:w="1505"/>
        <w:gridCol w:w="1260"/>
        <w:gridCol w:w="2240"/>
        <w:gridCol w:w="2610"/>
        <w:gridCol w:w="170"/>
        <w:gridCol w:w="1521"/>
        <w:gridCol w:w="1259"/>
        <w:gridCol w:w="525"/>
        <w:gridCol w:w="771"/>
        <w:gridCol w:w="272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tblLayout w:type="fixed"/>
          <w:tblCellMar>
            <w:top w:w="0" w:type="dxa"/>
            <w:left w:w="0" w:type="dxa"/>
            <w:bottom w:w="0" w:type="dxa"/>
            <w:right w:w="0" w:type="dxa"/>
          </w:tblCellMar>
        </w:tblPrEx>
        <w:trPr>
          <w:trHeight w:val="283" w:hRule="atLeast"/>
        </w:trPr>
        <w:tc>
          <w:tcPr>
            <w:tcW w:w="14590" w:type="dxa"/>
            <w:gridSpan w:val="10"/>
            <w:tcBorders>
              <w:top w:val="nil"/>
              <w:left w:val="nil"/>
              <w:bottom w:val="nil"/>
              <w:right w:val="nil"/>
            </w:tcBorders>
            <w:shd w:val="clear"/>
            <w:tcMar>
              <w:top w:w="10" w:type="dxa"/>
              <w:left w:w="10" w:type="dxa"/>
              <w:right w:w="10"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kern w:val="0"/>
                <w:sz w:val="40"/>
                <w:szCs w:val="40"/>
                <w:u w:val="none"/>
                <w:bdr w:val="none" w:color="auto" w:sz="0" w:space="0"/>
                <w:lang w:val="en-US" w:eastAsia="zh-CN" w:bidi="ar"/>
              </w:rPr>
              <w:t>项目支出绩效自评表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14590" w:type="dxa"/>
            <w:gridSpan w:val="10"/>
            <w:tcBorders>
              <w:top w:val="nil"/>
              <w:left w:val="nil"/>
              <w:bottom w:val="single" w:color="auto" w:sz="2" w:space="0"/>
              <w:right w:val="nil"/>
            </w:tcBorders>
            <w:shd w:val="clear"/>
            <w:tcMar>
              <w:top w:w="10" w:type="dxa"/>
              <w:left w:w="10" w:type="dxa"/>
              <w:right w:w="10" w:type="dxa"/>
            </w:tcMar>
            <w:vAlign w:val="center"/>
          </w:tcPr>
          <w:p>
            <w:pPr>
              <w:keepNext w:val="0"/>
              <w:keepLines w:val="0"/>
              <w:widowControl/>
              <w:suppressLineNumbers w:val="0"/>
              <w:jc w:val="center"/>
              <w:textAlignment w:val="center"/>
              <w:rPr>
                <w:rFonts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bdr w:val="none" w:color="auto" w:sz="0" w:space="0"/>
                <w:lang w:val="en-US" w:eastAsia="zh-CN" w:bidi="ar"/>
              </w:rPr>
              <w:t xml:space="preserve">                           （2024年度）                 单位：万元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2765" w:type="dxa"/>
            <w:gridSpan w:val="2"/>
            <w:tcBorders>
              <w:top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项目名称</w:t>
            </w:r>
          </w:p>
        </w:tc>
        <w:tc>
          <w:tcPr>
            <w:tcW w:w="11825" w:type="dxa"/>
            <w:gridSpan w:val="8"/>
            <w:tcBorders>
              <w:top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溪翁庄村土地租金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2765"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主管部门</w:t>
            </w:r>
          </w:p>
        </w:tc>
        <w:tc>
          <w:tcPr>
            <w:tcW w:w="6541" w:type="dxa"/>
            <w:gridSpan w:val="4"/>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经济发展服务中心</w:t>
            </w:r>
          </w:p>
        </w:tc>
        <w:tc>
          <w:tcPr>
            <w:tcW w:w="1259"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实施单位</w:t>
            </w:r>
          </w:p>
        </w:tc>
        <w:tc>
          <w:tcPr>
            <w:tcW w:w="4025" w:type="dxa"/>
            <w:gridSpan w:val="3"/>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溪翁庄镇政府</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2765" w:type="dxa"/>
            <w:gridSpan w:val="2"/>
            <w:vMerge w:val="restart"/>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项目资金</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（万元）</w:t>
            </w:r>
          </w:p>
        </w:tc>
        <w:tc>
          <w:tcPr>
            <w:tcW w:w="2240" w:type="dxa"/>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61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年初预算数</w:t>
            </w:r>
          </w:p>
        </w:tc>
        <w:tc>
          <w:tcPr>
            <w:tcW w:w="1691"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全年预算数</w:t>
            </w:r>
          </w:p>
        </w:tc>
        <w:tc>
          <w:tcPr>
            <w:tcW w:w="1259"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全年执行数</w:t>
            </w:r>
          </w:p>
        </w:tc>
        <w:tc>
          <w:tcPr>
            <w:tcW w:w="525"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分值</w:t>
            </w:r>
          </w:p>
        </w:tc>
        <w:tc>
          <w:tcPr>
            <w:tcW w:w="771"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执行率</w:t>
            </w:r>
          </w:p>
        </w:tc>
        <w:tc>
          <w:tcPr>
            <w:tcW w:w="2729"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2765" w:type="dxa"/>
            <w:gridSpan w:val="2"/>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24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年度资金总额</w:t>
            </w:r>
          </w:p>
        </w:tc>
        <w:tc>
          <w:tcPr>
            <w:tcW w:w="261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360</w:t>
            </w:r>
          </w:p>
        </w:tc>
        <w:tc>
          <w:tcPr>
            <w:tcW w:w="1691"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600.9899</w:t>
            </w:r>
          </w:p>
        </w:tc>
        <w:tc>
          <w:tcPr>
            <w:tcW w:w="1259"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600.9899</w:t>
            </w:r>
          </w:p>
        </w:tc>
        <w:tc>
          <w:tcPr>
            <w:tcW w:w="525" w:type="dxa"/>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10</w:t>
            </w:r>
          </w:p>
        </w:tc>
        <w:tc>
          <w:tcPr>
            <w:tcW w:w="771"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2729"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2765" w:type="dxa"/>
            <w:gridSpan w:val="2"/>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24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其中：当年财政拨款</w:t>
            </w:r>
          </w:p>
        </w:tc>
        <w:tc>
          <w:tcPr>
            <w:tcW w:w="261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360</w:t>
            </w:r>
          </w:p>
        </w:tc>
        <w:tc>
          <w:tcPr>
            <w:tcW w:w="1691"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600.9899</w:t>
            </w:r>
          </w:p>
        </w:tc>
        <w:tc>
          <w:tcPr>
            <w:tcW w:w="1259"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600.9899</w:t>
            </w:r>
          </w:p>
        </w:tc>
        <w:tc>
          <w:tcPr>
            <w:tcW w:w="525" w:type="dxa"/>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771" w:type="dxa"/>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729" w:type="dxa"/>
            <w:shd w:val="clear"/>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2765" w:type="dxa"/>
            <w:gridSpan w:val="2"/>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24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上年结转资金</w:t>
            </w:r>
          </w:p>
        </w:tc>
        <w:tc>
          <w:tcPr>
            <w:tcW w:w="2610" w:type="dxa"/>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691" w:type="dxa"/>
            <w:gridSpan w:val="2"/>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259" w:type="dxa"/>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525" w:type="dxa"/>
            <w:shd w:val="clear"/>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w:t>
            </w:r>
          </w:p>
        </w:tc>
        <w:tc>
          <w:tcPr>
            <w:tcW w:w="771" w:type="dxa"/>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729" w:type="dxa"/>
            <w:shd w:val="clear"/>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2765" w:type="dxa"/>
            <w:gridSpan w:val="2"/>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24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其他资金</w:t>
            </w:r>
          </w:p>
        </w:tc>
        <w:tc>
          <w:tcPr>
            <w:tcW w:w="2610" w:type="dxa"/>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691" w:type="dxa"/>
            <w:gridSpan w:val="2"/>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259" w:type="dxa"/>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525" w:type="dxa"/>
            <w:shd w:val="clear"/>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w:t>
            </w:r>
          </w:p>
        </w:tc>
        <w:tc>
          <w:tcPr>
            <w:tcW w:w="771" w:type="dxa"/>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729" w:type="dxa"/>
            <w:shd w:val="clear"/>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1505" w:type="dxa"/>
            <w:vMerge w:val="restart"/>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年度总体目标</w:t>
            </w:r>
          </w:p>
        </w:tc>
        <w:tc>
          <w:tcPr>
            <w:tcW w:w="7801" w:type="dxa"/>
            <w:gridSpan w:val="5"/>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预期目标</w:t>
            </w:r>
          </w:p>
        </w:tc>
        <w:tc>
          <w:tcPr>
            <w:tcW w:w="5284" w:type="dxa"/>
            <w:gridSpan w:val="4"/>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实际完成情况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1505"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7801" w:type="dxa"/>
            <w:gridSpan w:val="5"/>
            <w:shd w:val="clear"/>
            <w:tcMar>
              <w:top w:w="10" w:type="dxa"/>
              <w:left w:w="10" w:type="dxa"/>
              <w:right w:w="10"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按时拨付土地租金</w:t>
            </w:r>
          </w:p>
        </w:tc>
        <w:tc>
          <w:tcPr>
            <w:tcW w:w="5284" w:type="dxa"/>
            <w:gridSpan w:val="4"/>
            <w:shd w:val="clear"/>
            <w:tcMar>
              <w:top w:w="10" w:type="dxa"/>
              <w:left w:w="10" w:type="dxa"/>
              <w:right w:w="10"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按时拨付土地租金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1505" w:type="dxa"/>
            <w:vMerge w:val="restart"/>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绩效指标</w:t>
            </w:r>
          </w:p>
        </w:tc>
        <w:tc>
          <w:tcPr>
            <w:tcW w:w="126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一级指标</w:t>
            </w:r>
          </w:p>
        </w:tc>
        <w:tc>
          <w:tcPr>
            <w:tcW w:w="224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二级指标</w:t>
            </w:r>
          </w:p>
        </w:tc>
        <w:tc>
          <w:tcPr>
            <w:tcW w:w="2780"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三级指标</w:t>
            </w:r>
          </w:p>
        </w:tc>
        <w:tc>
          <w:tcPr>
            <w:tcW w:w="1521"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年度指标值</w:t>
            </w:r>
          </w:p>
        </w:tc>
        <w:tc>
          <w:tcPr>
            <w:tcW w:w="1259"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实际完成值</w:t>
            </w:r>
          </w:p>
        </w:tc>
        <w:tc>
          <w:tcPr>
            <w:tcW w:w="525"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分值</w:t>
            </w:r>
          </w:p>
        </w:tc>
        <w:tc>
          <w:tcPr>
            <w:tcW w:w="771"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得分</w:t>
            </w:r>
          </w:p>
        </w:tc>
        <w:tc>
          <w:tcPr>
            <w:tcW w:w="2729"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偏差原因分析及改进措施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1505"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260" w:type="dxa"/>
            <w:vMerge w:val="restart"/>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产出指标</w:t>
            </w:r>
          </w:p>
        </w:tc>
        <w:tc>
          <w:tcPr>
            <w:tcW w:w="224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数量指标</w:t>
            </w:r>
          </w:p>
        </w:tc>
        <w:tc>
          <w:tcPr>
            <w:tcW w:w="2780"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1840亩</w:t>
            </w:r>
          </w:p>
        </w:tc>
        <w:tc>
          <w:tcPr>
            <w:tcW w:w="1521"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1259"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525"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15</w:t>
            </w:r>
          </w:p>
        </w:tc>
        <w:tc>
          <w:tcPr>
            <w:tcW w:w="771"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15</w:t>
            </w:r>
          </w:p>
        </w:tc>
        <w:tc>
          <w:tcPr>
            <w:tcW w:w="2729" w:type="dxa"/>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1505"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260"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24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质量指标</w:t>
            </w:r>
          </w:p>
        </w:tc>
        <w:tc>
          <w:tcPr>
            <w:tcW w:w="2780"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2021年土地租金</w:t>
            </w:r>
          </w:p>
        </w:tc>
        <w:tc>
          <w:tcPr>
            <w:tcW w:w="1521"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1259"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525"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771"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w:t>
            </w:r>
          </w:p>
        </w:tc>
        <w:tc>
          <w:tcPr>
            <w:tcW w:w="2729" w:type="dxa"/>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1505"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260"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24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时效指标</w:t>
            </w:r>
          </w:p>
        </w:tc>
        <w:tc>
          <w:tcPr>
            <w:tcW w:w="2780"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按时拨付</w:t>
            </w:r>
          </w:p>
        </w:tc>
        <w:tc>
          <w:tcPr>
            <w:tcW w:w="1521"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1259"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525"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771"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w:t>
            </w:r>
          </w:p>
        </w:tc>
        <w:tc>
          <w:tcPr>
            <w:tcW w:w="2729" w:type="dxa"/>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1505"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260"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24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成本指标</w:t>
            </w:r>
          </w:p>
        </w:tc>
        <w:tc>
          <w:tcPr>
            <w:tcW w:w="2780"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按照标准拨付</w:t>
            </w:r>
          </w:p>
        </w:tc>
        <w:tc>
          <w:tcPr>
            <w:tcW w:w="1521"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1259"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525"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15</w:t>
            </w:r>
          </w:p>
        </w:tc>
        <w:tc>
          <w:tcPr>
            <w:tcW w:w="771"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15</w:t>
            </w:r>
          </w:p>
        </w:tc>
        <w:tc>
          <w:tcPr>
            <w:tcW w:w="2729" w:type="dxa"/>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1505"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260" w:type="dxa"/>
            <w:vMerge w:val="restart"/>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效益指标</w:t>
            </w:r>
          </w:p>
        </w:tc>
        <w:tc>
          <w:tcPr>
            <w:tcW w:w="224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经济效益指标</w:t>
            </w:r>
          </w:p>
        </w:tc>
        <w:tc>
          <w:tcPr>
            <w:tcW w:w="2780"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按时拨付无收益补偿</w:t>
            </w:r>
          </w:p>
        </w:tc>
        <w:tc>
          <w:tcPr>
            <w:tcW w:w="1521"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1259"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525"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771"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w:t>
            </w:r>
          </w:p>
        </w:tc>
        <w:tc>
          <w:tcPr>
            <w:tcW w:w="2729" w:type="dxa"/>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1505"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260"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24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社会效益指标</w:t>
            </w:r>
          </w:p>
        </w:tc>
        <w:tc>
          <w:tcPr>
            <w:tcW w:w="2780"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按时拨付土地租金，社会和谐稳定</w:t>
            </w:r>
          </w:p>
        </w:tc>
        <w:tc>
          <w:tcPr>
            <w:tcW w:w="1521"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1259"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525"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771"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2729" w:type="dxa"/>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1505"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260"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24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生态效益指标</w:t>
            </w:r>
          </w:p>
        </w:tc>
        <w:tc>
          <w:tcPr>
            <w:tcW w:w="2780"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社会和谐稳定</w:t>
            </w:r>
          </w:p>
        </w:tc>
        <w:tc>
          <w:tcPr>
            <w:tcW w:w="1521"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1259"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525"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771"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2729" w:type="dxa"/>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1505"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26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满意度指标</w:t>
            </w:r>
          </w:p>
        </w:tc>
        <w:tc>
          <w:tcPr>
            <w:tcW w:w="224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服务对象满意度</w:t>
            </w:r>
          </w:p>
        </w:tc>
        <w:tc>
          <w:tcPr>
            <w:tcW w:w="2780"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95%以上</w:t>
            </w:r>
          </w:p>
        </w:tc>
        <w:tc>
          <w:tcPr>
            <w:tcW w:w="1521"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1259"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525"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771"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2729" w:type="dxa"/>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10565" w:type="dxa"/>
            <w:gridSpan w:val="7"/>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总分</w:t>
            </w:r>
          </w:p>
        </w:tc>
        <w:tc>
          <w:tcPr>
            <w:tcW w:w="525"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90</w:t>
            </w:r>
          </w:p>
        </w:tc>
        <w:tc>
          <w:tcPr>
            <w:tcW w:w="771"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96</w:t>
            </w:r>
          </w:p>
        </w:tc>
        <w:tc>
          <w:tcPr>
            <w:tcW w:w="2729" w:type="dxa"/>
            <w:shd w:val="clear"/>
            <w:tcMar>
              <w:top w:w="10" w:type="dxa"/>
              <w:left w:w="10" w:type="dxa"/>
              <w:right w:w="10" w:type="dxa"/>
            </w:tcMar>
            <w:vAlign w:val="center"/>
          </w:tcPr>
          <w:p>
            <w:pPr>
              <w:rPr>
                <w:rFonts w:hint="eastAsia" w:ascii="宋体" w:hAnsi="宋体" w:eastAsia="宋体" w:cs="宋体"/>
                <w:i w:val="0"/>
                <w:color w:val="000000"/>
                <w:sz w:val="22"/>
                <w:szCs w:val="22"/>
                <w:u w:val="none"/>
              </w:rPr>
            </w:pPr>
          </w:p>
        </w:tc>
      </w:tr>
    </w:tbl>
    <w:p>
      <w:pPr>
        <w:rPr>
          <w:rFonts w:hint="eastAsia"/>
        </w:rPr>
        <w:sectPr>
          <w:pgSz w:w="16838" w:h="11906" w:orient="landscape"/>
          <w:pgMar w:top="1134" w:right="1134" w:bottom="1134" w:left="1134" w:header="851" w:footer="992" w:gutter="0"/>
          <w:cols w:space="720" w:num="1"/>
          <w:docGrid w:type="linesAndChars" w:linePitch="312" w:charSpace="0"/>
        </w:sectPr>
      </w:pPr>
    </w:p>
    <w:tbl>
      <w:tblPr>
        <w:tblW w:w="14585"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tblLayout w:type="fixed"/>
        <w:tblCellMar>
          <w:top w:w="0" w:type="dxa"/>
          <w:left w:w="0" w:type="dxa"/>
          <w:bottom w:w="0" w:type="dxa"/>
          <w:right w:w="0" w:type="dxa"/>
        </w:tblCellMar>
      </w:tblPr>
      <w:tblGrid>
        <w:gridCol w:w="1355"/>
        <w:gridCol w:w="1135"/>
        <w:gridCol w:w="2016"/>
        <w:gridCol w:w="4159"/>
        <w:gridCol w:w="20"/>
        <w:gridCol w:w="1136"/>
        <w:gridCol w:w="1135"/>
        <w:gridCol w:w="472"/>
        <w:gridCol w:w="693"/>
        <w:gridCol w:w="246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tblLayout w:type="fixed"/>
          <w:tblCellMar>
            <w:top w:w="0" w:type="dxa"/>
            <w:left w:w="0" w:type="dxa"/>
            <w:bottom w:w="0" w:type="dxa"/>
            <w:right w:w="0" w:type="dxa"/>
          </w:tblCellMar>
        </w:tblPrEx>
        <w:trPr>
          <w:trHeight w:val="283" w:hRule="atLeast"/>
        </w:trPr>
        <w:tc>
          <w:tcPr>
            <w:tcW w:w="14585" w:type="dxa"/>
            <w:gridSpan w:val="10"/>
            <w:tcBorders>
              <w:top w:val="nil"/>
              <w:left w:val="nil"/>
              <w:bottom w:val="nil"/>
              <w:right w:val="nil"/>
            </w:tcBorders>
            <w:shd w:val="clear"/>
            <w:tcMar>
              <w:top w:w="10" w:type="dxa"/>
              <w:left w:w="10" w:type="dxa"/>
              <w:right w:w="10"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kern w:val="0"/>
                <w:sz w:val="40"/>
                <w:szCs w:val="40"/>
                <w:u w:val="none"/>
                <w:bdr w:val="none" w:color="auto" w:sz="0" w:space="0"/>
                <w:lang w:val="en-US" w:eastAsia="zh-CN" w:bidi="ar"/>
              </w:rPr>
              <w:t>项目支出绩效自评表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tblLayout w:type="fixed"/>
          <w:tblCellMar>
            <w:top w:w="0" w:type="dxa"/>
            <w:left w:w="0" w:type="dxa"/>
            <w:bottom w:w="0" w:type="dxa"/>
            <w:right w:w="0" w:type="dxa"/>
          </w:tblCellMar>
        </w:tblPrEx>
        <w:trPr>
          <w:trHeight w:val="283" w:hRule="atLeast"/>
        </w:trPr>
        <w:tc>
          <w:tcPr>
            <w:tcW w:w="14585" w:type="dxa"/>
            <w:gridSpan w:val="10"/>
            <w:tcBorders>
              <w:top w:val="nil"/>
              <w:left w:val="nil"/>
              <w:bottom w:val="single" w:color="auto" w:sz="2" w:space="0"/>
              <w:right w:val="nil"/>
            </w:tcBorders>
            <w:shd w:val="clear"/>
            <w:tcMar>
              <w:top w:w="10" w:type="dxa"/>
              <w:left w:w="10" w:type="dxa"/>
              <w:right w:w="10" w:type="dxa"/>
            </w:tcMar>
            <w:vAlign w:val="center"/>
          </w:tcPr>
          <w:p>
            <w:pPr>
              <w:keepNext w:val="0"/>
              <w:keepLines w:val="0"/>
              <w:widowControl/>
              <w:suppressLineNumbers w:val="0"/>
              <w:jc w:val="center"/>
              <w:textAlignment w:val="center"/>
              <w:rPr>
                <w:rFonts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bdr w:val="none" w:color="auto" w:sz="0" w:space="0"/>
                <w:lang w:val="en-US" w:eastAsia="zh-CN" w:bidi="ar"/>
              </w:rPr>
              <w:t xml:space="preserve">                           （2024年度）                 单位：万元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2490" w:type="dxa"/>
            <w:gridSpan w:val="2"/>
            <w:tcBorders>
              <w:top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项目名称</w:t>
            </w:r>
          </w:p>
        </w:tc>
        <w:tc>
          <w:tcPr>
            <w:tcW w:w="12095" w:type="dxa"/>
            <w:gridSpan w:val="8"/>
            <w:tcBorders>
              <w:top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村级代理记账服务费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2490"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主管部门</w:t>
            </w:r>
          </w:p>
        </w:tc>
        <w:tc>
          <w:tcPr>
            <w:tcW w:w="7331" w:type="dxa"/>
            <w:gridSpan w:val="4"/>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经济发展服务中心（农业农村服务中心）</w:t>
            </w:r>
          </w:p>
        </w:tc>
        <w:tc>
          <w:tcPr>
            <w:tcW w:w="1135"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实施单位</w:t>
            </w:r>
          </w:p>
        </w:tc>
        <w:tc>
          <w:tcPr>
            <w:tcW w:w="3629" w:type="dxa"/>
            <w:gridSpan w:val="3"/>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溪翁庄镇政府</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2490" w:type="dxa"/>
            <w:gridSpan w:val="2"/>
            <w:vMerge w:val="restart"/>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项目资金</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（万元）</w:t>
            </w:r>
          </w:p>
        </w:tc>
        <w:tc>
          <w:tcPr>
            <w:tcW w:w="2016" w:type="dxa"/>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4159"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年初预算数</w:t>
            </w:r>
          </w:p>
        </w:tc>
        <w:tc>
          <w:tcPr>
            <w:tcW w:w="1156"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全年预算数</w:t>
            </w:r>
          </w:p>
        </w:tc>
        <w:tc>
          <w:tcPr>
            <w:tcW w:w="1135"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全年执行数</w:t>
            </w:r>
          </w:p>
        </w:tc>
        <w:tc>
          <w:tcPr>
            <w:tcW w:w="472"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分值</w:t>
            </w:r>
          </w:p>
        </w:tc>
        <w:tc>
          <w:tcPr>
            <w:tcW w:w="693"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执行率</w:t>
            </w:r>
          </w:p>
        </w:tc>
        <w:tc>
          <w:tcPr>
            <w:tcW w:w="2464"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2490" w:type="dxa"/>
            <w:gridSpan w:val="2"/>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01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年度资金总额</w:t>
            </w:r>
          </w:p>
        </w:tc>
        <w:tc>
          <w:tcPr>
            <w:tcW w:w="4159"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20.16</w:t>
            </w:r>
          </w:p>
        </w:tc>
        <w:tc>
          <w:tcPr>
            <w:tcW w:w="1156"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10.08万元</w:t>
            </w:r>
          </w:p>
        </w:tc>
        <w:tc>
          <w:tcPr>
            <w:tcW w:w="1135"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10.08万元</w:t>
            </w:r>
          </w:p>
        </w:tc>
        <w:tc>
          <w:tcPr>
            <w:tcW w:w="472"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w:t>
            </w:r>
          </w:p>
        </w:tc>
        <w:tc>
          <w:tcPr>
            <w:tcW w:w="693"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2464"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2490" w:type="dxa"/>
            <w:gridSpan w:val="2"/>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01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其中：当年财政拨款</w:t>
            </w:r>
          </w:p>
        </w:tc>
        <w:tc>
          <w:tcPr>
            <w:tcW w:w="4159"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20.16</w:t>
            </w:r>
          </w:p>
        </w:tc>
        <w:tc>
          <w:tcPr>
            <w:tcW w:w="1156"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10.08万元</w:t>
            </w:r>
          </w:p>
        </w:tc>
        <w:tc>
          <w:tcPr>
            <w:tcW w:w="1135"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10.08万元</w:t>
            </w:r>
          </w:p>
        </w:tc>
        <w:tc>
          <w:tcPr>
            <w:tcW w:w="472" w:type="dxa"/>
            <w:shd w:val="clear"/>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w:t>
            </w:r>
          </w:p>
        </w:tc>
        <w:tc>
          <w:tcPr>
            <w:tcW w:w="693" w:type="dxa"/>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464" w:type="dxa"/>
            <w:shd w:val="clear"/>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2490" w:type="dxa"/>
            <w:gridSpan w:val="2"/>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01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上年结转资金</w:t>
            </w:r>
          </w:p>
        </w:tc>
        <w:tc>
          <w:tcPr>
            <w:tcW w:w="4159" w:type="dxa"/>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156" w:type="dxa"/>
            <w:gridSpan w:val="2"/>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135" w:type="dxa"/>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472" w:type="dxa"/>
            <w:shd w:val="clear"/>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w:t>
            </w:r>
          </w:p>
        </w:tc>
        <w:tc>
          <w:tcPr>
            <w:tcW w:w="693" w:type="dxa"/>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464" w:type="dxa"/>
            <w:shd w:val="clear"/>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2490" w:type="dxa"/>
            <w:gridSpan w:val="2"/>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01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其他资金</w:t>
            </w:r>
          </w:p>
        </w:tc>
        <w:tc>
          <w:tcPr>
            <w:tcW w:w="4159" w:type="dxa"/>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156" w:type="dxa"/>
            <w:gridSpan w:val="2"/>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135" w:type="dxa"/>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472" w:type="dxa"/>
            <w:shd w:val="clear"/>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w:t>
            </w:r>
          </w:p>
        </w:tc>
        <w:tc>
          <w:tcPr>
            <w:tcW w:w="693" w:type="dxa"/>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464" w:type="dxa"/>
            <w:shd w:val="clear"/>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1355" w:type="dxa"/>
            <w:vMerge w:val="restart"/>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年度总体目标</w:t>
            </w:r>
          </w:p>
        </w:tc>
        <w:tc>
          <w:tcPr>
            <w:tcW w:w="8466" w:type="dxa"/>
            <w:gridSpan w:val="5"/>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预期目标</w:t>
            </w:r>
          </w:p>
        </w:tc>
        <w:tc>
          <w:tcPr>
            <w:tcW w:w="4764" w:type="dxa"/>
            <w:gridSpan w:val="4"/>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实际完成情况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1355"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8466" w:type="dxa"/>
            <w:gridSpan w:val="5"/>
            <w:shd w:val="clear"/>
            <w:tcMar>
              <w:top w:w="10" w:type="dxa"/>
              <w:left w:w="10" w:type="dxa"/>
              <w:right w:w="10"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按时发放委托代理记账服务费</w:t>
            </w:r>
          </w:p>
        </w:tc>
        <w:tc>
          <w:tcPr>
            <w:tcW w:w="4764" w:type="dxa"/>
            <w:gridSpan w:val="4"/>
            <w:shd w:val="clear"/>
            <w:tcMar>
              <w:top w:w="10" w:type="dxa"/>
              <w:left w:w="10" w:type="dxa"/>
              <w:right w:w="10"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按照委托协议，按时发放委托代理记账服务费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1355" w:type="dxa"/>
            <w:vMerge w:val="restart"/>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绩效指标</w:t>
            </w:r>
          </w:p>
        </w:tc>
        <w:tc>
          <w:tcPr>
            <w:tcW w:w="1135"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一级指标</w:t>
            </w:r>
          </w:p>
        </w:tc>
        <w:tc>
          <w:tcPr>
            <w:tcW w:w="201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二级指标</w:t>
            </w:r>
          </w:p>
        </w:tc>
        <w:tc>
          <w:tcPr>
            <w:tcW w:w="4179"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三级指标</w:t>
            </w:r>
          </w:p>
        </w:tc>
        <w:tc>
          <w:tcPr>
            <w:tcW w:w="113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年度指标值</w:t>
            </w:r>
          </w:p>
        </w:tc>
        <w:tc>
          <w:tcPr>
            <w:tcW w:w="1135"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实际完成值</w:t>
            </w:r>
          </w:p>
        </w:tc>
        <w:tc>
          <w:tcPr>
            <w:tcW w:w="472"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分值</w:t>
            </w:r>
          </w:p>
        </w:tc>
        <w:tc>
          <w:tcPr>
            <w:tcW w:w="693"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得分</w:t>
            </w:r>
          </w:p>
        </w:tc>
        <w:tc>
          <w:tcPr>
            <w:tcW w:w="2464"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偏差原因分析及改进措施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1355"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135" w:type="dxa"/>
            <w:vMerge w:val="restart"/>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产出指标</w:t>
            </w:r>
          </w:p>
        </w:tc>
        <w:tc>
          <w:tcPr>
            <w:tcW w:w="201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数量指标</w:t>
            </w:r>
          </w:p>
        </w:tc>
        <w:tc>
          <w:tcPr>
            <w:tcW w:w="4179"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14个村委托代理记账服务费</w:t>
            </w:r>
          </w:p>
        </w:tc>
        <w:tc>
          <w:tcPr>
            <w:tcW w:w="113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1135"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472"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w:t>
            </w:r>
          </w:p>
        </w:tc>
        <w:tc>
          <w:tcPr>
            <w:tcW w:w="693"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w:t>
            </w:r>
          </w:p>
        </w:tc>
        <w:tc>
          <w:tcPr>
            <w:tcW w:w="2464" w:type="dxa"/>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1355"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135"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01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质量指标</w:t>
            </w:r>
          </w:p>
        </w:tc>
        <w:tc>
          <w:tcPr>
            <w:tcW w:w="4179"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为委托公司按时发放代理记账服务费</w:t>
            </w:r>
          </w:p>
        </w:tc>
        <w:tc>
          <w:tcPr>
            <w:tcW w:w="113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1135"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472"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w:t>
            </w:r>
          </w:p>
        </w:tc>
        <w:tc>
          <w:tcPr>
            <w:tcW w:w="693"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w:t>
            </w:r>
          </w:p>
        </w:tc>
        <w:tc>
          <w:tcPr>
            <w:tcW w:w="2464" w:type="dxa"/>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1355"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135"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01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时效指标</w:t>
            </w:r>
          </w:p>
        </w:tc>
        <w:tc>
          <w:tcPr>
            <w:tcW w:w="4179"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按时发放</w:t>
            </w:r>
          </w:p>
        </w:tc>
        <w:tc>
          <w:tcPr>
            <w:tcW w:w="113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1135"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472"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w:t>
            </w:r>
          </w:p>
        </w:tc>
        <w:tc>
          <w:tcPr>
            <w:tcW w:w="693"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w:t>
            </w:r>
          </w:p>
        </w:tc>
        <w:tc>
          <w:tcPr>
            <w:tcW w:w="2464" w:type="dxa"/>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1355"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135"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01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成本指标</w:t>
            </w:r>
          </w:p>
        </w:tc>
        <w:tc>
          <w:tcPr>
            <w:tcW w:w="4179"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按照每个村1200元/月标准支付委托代理记账服务费</w:t>
            </w:r>
          </w:p>
        </w:tc>
        <w:tc>
          <w:tcPr>
            <w:tcW w:w="113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1135"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472"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w:t>
            </w:r>
          </w:p>
        </w:tc>
        <w:tc>
          <w:tcPr>
            <w:tcW w:w="693"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w:t>
            </w:r>
          </w:p>
        </w:tc>
        <w:tc>
          <w:tcPr>
            <w:tcW w:w="2464" w:type="dxa"/>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1355"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135" w:type="dxa"/>
            <w:vMerge w:val="restart"/>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效益指标</w:t>
            </w:r>
          </w:p>
        </w:tc>
        <w:tc>
          <w:tcPr>
            <w:tcW w:w="201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经济效益指标</w:t>
            </w:r>
          </w:p>
        </w:tc>
        <w:tc>
          <w:tcPr>
            <w:tcW w:w="4179"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加强监督管理</w:t>
            </w:r>
          </w:p>
        </w:tc>
        <w:tc>
          <w:tcPr>
            <w:tcW w:w="113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1135"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472"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693"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2464" w:type="dxa"/>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1355"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135"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01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社会效益指标</w:t>
            </w:r>
          </w:p>
        </w:tc>
        <w:tc>
          <w:tcPr>
            <w:tcW w:w="4179"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保障村级资金支出依法依规</w:t>
            </w:r>
          </w:p>
        </w:tc>
        <w:tc>
          <w:tcPr>
            <w:tcW w:w="113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1135"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472"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693"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2464" w:type="dxa"/>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1355"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135"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01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生态效益指标</w:t>
            </w:r>
          </w:p>
        </w:tc>
        <w:tc>
          <w:tcPr>
            <w:tcW w:w="4179"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按时发放代理服务费，促进和谐稳定</w:t>
            </w:r>
          </w:p>
        </w:tc>
        <w:tc>
          <w:tcPr>
            <w:tcW w:w="113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1135"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472"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693"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2464" w:type="dxa"/>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1355"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135"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016" w:type="dxa"/>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4179" w:type="dxa"/>
            <w:gridSpan w:val="2"/>
            <w:shd w:val="clear"/>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1136" w:type="dxa"/>
            <w:shd w:val="clear"/>
            <w:tcMar>
              <w:top w:w="10" w:type="dxa"/>
              <w:left w:w="10" w:type="dxa"/>
              <w:right w:w="10" w:type="dxa"/>
            </w:tcMar>
            <w:vAlign w:val="center"/>
          </w:tcPr>
          <w:p>
            <w:pPr>
              <w:jc w:val="center"/>
              <w:rPr>
                <w:rFonts w:hint="eastAsia" w:ascii="仿宋_GB2312" w:hAnsi="宋体" w:eastAsia="仿宋_GB2312" w:cs="仿宋_GB2312"/>
                <w:i w:val="0"/>
                <w:color w:val="000000"/>
                <w:sz w:val="21"/>
                <w:szCs w:val="21"/>
                <w:u w:val="none"/>
              </w:rPr>
            </w:pPr>
          </w:p>
        </w:tc>
        <w:tc>
          <w:tcPr>
            <w:tcW w:w="1135" w:type="dxa"/>
            <w:shd w:val="clear"/>
            <w:tcMar>
              <w:top w:w="10" w:type="dxa"/>
              <w:left w:w="10" w:type="dxa"/>
              <w:right w:w="10" w:type="dxa"/>
            </w:tcMar>
            <w:vAlign w:val="center"/>
          </w:tcPr>
          <w:p>
            <w:pPr>
              <w:jc w:val="center"/>
              <w:rPr>
                <w:rFonts w:hint="eastAsia" w:ascii="仿宋_GB2312" w:hAnsi="宋体" w:eastAsia="仿宋_GB2312" w:cs="仿宋_GB2312"/>
                <w:i w:val="0"/>
                <w:color w:val="000000"/>
                <w:sz w:val="21"/>
                <w:szCs w:val="21"/>
                <w:u w:val="none"/>
              </w:rPr>
            </w:pPr>
          </w:p>
        </w:tc>
        <w:tc>
          <w:tcPr>
            <w:tcW w:w="472" w:type="dxa"/>
            <w:shd w:val="clear"/>
            <w:tcMar>
              <w:top w:w="10" w:type="dxa"/>
              <w:left w:w="10" w:type="dxa"/>
              <w:right w:w="10" w:type="dxa"/>
            </w:tcMar>
            <w:vAlign w:val="center"/>
          </w:tcPr>
          <w:p>
            <w:pPr>
              <w:jc w:val="center"/>
              <w:rPr>
                <w:rFonts w:hint="eastAsia" w:ascii="仿宋_GB2312" w:hAnsi="宋体" w:eastAsia="仿宋_GB2312" w:cs="仿宋_GB2312"/>
                <w:i w:val="0"/>
                <w:color w:val="000000"/>
                <w:sz w:val="21"/>
                <w:szCs w:val="21"/>
                <w:u w:val="none"/>
              </w:rPr>
            </w:pPr>
          </w:p>
        </w:tc>
        <w:tc>
          <w:tcPr>
            <w:tcW w:w="693" w:type="dxa"/>
            <w:shd w:val="clear"/>
            <w:tcMar>
              <w:top w:w="10" w:type="dxa"/>
              <w:left w:w="10" w:type="dxa"/>
              <w:right w:w="10" w:type="dxa"/>
            </w:tcMar>
            <w:vAlign w:val="center"/>
          </w:tcPr>
          <w:p>
            <w:pPr>
              <w:jc w:val="center"/>
              <w:rPr>
                <w:rFonts w:hint="eastAsia" w:ascii="仿宋_GB2312" w:hAnsi="宋体" w:eastAsia="仿宋_GB2312" w:cs="仿宋_GB2312"/>
                <w:i w:val="0"/>
                <w:color w:val="000000"/>
                <w:sz w:val="21"/>
                <w:szCs w:val="21"/>
                <w:u w:val="none"/>
              </w:rPr>
            </w:pPr>
          </w:p>
        </w:tc>
        <w:tc>
          <w:tcPr>
            <w:tcW w:w="2464" w:type="dxa"/>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1355"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135"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满意度指标</w:t>
            </w:r>
          </w:p>
        </w:tc>
        <w:tc>
          <w:tcPr>
            <w:tcW w:w="201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服务对象满意度</w:t>
            </w:r>
          </w:p>
        </w:tc>
        <w:tc>
          <w:tcPr>
            <w:tcW w:w="4179"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95%以上</w:t>
            </w:r>
          </w:p>
        </w:tc>
        <w:tc>
          <w:tcPr>
            <w:tcW w:w="113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1135"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472"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693"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2464" w:type="dxa"/>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10956" w:type="dxa"/>
            <w:gridSpan w:val="7"/>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总分</w:t>
            </w:r>
          </w:p>
        </w:tc>
        <w:tc>
          <w:tcPr>
            <w:tcW w:w="472"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693"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2464" w:type="dxa"/>
            <w:shd w:val="clear"/>
            <w:tcMar>
              <w:top w:w="10" w:type="dxa"/>
              <w:left w:w="10" w:type="dxa"/>
              <w:right w:w="10" w:type="dxa"/>
            </w:tcMar>
            <w:vAlign w:val="center"/>
          </w:tcPr>
          <w:p>
            <w:pPr>
              <w:rPr>
                <w:rFonts w:hint="eastAsia" w:ascii="宋体" w:hAnsi="宋体" w:eastAsia="宋体" w:cs="宋体"/>
                <w:i w:val="0"/>
                <w:color w:val="000000"/>
                <w:sz w:val="22"/>
                <w:szCs w:val="22"/>
                <w:u w:val="none"/>
              </w:rPr>
            </w:pPr>
          </w:p>
        </w:tc>
      </w:tr>
    </w:tbl>
    <w:p>
      <w:pPr>
        <w:pStyle w:val="2"/>
        <w:rPr>
          <w:rFonts w:hint="eastAsia"/>
        </w:rPr>
        <w:sectPr>
          <w:pgSz w:w="16838" w:h="11906" w:orient="landscape"/>
          <w:pgMar w:top="1134" w:right="1134" w:bottom="1134" w:left="1134" w:header="851" w:footer="992" w:gutter="0"/>
          <w:cols w:space="720" w:num="1"/>
          <w:docGrid w:type="linesAndChars" w:linePitch="312" w:charSpace="0"/>
        </w:sectPr>
      </w:pPr>
    </w:p>
    <w:tbl>
      <w:tblPr>
        <w:tblW w:w="1459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tblLayout w:type="fixed"/>
        <w:tblCellMar>
          <w:top w:w="0" w:type="dxa"/>
          <w:left w:w="0" w:type="dxa"/>
          <w:bottom w:w="0" w:type="dxa"/>
          <w:right w:w="0" w:type="dxa"/>
        </w:tblCellMar>
      </w:tblPr>
      <w:tblGrid>
        <w:gridCol w:w="1407"/>
        <w:gridCol w:w="1176"/>
        <w:gridCol w:w="2099"/>
        <w:gridCol w:w="3776"/>
        <w:gridCol w:w="21"/>
        <w:gridCol w:w="1176"/>
        <w:gridCol w:w="1176"/>
        <w:gridCol w:w="484"/>
        <w:gridCol w:w="715"/>
        <w:gridCol w:w="256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530" w:hRule="atLeast"/>
        </w:trPr>
        <w:tc>
          <w:tcPr>
            <w:tcW w:w="14590" w:type="dxa"/>
            <w:gridSpan w:val="10"/>
            <w:tcBorders>
              <w:top w:val="nil"/>
              <w:left w:val="nil"/>
              <w:bottom w:val="nil"/>
              <w:right w:val="nil"/>
            </w:tcBorders>
            <w:shd w:val="clear"/>
            <w:tcMar>
              <w:top w:w="10" w:type="dxa"/>
              <w:left w:w="10" w:type="dxa"/>
              <w:right w:w="10"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kern w:val="0"/>
                <w:sz w:val="40"/>
                <w:szCs w:val="40"/>
                <w:u w:val="none"/>
                <w:bdr w:val="none" w:color="auto" w:sz="0" w:space="0"/>
                <w:lang w:val="en-US" w:eastAsia="zh-CN" w:bidi="ar"/>
              </w:rPr>
              <w:t>项目支出绩效自评表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14590" w:type="dxa"/>
            <w:gridSpan w:val="10"/>
            <w:tcBorders>
              <w:top w:val="nil"/>
              <w:left w:val="nil"/>
              <w:bottom w:val="single" w:color="auto" w:sz="2" w:space="0"/>
              <w:right w:val="nil"/>
            </w:tcBorders>
            <w:shd w:val="clear"/>
            <w:tcMar>
              <w:top w:w="10" w:type="dxa"/>
              <w:left w:w="10" w:type="dxa"/>
              <w:right w:w="10" w:type="dxa"/>
            </w:tcMar>
            <w:vAlign w:val="center"/>
          </w:tcPr>
          <w:p>
            <w:pPr>
              <w:keepNext w:val="0"/>
              <w:keepLines w:val="0"/>
              <w:widowControl/>
              <w:suppressLineNumbers w:val="0"/>
              <w:jc w:val="center"/>
              <w:textAlignment w:val="center"/>
              <w:rPr>
                <w:rFonts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bdr w:val="none" w:color="auto" w:sz="0" w:space="0"/>
                <w:lang w:val="en-US" w:eastAsia="zh-CN" w:bidi="ar"/>
              </w:rPr>
              <w:t xml:space="preserve">                           （2024年度）                 单位：万元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tblLayout w:type="fixed"/>
          <w:tblCellMar>
            <w:top w:w="0" w:type="dxa"/>
            <w:left w:w="0" w:type="dxa"/>
            <w:bottom w:w="0" w:type="dxa"/>
            <w:right w:w="0" w:type="dxa"/>
          </w:tblCellMar>
        </w:tblPrEx>
        <w:trPr>
          <w:trHeight w:val="283" w:hRule="atLeast"/>
        </w:trPr>
        <w:tc>
          <w:tcPr>
            <w:tcW w:w="2583" w:type="dxa"/>
            <w:gridSpan w:val="2"/>
            <w:tcBorders>
              <w:top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项目名称</w:t>
            </w:r>
          </w:p>
        </w:tc>
        <w:tc>
          <w:tcPr>
            <w:tcW w:w="12007" w:type="dxa"/>
            <w:gridSpan w:val="8"/>
            <w:tcBorders>
              <w:top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食堂资金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tblLayout w:type="fixed"/>
          <w:tblCellMar>
            <w:top w:w="0" w:type="dxa"/>
            <w:left w:w="0" w:type="dxa"/>
            <w:bottom w:w="0" w:type="dxa"/>
            <w:right w:w="0" w:type="dxa"/>
          </w:tblCellMar>
        </w:tblPrEx>
        <w:trPr>
          <w:trHeight w:val="283" w:hRule="atLeast"/>
        </w:trPr>
        <w:tc>
          <w:tcPr>
            <w:tcW w:w="2583"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主管部门</w:t>
            </w:r>
          </w:p>
        </w:tc>
        <w:tc>
          <w:tcPr>
            <w:tcW w:w="7072" w:type="dxa"/>
            <w:gridSpan w:val="4"/>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综合保障办公室</w:t>
            </w:r>
          </w:p>
        </w:tc>
        <w:tc>
          <w:tcPr>
            <w:tcW w:w="117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实施单位</w:t>
            </w:r>
          </w:p>
        </w:tc>
        <w:tc>
          <w:tcPr>
            <w:tcW w:w="3759" w:type="dxa"/>
            <w:gridSpan w:val="3"/>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溪翁庄镇政府</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2583" w:type="dxa"/>
            <w:gridSpan w:val="2"/>
            <w:vMerge w:val="restart"/>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项目资金</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（万元）</w:t>
            </w:r>
          </w:p>
        </w:tc>
        <w:tc>
          <w:tcPr>
            <w:tcW w:w="2099" w:type="dxa"/>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77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年初预算数</w:t>
            </w:r>
          </w:p>
        </w:tc>
        <w:tc>
          <w:tcPr>
            <w:tcW w:w="1197"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全年预算数</w:t>
            </w:r>
          </w:p>
        </w:tc>
        <w:tc>
          <w:tcPr>
            <w:tcW w:w="117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全年执行数</w:t>
            </w:r>
          </w:p>
        </w:tc>
        <w:tc>
          <w:tcPr>
            <w:tcW w:w="484"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分值</w:t>
            </w:r>
          </w:p>
        </w:tc>
        <w:tc>
          <w:tcPr>
            <w:tcW w:w="715"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执行率</w:t>
            </w:r>
          </w:p>
        </w:tc>
        <w:tc>
          <w:tcPr>
            <w:tcW w:w="256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2583" w:type="dxa"/>
            <w:gridSpan w:val="2"/>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099"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年度资金总额</w:t>
            </w:r>
          </w:p>
        </w:tc>
        <w:tc>
          <w:tcPr>
            <w:tcW w:w="377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300</w:t>
            </w:r>
          </w:p>
        </w:tc>
        <w:tc>
          <w:tcPr>
            <w:tcW w:w="1197"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287.5935</w:t>
            </w:r>
          </w:p>
        </w:tc>
        <w:tc>
          <w:tcPr>
            <w:tcW w:w="117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287.5935</w:t>
            </w:r>
          </w:p>
        </w:tc>
        <w:tc>
          <w:tcPr>
            <w:tcW w:w="484"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w:t>
            </w:r>
          </w:p>
        </w:tc>
        <w:tc>
          <w:tcPr>
            <w:tcW w:w="715"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96%</w:t>
            </w:r>
          </w:p>
        </w:tc>
        <w:tc>
          <w:tcPr>
            <w:tcW w:w="256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2583" w:type="dxa"/>
            <w:gridSpan w:val="2"/>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099"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其中：当年财政拨款</w:t>
            </w:r>
          </w:p>
        </w:tc>
        <w:tc>
          <w:tcPr>
            <w:tcW w:w="377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300</w:t>
            </w:r>
          </w:p>
        </w:tc>
        <w:tc>
          <w:tcPr>
            <w:tcW w:w="1197"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287.5935</w:t>
            </w:r>
          </w:p>
        </w:tc>
        <w:tc>
          <w:tcPr>
            <w:tcW w:w="117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287.5935</w:t>
            </w:r>
          </w:p>
        </w:tc>
        <w:tc>
          <w:tcPr>
            <w:tcW w:w="484" w:type="dxa"/>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715" w:type="dxa"/>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560" w:type="dxa"/>
            <w:shd w:val="clear"/>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2583" w:type="dxa"/>
            <w:gridSpan w:val="2"/>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099"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上年结转资金</w:t>
            </w:r>
          </w:p>
        </w:tc>
        <w:tc>
          <w:tcPr>
            <w:tcW w:w="3776" w:type="dxa"/>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197" w:type="dxa"/>
            <w:gridSpan w:val="2"/>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176" w:type="dxa"/>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484" w:type="dxa"/>
            <w:shd w:val="clear"/>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w:t>
            </w:r>
          </w:p>
        </w:tc>
        <w:tc>
          <w:tcPr>
            <w:tcW w:w="715" w:type="dxa"/>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560" w:type="dxa"/>
            <w:shd w:val="clear"/>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2583" w:type="dxa"/>
            <w:gridSpan w:val="2"/>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099"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其他资金</w:t>
            </w:r>
          </w:p>
        </w:tc>
        <w:tc>
          <w:tcPr>
            <w:tcW w:w="3776" w:type="dxa"/>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197" w:type="dxa"/>
            <w:gridSpan w:val="2"/>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176" w:type="dxa"/>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484" w:type="dxa"/>
            <w:shd w:val="clear"/>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w:t>
            </w:r>
          </w:p>
        </w:tc>
        <w:tc>
          <w:tcPr>
            <w:tcW w:w="715" w:type="dxa"/>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560" w:type="dxa"/>
            <w:shd w:val="clear"/>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tblLayout w:type="fixed"/>
          <w:tblCellMar>
            <w:top w:w="0" w:type="dxa"/>
            <w:left w:w="0" w:type="dxa"/>
            <w:bottom w:w="0" w:type="dxa"/>
            <w:right w:w="0" w:type="dxa"/>
          </w:tblCellMar>
        </w:tblPrEx>
        <w:trPr>
          <w:trHeight w:val="283" w:hRule="atLeast"/>
        </w:trPr>
        <w:tc>
          <w:tcPr>
            <w:tcW w:w="1407" w:type="dxa"/>
            <w:vMerge w:val="restart"/>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年度总体目标</w:t>
            </w:r>
          </w:p>
        </w:tc>
        <w:tc>
          <w:tcPr>
            <w:tcW w:w="8248" w:type="dxa"/>
            <w:gridSpan w:val="5"/>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预期目标</w:t>
            </w:r>
          </w:p>
        </w:tc>
        <w:tc>
          <w:tcPr>
            <w:tcW w:w="4935" w:type="dxa"/>
            <w:gridSpan w:val="4"/>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实际完成情况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tblLayout w:type="fixed"/>
          <w:tblCellMar>
            <w:top w:w="0" w:type="dxa"/>
            <w:left w:w="0" w:type="dxa"/>
            <w:bottom w:w="0" w:type="dxa"/>
            <w:right w:w="0" w:type="dxa"/>
          </w:tblCellMar>
        </w:tblPrEx>
        <w:trPr>
          <w:trHeight w:val="283" w:hRule="atLeast"/>
        </w:trPr>
        <w:tc>
          <w:tcPr>
            <w:tcW w:w="1407"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8248" w:type="dxa"/>
            <w:gridSpan w:val="5"/>
            <w:shd w:val="clear"/>
            <w:tcMar>
              <w:top w:w="10" w:type="dxa"/>
              <w:left w:w="10" w:type="dxa"/>
              <w:right w:w="10"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机关食堂运行经费</w:t>
            </w:r>
          </w:p>
        </w:tc>
        <w:tc>
          <w:tcPr>
            <w:tcW w:w="4935" w:type="dxa"/>
            <w:gridSpan w:val="4"/>
            <w:shd w:val="clear"/>
            <w:tcMar>
              <w:top w:w="10" w:type="dxa"/>
              <w:left w:w="10" w:type="dxa"/>
              <w:right w:w="10"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按时拨付食堂运行经费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1407" w:type="dxa"/>
            <w:vMerge w:val="restart"/>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绩效指标</w:t>
            </w:r>
          </w:p>
        </w:tc>
        <w:tc>
          <w:tcPr>
            <w:tcW w:w="117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一级指标</w:t>
            </w:r>
          </w:p>
        </w:tc>
        <w:tc>
          <w:tcPr>
            <w:tcW w:w="2099"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二级指标</w:t>
            </w:r>
          </w:p>
        </w:tc>
        <w:tc>
          <w:tcPr>
            <w:tcW w:w="3797"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三级指标</w:t>
            </w:r>
          </w:p>
        </w:tc>
        <w:tc>
          <w:tcPr>
            <w:tcW w:w="117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年度指标值</w:t>
            </w:r>
          </w:p>
        </w:tc>
        <w:tc>
          <w:tcPr>
            <w:tcW w:w="117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实际完成值</w:t>
            </w:r>
          </w:p>
        </w:tc>
        <w:tc>
          <w:tcPr>
            <w:tcW w:w="484"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分值</w:t>
            </w:r>
          </w:p>
        </w:tc>
        <w:tc>
          <w:tcPr>
            <w:tcW w:w="715"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得分</w:t>
            </w:r>
          </w:p>
        </w:tc>
        <w:tc>
          <w:tcPr>
            <w:tcW w:w="256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偏差原因分析及改进措施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1407"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176" w:type="dxa"/>
            <w:vMerge w:val="restart"/>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产出指标</w:t>
            </w:r>
          </w:p>
        </w:tc>
        <w:tc>
          <w:tcPr>
            <w:tcW w:w="2099"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数量指标</w:t>
            </w:r>
          </w:p>
        </w:tc>
        <w:tc>
          <w:tcPr>
            <w:tcW w:w="3797"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机关食堂经费</w:t>
            </w:r>
          </w:p>
        </w:tc>
        <w:tc>
          <w:tcPr>
            <w:tcW w:w="117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117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484"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15</w:t>
            </w:r>
          </w:p>
        </w:tc>
        <w:tc>
          <w:tcPr>
            <w:tcW w:w="715" w:type="dxa"/>
            <w:shd w:val="clear"/>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15</w:t>
            </w:r>
          </w:p>
        </w:tc>
        <w:tc>
          <w:tcPr>
            <w:tcW w:w="2560" w:type="dxa"/>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tblLayout w:type="fixed"/>
          <w:tblCellMar>
            <w:top w:w="0" w:type="dxa"/>
            <w:left w:w="0" w:type="dxa"/>
            <w:bottom w:w="0" w:type="dxa"/>
            <w:right w:w="0" w:type="dxa"/>
          </w:tblCellMar>
        </w:tblPrEx>
        <w:trPr>
          <w:trHeight w:val="283" w:hRule="atLeast"/>
        </w:trPr>
        <w:tc>
          <w:tcPr>
            <w:tcW w:w="1407"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176"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099"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质量指标</w:t>
            </w:r>
          </w:p>
        </w:tc>
        <w:tc>
          <w:tcPr>
            <w:tcW w:w="3797"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保障机关食堂运行</w:t>
            </w:r>
          </w:p>
        </w:tc>
        <w:tc>
          <w:tcPr>
            <w:tcW w:w="117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117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484"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715" w:type="dxa"/>
            <w:shd w:val="clear"/>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w:t>
            </w:r>
          </w:p>
        </w:tc>
        <w:tc>
          <w:tcPr>
            <w:tcW w:w="2560" w:type="dxa"/>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1407"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176"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099"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时效指标</w:t>
            </w:r>
          </w:p>
        </w:tc>
        <w:tc>
          <w:tcPr>
            <w:tcW w:w="3797"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每月按照实际支出，拨付食堂运行经费</w:t>
            </w:r>
          </w:p>
        </w:tc>
        <w:tc>
          <w:tcPr>
            <w:tcW w:w="117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117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484"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715" w:type="dxa"/>
            <w:shd w:val="clear"/>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w:t>
            </w:r>
          </w:p>
        </w:tc>
        <w:tc>
          <w:tcPr>
            <w:tcW w:w="2560" w:type="dxa"/>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1407"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176"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099"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成本指标</w:t>
            </w:r>
          </w:p>
        </w:tc>
        <w:tc>
          <w:tcPr>
            <w:tcW w:w="3797"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按照每月实际核算标准拨付</w:t>
            </w:r>
          </w:p>
        </w:tc>
        <w:tc>
          <w:tcPr>
            <w:tcW w:w="117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117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484"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15</w:t>
            </w:r>
          </w:p>
        </w:tc>
        <w:tc>
          <w:tcPr>
            <w:tcW w:w="715" w:type="dxa"/>
            <w:shd w:val="clear"/>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15</w:t>
            </w:r>
          </w:p>
        </w:tc>
        <w:tc>
          <w:tcPr>
            <w:tcW w:w="2560" w:type="dxa"/>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1407"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176" w:type="dxa"/>
            <w:vMerge w:val="restart"/>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效益指标</w:t>
            </w:r>
          </w:p>
        </w:tc>
        <w:tc>
          <w:tcPr>
            <w:tcW w:w="2099"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经济效益指标</w:t>
            </w:r>
          </w:p>
        </w:tc>
        <w:tc>
          <w:tcPr>
            <w:tcW w:w="3797"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机关食堂运行有资金保障</w:t>
            </w:r>
          </w:p>
        </w:tc>
        <w:tc>
          <w:tcPr>
            <w:tcW w:w="117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117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484"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715" w:type="dxa"/>
            <w:shd w:val="clear"/>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w:t>
            </w:r>
          </w:p>
        </w:tc>
        <w:tc>
          <w:tcPr>
            <w:tcW w:w="2560" w:type="dxa"/>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tblLayout w:type="fixed"/>
          <w:tblCellMar>
            <w:top w:w="0" w:type="dxa"/>
            <w:left w:w="0" w:type="dxa"/>
            <w:bottom w:w="0" w:type="dxa"/>
            <w:right w:w="0" w:type="dxa"/>
          </w:tblCellMar>
        </w:tblPrEx>
        <w:trPr>
          <w:trHeight w:val="283" w:hRule="atLeast"/>
        </w:trPr>
        <w:tc>
          <w:tcPr>
            <w:tcW w:w="1407"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176"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099"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社会效益指标</w:t>
            </w:r>
          </w:p>
        </w:tc>
        <w:tc>
          <w:tcPr>
            <w:tcW w:w="3797"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机关食堂运行有资金保障，促进各项工作开展</w:t>
            </w:r>
          </w:p>
        </w:tc>
        <w:tc>
          <w:tcPr>
            <w:tcW w:w="117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117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484"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715" w:type="dxa"/>
            <w:shd w:val="clear"/>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2560" w:type="dxa"/>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1407"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176"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099"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生态效益指标</w:t>
            </w:r>
          </w:p>
        </w:tc>
        <w:tc>
          <w:tcPr>
            <w:tcW w:w="3797"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机关食堂运行有资金保障，促进各项工作开展</w:t>
            </w:r>
          </w:p>
        </w:tc>
        <w:tc>
          <w:tcPr>
            <w:tcW w:w="117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117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484"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715" w:type="dxa"/>
            <w:shd w:val="clear"/>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w:t>
            </w:r>
          </w:p>
        </w:tc>
        <w:tc>
          <w:tcPr>
            <w:tcW w:w="2560" w:type="dxa"/>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tblLayout w:type="fixed"/>
          <w:tblCellMar>
            <w:top w:w="0" w:type="dxa"/>
            <w:left w:w="0" w:type="dxa"/>
            <w:bottom w:w="0" w:type="dxa"/>
            <w:right w:w="0" w:type="dxa"/>
          </w:tblCellMar>
        </w:tblPrEx>
        <w:trPr>
          <w:trHeight w:val="283" w:hRule="atLeast"/>
        </w:trPr>
        <w:tc>
          <w:tcPr>
            <w:tcW w:w="1407"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176"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099" w:type="dxa"/>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797" w:type="dxa"/>
            <w:gridSpan w:val="2"/>
            <w:shd w:val="clear"/>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1176" w:type="dxa"/>
            <w:shd w:val="clear"/>
            <w:tcMar>
              <w:top w:w="10" w:type="dxa"/>
              <w:left w:w="10" w:type="dxa"/>
              <w:right w:w="10" w:type="dxa"/>
            </w:tcMar>
            <w:vAlign w:val="center"/>
          </w:tcPr>
          <w:p>
            <w:pPr>
              <w:jc w:val="center"/>
              <w:rPr>
                <w:rFonts w:hint="eastAsia" w:ascii="仿宋_GB2312" w:hAnsi="宋体" w:eastAsia="仿宋_GB2312" w:cs="仿宋_GB2312"/>
                <w:i w:val="0"/>
                <w:color w:val="000000"/>
                <w:sz w:val="21"/>
                <w:szCs w:val="21"/>
                <w:u w:val="none"/>
              </w:rPr>
            </w:pPr>
          </w:p>
        </w:tc>
        <w:tc>
          <w:tcPr>
            <w:tcW w:w="1176" w:type="dxa"/>
            <w:shd w:val="clear"/>
            <w:tcMar>
              <w:top w:w="10" w:type="dxa"/>
              <w:left w:w="10" w:type="dxa"/>
              <w:right w:w="10" w:type="dxa"/>
            </w:tcMar>
            <w:vAlign w:val="center"/>
          </w:tcPr>
          <w:p>
            <w:pPr>
              <w:jc w:val="center"/>
              <w:rPr>
                <w:rFonts w:hint="eastAsia" w:ascii="仿宋_GB2312" w:hAnsi="宋体" w:eastAsia="仿宋_GB2312" w:cs="仿宋_GB2312"/>
                <w:i w:val="0"/>
                <w:color w:val="000000"/>
                <w:sz w:val="21"/>
                <w:szCs w:val="21"/>
                <w:u w:val="none"/>
              </w:rPr>
            </w:pPr>
          </w:p>
        </w:tc>
        <w:tc>
          <w:tcPr>
            <w:tcW w:w="484" w:type="dxa"/>
            <w:shd w:val="clear"/>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715" w:type="dxa"/>
            <w:shd w:val="clear"/>
            <w:tcMar>
              <w:top w:w="10" w:type="dxa"/>
              <w:left w:w="10" w:type="dxa"/>
              <w:right w:w="10" w:type="dxa"/>
            </w:tcMar>
            <w:vAlign w:val="center"/>
          </w:tcPr>
          <w:p>
            <w:pPr>
              <w:jc w:val="both"/>
              <w:rPr>
                <w:rFonts w:hint="eastAsia" w:ascii="宋体" w:hAnsi="宋体" w:eastAsia="宋体" w:cs="宋体"/>
                <w:i w:val="0"/>
                <w:color w:val="000000"/>
                <w:sz w:val="18"/>
                <w:szCs w:val="18"/>
                <w:u w:val="none"/>
              </w:rPr>
            </w:pPr>
          </w:p>
        </w:tc>
        <w:tc>
          <w:tcPr>
            <w:tcW w:w="2560" w:type="dxa"/>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1407"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17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满意度指标</w:t>
            </w:r>
          </w:p>
        </w:tc>
        <w:tc>
          <w:tcPr>
            <w:tcW w:w="2099"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服务对象满意度</w:t>
            </w:r>
          </w:p>
        </w:tc>
        <w:tc>
          <w:tcPr>
            <w:tcW w:w="3797"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95%以上</w:t>
            </w:r>
          </w:p>
        </w:tc>
        <w:tc>
          <w:tcPr>
            <w:tcW w:w="117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117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484"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715" w:type="dxa"/>
            <w:shd w:val="clear"/>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2560" w:type="dxa"/>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tblLayout w:type="fixed"/>
          <w:tblCellMar>
            <w:top w:w="0" w:type="dxa"/>
            <w:left w:w="0" w:type="dxa"/>
            <w:bottom w:w="0" w:type="dxa"/>
            <w:right w:w="0" w:type="dxa"/>
          </w:tblCellMar>
        </w:tblPrEx>
        <w:trPr>
          <w:trHeight w:val="283" w:hRule="atLeast"/>
        </w:trPr>
        <w:tc>
          <w:tcPr>
            <w:tcW w:w="10831" w:type="dxa"/>
            <w:gridSpan w:val="7"/>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总分</w:t>
            </w:r>
          </w:p>
        </w:tc>
        <w:tc>
          <w:tcPr>
            <w:tcW w:w="484"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715"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94</w:t>
            </w:r>
          </w:p>
        </w:tc>
        <w:tc>
          <w:tcPr>
            <w:tcW w:w="2560" w:type="dxa"/>
            <w:shd w:val="clear"/>
            <w:tcMar>
              <w:top w:w="10" w:type="dxa"/>
              <w:left w:w="10" w:type="dxa"/>
              <w:right w:w="10" w:type="dxa"/>
            </w:tcMar>
            <w:vAlign w:val="center"/>
          </w:tcPr>
          <w:p>
            <w:pPr>
              <w:rPr>
                <w:rFonts w:hint="eastAsia" w:ascii="宋体" w:hAnsi="宋体" w:eastAsia="宋体" w:cs="宋体"/>
                <w:i w:val="0"/>
                <w:color w:val="000000"/>
                <w:sz w:val="22"/>
                <w:szCs w:val="22"/>
                <w:u w:val="none"/>
              </w:rPr>
            </w:pPr>
          </w:p>
        </w:tc>
      </w:tr>
    </w:tbl>
    <w:p>
      <w:pPr>
        <w:rPr>
          <w:rFonts w:hint="eastAsia"/>
        </w:rPr>
        <w:sectPr>
          <w:pgSz w:w="16838" w:h="11906" w:orient="landscape"/>
          <w:pgMar w:top="1134" w:right="1134" w:bottom="1134" w:left="1134" w:header="851" w:footer="992" w:gutter="0"/>
          <w:cols w:space="720" w:num="1"/>
          <w:docGrid w:type="linesAndChars" w:linePitch="312" w:charSpace="0"/>
        </w:sectPr>
      </w:pPr>
    </w:p>
    <w:tbl>
      <w:tblPr>
        <w:tblW w:w="14584"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tblLayout w:type="fixed"/>
        <w:tblCellMar>
          <w:top w:w="0" w:type="dxa"/>
          <w:left w:w="0" w:type="dxa"/>
          <w:bottom w:w="0" w:type="dxa"/>
          <w:right w:w="0" w:type="dxa"/>
        </w:tblCellMar>
      </w:tblPr>
      <w:tblGrid>
        <w:gridCol w:w="956"/>
        <w:gridCol w:w="1621"/>
        <w:gridCol w:w="1868"/>
        <w:gridCol w:w="3570"/>
        <w:gridCol w:w="1246"/>
        <w:gridCol w:w="1480"/>
        <w:gridCol w:w="1034"/>
        <w:gridCol w:w="1100"/>
        <w:gridCol w:w="170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14584" w:type="dxa"/>
            <w:gridSpan w:val="9"/>
            <w:tcBorders>
              <w:top w:val="nil"/>
              <w:left w:val="nil"/>
              <w:bottom w:val="nil"/>
              <w:right w:val="nil"/>
            </w:tcBorders>
            <w:shd w:val="clear"/>
            <w:tcMar>
              <w:top w:w="10" w:type="dxa"/>
              <w:left w:w="10" w:type="dxa"/>
              <w:right w:w="10"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kern w:val="0"/>
                <w:sz w:val="40"/>
                <w:szCs w:val="40"/>
                <w:u w:val="none"/>
                <w:bdr w:val="none" w:color="auto" w:sz="0" w:space="0"/>
                <w:lang w:val="en-US" w:eastAsia="zh-CN" w:bidi="ar"/>
              </w:rPr>
              <w:t>项目支出绩效自评表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tblLayout w:type="fixed"/>
          <w:tblCellMar>
            <w:top w:w="0" w:type="dxa"/>
            <w:left w:w="0" w:type="dxa"/>
            <w:bottom w:w="0" w:type="dxa"/>
            <w:right w:w="0" w:type="dxa"/>
          </w:tblCellMar>
        </w:tblPrEx>
        <w:trPr>
          <w:trHeight w:val="283" w:hRule="atLeast"/>
        </w:trPr>
        <w:tc>
          <w:tcPr>
            <w:tcW w:w="14584" w:type="dxa"/>
            <w:gridSpan w:val="9"/>
            <w:tcBorders>
              <w:top w:val="nil"/>
              <w:left w:val="nil"/>
              <w:bottom w:val="single" w:color="auto" w:sz="2" w:space="0"/>
              <w:right w:val="nil"/>
            </w:tcBorders>
            <w:shd w:val="clear"/>
            <w:tcMar>
              <w:top w:w="10" w:type="dxa"/>
              <w:left w:w="10" w:type="dxa"/>
              <w:right w:w="10" w:type="dxa"/>
            </w:tcMar>
            <w:vAlign w:val="center"/>
          </w:tcPr>
          <w:p>
            <w:pPr>
              <w:keepNext w:val="0"/>
              <w:keepLines w:val="0"/>
              <w:widowControl/>
              <w:suppressLineNumbers w:val="0"/>
              <w:jc w:val="center"/>
              <w:textAlignment w:val="center"/>
              <w:rPr>
                <w:rFonts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bdr w:val="none" w:color="auto" w:sz="0" w:space="0"/>
                <w:lang w:val="en-US" w:eastAsia="zh-CN" w:bidi="ar"/>
              </w:rPr>
              <w:t xml:space="preserve">                           （2024年度）                 单位：万元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tblLayout w:type="fixed"/>
          <w:tblCellMar>
            <w:top w:w="0" w:type="dxa"/>
            <w:left w:w="0" w:type="dxa"/>
            <w:bottom w:w="0" w:type="dxa"/>
            <w:right w:w="0" w:type="dxa"/>
          </w:tblCellMar>
        </w:tblPrEx>
        <w:trPr>
          <w:trHeight w:val="283" w:hRule="atLeast"/>
        </w:trPr>
        <w:tc>
          <w:tcPr>
            <w:tcW w:w="2577" w:type="dxa"/>
            <w:gridSpan w:val="2"/>
            <w:tcBorders>
              <w:top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项目名称</w:t>
            </w:r>
          </w:p>
        </w:tc>
        <w:tc>
          <w:tcPr>
            <w:tcW w:w="12007" w:type="dxa"/>
            <w:gridSpan w:val="7"/>
            <w:tcBorders>
              <w:top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城乡社区支出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tblLayout w:type="fixed"/>
          <w:tblCellMar>
            <w:top w:w="0" w:type="dxa"/>
            <w:left w:w="0" w:type="dxa"/>
            <w:bottom w:w="0" w:type="dxa"/>
            <w:right w:w="0" w:type="dxa"/>
          </w:tblCellMar>
        </w:tblPrEx>
        <w:trPr>
          <w:trHeight w:val="283" w:hRule="atLeast"/>
        </w:trPr>
        <w:tc>
          <w:tcPr>
            <w:tcW w:w="2577"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主管部门</w:t>
            </w:r>
          </w:p>
        </w:tc>
        <w:tc>
          <w:tcPr>
            <w:tcW w:w="6684" w:type="dxa"/>
            <w:gridSpan w:val="3"/>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财务科</w:t>
            </w:r>
          </w:p>
        </w:tc>
        <w:tc>
          <w:tcPr>
            <w:tcW w:w="148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实施单位</w:t>
            </w:r>
          </w:p>
        </w:tc>
        <w:tc>
          <w:tcPr>
            <w:tcW w:w="3843" w:type="dxa"/>
            <w:gridSpan w:val="3"/>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溪翁庄镇政府</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tblLayout w:type="fixed"/>
          <w:tblCellMar>
            <w:top w:w="0" w:type="dxa"/>
            <w:left w:w="0" w:type="dxa"/>
            <w:bottom w:w="0" w:type="dxa"/>
            <w:right w:w="0" w:type="dxa"/>
          </w:tblCellMar>
        </w:tblPrEx>
        <w:trPr>
          <w:trHeight w:val="283" w:hRule="atLeast"/>
        </w:trPr>
        <w:tc>
          <w:tcPr>
            <w:tcW w:w="2577" w:type="dxa"/>
            <w:gridSpan w:val="2"/>
            <w:vMerge w:val="restart"/>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项目资金</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（万元）</w:t>
            </w:r>
          </w:p>
        </w:tc>
        <w:tc>
          <w:tcPr>
            <w:tcW w:w="1868" w:type="dxa"/>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57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年初预算数</w:t>
            </w:r>
          </w:p>
        </w:tc>
        <w:tc>
          <w:tcPr>
            <w:tcW w:w="124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全年预算数</w:t>
            </w:r>
          </w:p>
        </w:tc>
        <w:tc>
          <w:tcPr>
            <w:tcW w:w="148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全年执行数</w:t>
            </w:r>
          </w:p>
        </w:tc>
        <w:tc>
          <w:tcPr>
            <w:tcW w:w="1034"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分值</w:t>
            </w:r>
          </w:p>
        </w:tc>
        <w:tc>
          <w:tcPr>
            <w:tcW w:w="110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执行率</w:t>
            </w:r>
          </w:p>
        </w:tc>
        <w:tc>
          <w:tcPr>
            <w:tcW w:w="1709"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tblLayout w:type="fixed"/>
          <w:tblCellMar>
            <w:top w:w="0" w:type="dxa"/>
            <w:left w:w="0" w:type="dxa"/>
            <w:bottom w:w="0" w:type="dxa"/>
            <w:right w:w="0" w:type="dxa"/>
          </w:tblCellMar>
        </w:tblPrEx>
        <w:trPr>
          <w:trHeight w:val="283" w:hRule="atLeast"/>
        </w:trPr>
        <w:tc>
          <w:tcPr>
            <w:tcW w:w="2577" w:type="dxa"/>
            <w:gridSpan w:val="2"/>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868"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年度资金总额</w:t>
            </w:r>
          </w:p>
        </w:tc>
        <w:tc>
          <w:tcPr>
            <w:tcW w:w="357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200</w:t>
            </w:r>
          </w:p>
        </w:tc>
        <w:tc>
          <w:tcPr>
            <w:tcW w:w="124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105.2345</w:t>
            </w:r>
          </w:p>
        </w:tc>
        <w:tc>
          <w:tcPr>
            <w:tcW w:w="148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105.2345</w:t>
            </w:r>
          </w:p>
        </w:tc>
        <w:tc>
          <w:tcPr>
            <w:tcW w:w="1034"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w:t>
            </w:r>
          </w:p>
        </w:tc>
        <w:tc>
          <w:tcPr>
            <w:tcW w:w="110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1709"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tblLayout w:type="fixed"/>
          <w:tblCellMar>
            <w:top w:w="0" w:type="dxa"/>
            <w:left w:w="0" w:type="dxa"/>
            <w:bottom w:w="0" w:type="dxa"/>
            <w:right w:w="0" w:type="dxa"/>
          </w:tblCellMar>
        </w:tblPrEx>
        <w:trPr>
          <w:trHeight w:val="283" w:hRule="atLeast"/>
        </w:trPr>
        <w:tc>
          <w:tcPr>
            <w:tcW w:w="2577" w:type="dxa"/>
            <w:gridSpan w:val="2"/>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868"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其中：当年财政拨款</w:t>
            </w:r>
          </w:p>
        </w:tc>
        <w:tc>
          <w:tcPr>
            <w:tcW w:w="357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200</w:t>
            </w:r>
          </w:p>
        </w:tc>
        <w:tc>
          <w:tcPr>
            <w:tcW w:w="124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105.2345</w:t>
            </w:r>
          </w:p>
        </w:tc>
        <w:tc>
          <w:tcPr>
            <w:tcW w:w="1480" w:type="dxa"/>
            <w:shd w:val="clear"/>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105.2345</w:t>
            </w:r>
          </w:p>
        </w:tc>
        <w:tc>
          <w:tcPr>
            <w:tcW w:w="1034" w:type="dxa"/>
            <w:shd w:val="clear"/>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w:t>
            </w:r>
          </w:p>
        </w:tc>
        <w:tc>
          <w:tcPr>
            <w:tcW w:w="1100" w:type="dxa"/>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709" w:type="dxa"/>
            <w:shd w:val="clear"/>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tblLayout w:type="fixed"/>
          <w:tblCellMar>
            <w:top w:w="0" w:type="dxa"/>
            <w:left w:w="0" w:type="dxa"/>
            <w:bottom w:w="0" w:type="dxa"/>
            <w:right w:w="0" w:type="dxa"/>
          </w:tblCellMar>
        </w:tblPrEx>
        <w:trPr>
          <w:trHeight w:val="283" w:hRule="atLeast"/>
        </w:trPr>
        <w:tc>
          <w:tcPr>
            <w:tcW w:w="2577" w:type="dxa"/>
            <w:gridSpan w:val="2"/>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868"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上年结转资金</w:t>
            </w:r>
          </w:p>
        </w:tc>
        <w:tc>
          <w:tcPr>
            <w:tcW w:w="3570" w:type="dxa"/>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246" w:type="dxa"/>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480" w:type="dxa"/>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034" w:type="dxa"/>
            <w:shd w:val="clear"/>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w:t>
            </w:r>
          </w:p>
        </w:tc>
        <w:tc>
          <w:tcPr>
            <w:tcW w:w="1100" w:type="dxa"/>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709" w:type="dxa"/>
            <w:shd w:val="clear"/>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tblLayout w:type="fixed"/>
          <w:tblCellMar>
            <w:top w:w="0" w:type="dxa"/>
            <w:left w:w="0" w:type="dxa"/>
            <w:bottom w:w="0" w:type="dxa"/>
            <w:right w:w="0" w:type="dxa"/>
          </w:tblCellMar>
        </w:tblPrEx>
        <w:trPr>
          <w:trHeight w:val="283" w:hRule="atLeast"/>
        </w:trPr>
        <w:tc>
          <w:tcPr>
            <w:tcW w:w="2577" w:type="dxa"/>
            <w:gridSpan w:val="2"/>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868"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其他资金</w:t>
            </w:r>
          </w:p>
        </w:tc>
        <w:tc>
          <w:tcPr>
            <w:tcW w:w="3570" w:type="dxa"/>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246" w:type="dxa"/>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480" w:type="dxa"/>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034" w:type="dxa"/>
            <w:shd w:val="clear"/>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w:t>
            </w:r>
          </w:p>
        </w:tc>
        <w:tc>
          <w:tcPr>
            <w:tcW w:w="1100" w:type="dxa"/>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709" w:type="dxa"/>
            <w:shd w:val="clear"/>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tblLayout w:type="fixed"/>
          <w:tblCellMar>
            <w:top w:w="0" w:type="dxa"/>
            <w:left w:w="0" w:type="dxa"/>
            <w:bottom w:w="0" w:type="dxa"/>
            <w:right w:w="0" w:type="dxa"/>
          </w:tblCellMar>
        </w:tblPrEx>
        <w:trPr>
          <w:trHeight w:val="283" w:hRule="atLeast"/>
        </w:trPr>
        <w:tc>
          <w:tcPr>
            <w:tcW w:w="956" w:type="dxa"/>
            <w:vMerge w:val="restart"/>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年度总体目标</w:t>
            </w:r>
          </w:p>
        </w:tc>
        <w:tc>
          <w:tcPr>
            <w:tcW w:w="8305" w:type="dxa"/>
            <w:gridSpan w:val="4"/>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预期目标</w:t>
            </w:r>
          </w:p>
        </w:tc>
        <w:tc>
          <w:tcPr>
            <w:tcW w:w="5323" w:type="dxa"/>
            <w:gridSpan w:val="4"/>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实际完成情况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tblLayout w:type="fixed"/>
          <w:tblCellMar>
            <w:top w:w="0" w:type="dxa"/>
            <w:left w:w="0" w:type="dxa"/>
            <w:bottom w:w="0" w:type="dxa"/>
            <w:right w:w="0" w:type="dxa"/>
          </w:tblCellMar>
        </w:tblPrEx>
        <w:trPr>
          <w:trHeight w:val="283" w:hRule="atLeast"/>
        </w:trPr>
        <w:tc>
          <w:tcPr>
            <w:tcW w:w="956"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8305" w:type="dxa"/>
            <w:gridSpan w:val="4"/>
            <w:shd w:val="clear"/>
            <w:tcMar>
              <w:top w:w="10" w:type="dxa"/>
              <w:left w:w="10" w:type="dxa"/>
              <w:right w:w="10"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用于村级、社区公益事业、应急抢险等资金。</w:t>
            </w:r>
          </w:p>
        </w:tc>
        <w:tc>
          <w:tcPr>
            <w:tcW w:w="5323" w:type="dxa"/>
            <w:gridSpan w:val="4"/>
            <w:shd w:val="clear"/>
            <w:tcMar>
              <w:top w:w="10" w:type="dxa"/>
              <w:left w:w="10" w:type="dxa"/>
              <w:right w:w="10"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用于村级、社区公益事业、应急抢险等资金。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tblLayout w:type="fixed"/>
          <w:tblCellMar>
            <w:top w:w="0" w:type="dxa"/>
            <w:left w:w="0" w:type="dxa"/>
            <w:bottom w:w="0" w:type="dxa"/>
            <w:right w:w="0" w:type="dxa"/>
          </w:tblCellMar>
        </w:tblPrEx>
        <w:trPr>
          <w:trHeight w:val="283" w:hRule="atLeast"/>
        </w:trPr>
        <w:tc>
          <w:tcPr>
            <w:tcW w:w="956" w:type="dxa"/>
            <w:vMerge w:val="restart"/>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绩效指标</w:t>
            </w:r>
          </w:p>
        </w:tc>
        <w:tc>
          <w:tcPr>
            <w:tcW w:w="1621"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一级指标</w:t>
            </w:r>
          </w:p>
        </w:tc>
        <w:tc>
          <w:tcPr>
            <w:tcW w:w="1868"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二级指标</w:t>
            </w:r>
          </w:p>
        </w:tc>
        <w:tc>
          <w:tcPr>
            <w:tcW w:w="357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三级指标</w:t>
            </w:r>
          </w:p>
        </w:tc>
        <w:tc>
          <w:tcPr>
            <w:tcW w:w="124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年度指标值</w:t>
            </w:r>
          </w:p>
        </w:tc>
        <w:tc>
          <w:tcPr>
            <w:tcW w:w="148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实际完成值</w:t>
            </w:r>
          </w:p>
        </w:tc>
        <w:tc>
          <w:tcPr>
            <w:tcW w:w="1034"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分值</w:t>
            </w:r>
          </w:p>
        </w:tc>
        <w:tc>
          <w:tcPr>
            <w:tcW w:w="110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得分</w:t>
            </w:r>
          </w:p>
        </w:tc>
        <w:tc>
          <w:tcPr>
            <w:tcW w:w="1709"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偏差原因分析及改进措施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tblLayout w:type="fixed"/>
          <w:tblCellMar>
            <w:top w:w="0" w:type="dxa"/>
            <w:left w:w="0" w:type="dxa"/>
            <w:bottom w:w="0" w:type="dxa"/>
            <w:right w:w="0" w:type="dxa"/>
          </w:tblCellMar>
        </w:tblPrEx>
        <w:trPr>
          <w:trHeight w:val="283" w:hRule="atLeast"/>
        </w:trPr>
        <w:tc>
          <w:tcPr>
            <w:tcW w:w="956"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621" w:type="dxa"/>
            <w:vMerge w:val="restart"/>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产出指标</w:t>
            </w:r>
          </w:p>
        </w:tc>
        <w:tc>
          <w:tcPr>
            <w:tcW w:w="1868"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数量指标</w:t>
            </w:r>
          </w:p>
        </w:tc>
        <w:tc>
          <w:tcPr>
            <w:tcW w:w="357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村级、社区公益事业、应急抢险等资金</w:t>
            </w:r>
          </w:p>
        </w:tc>
        <w:tc>
          <w:tcPr>
            <w:tcW w:w="124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148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1034"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15</w:t>
            </w:r>
          </w:p>
        </w:tc>
        <w:tc>
          <w:tcPr>
            <w:tcW w:w="110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15</w:t>
            </w:r>
          </w:p>
        </w:tc>
        <w:tc>
          <w:tcPr>
            <w:tcW w:w="1709" w:type="dxa"/>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tblLayout w:type="fixed"/>
          <w:tblCellMar>
            <w:top w:w="0" w:type="dxa"/>
            <w:left w:w="0" w:type="dxa"/>
            <w:bottom w:w="0" w:type="dxa"/>
            <w:right w:w="0" w:type="dxa"/>
          </w:tblCellMar>
        </w:tblPrEx>
        <w:trPr>
          <w:trHeight w:val="283" w:hRule="atLeast"/>
        </w:trPr>
        <w:tc>
          <w:tcPr>
            <w:tcW w:w="956"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621"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868"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质量指标</w:t>
            </w:r>
          </w:p>
        </w:tc>
        <w:tc>
          <w:tcPr>
            <w:tcW w:w="357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为村级、社区公益事业提供资金保障，促进公益事业发展。</w:t>
            </w:r>
          </w:p>
        </w:tc>
        <w:tc>
          <w:tcPr>
            <w:tcW w:w="124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148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1034"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110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w:t>
            </w:r>
          </w:p>
        </w:tc>
        <w:tc>
          <w:tcPr>
            <w:tcW w:w="1709" w:type="dxa"/>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tblLayout w:type="fixed"/>
          <w:tblCellMar>
            <w:top w:w="0" w:type="dxa"/>
            <w:left w:w="0" w:type="dxa"/>
            <w:bottom w:w="0" w:type="dxa"/>
            <w:right w:w="0" w:type="dxa"/>
          </w:tblCellMar>
        </w:tblPrEx>
        <w:trPr>
          <w:trHeight w:val="283" w:hRule="atLeast"/>
        </w:trPr>
        <w:tc>
          <w:tcPr>
            <w:tcW w:w="956"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621"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868"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时效指标</w:t>
            </w:r>
          </w:p>
        </w:tc>
        <w:tc>
          <w:tcPr>
            <w:tcW w:w="357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按时、按照实际需求拨付</w:t>
            </w:r>
          </w:p>
        </w:tc>
        <w:tc>
          <w:tcPr>
            <w:tcW w:w="124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148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1034"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110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w:t>
            </w:r>
          </w:p>
        </w:tc>
        <w:tc>
          <w:tcPr>
            <w:tcW w:w="1709" w:type="dxa"/>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tblLayout w:type="fixed"/>
          <w:tblCellMar>
            <w:top w:w="0" w:type="dxa"/>
            <w:left w:w="0" w:type="dxa"/>
            <w:bottom w:w="0" w:type="dxa"/>
            <w:right w:w="0" w:type="dxa"/>
          </w:tblCellMar>
        </w:tblPrEx>
        <w:trPr>
          <w:trHeight w:val="283" w:hRule="atLeast"/>
        </w:trPr>
        <w:tc>
          <w:tcPr>
            <w:tcW w:w="956"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621"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868"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成本指标</w:t>
            </w:r>
          </w:p>
        </w:tc>
        <w:tc>
          <w:tcPr>
            <w:tcW w:w="357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按照实际需求拨付</w:t>
            </w:r>
          </w:p>
        </w:tc>
        <w:tc>
          <w:tcPr>
            <w:tcW w:w="124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148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1034"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15</w:t>
            </w:r>
          </w:p>
        </w:tc>
        <w:tc>
          <w:tcPr>
            <w:tcW w:w="110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15</w:t>
            </w:r>
          </w:p>
        </w:tc>
        <w:tc>
          <w:tcPr>
            <w:tcW w:w="1709" w:type="dxa"/>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tblLayout w:type="fixed"/>
          <w:tblCellMar>
            <w:top w:w="0" w:type="dxa"/>
            <w:left w:w="0" w:type="dxa"/>
            <w:bottom w:w="0" w:type="dxa"/>
            <w:right w:w="0" w:type="dxa"/>
          </w:tblCellMar>
        </w:tblPrEx>
        <w:trPr>
          <w:trHeight w:val="283" w:hRule="atLeast"/>
        </w:trPr>
        <w:tc>
          <w:tcPr>
            <w:tcW w:w="956"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621" w:type="dxa"/>
            <w:vMerge w:val="restart"/>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效益指标</w:t>
            </w:r>
          </w:p>
        </w:tc>
        <w:tc>
          <w:tcPr>
            <w:tcW w:w="1868"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经济效益指标</w:t>
            </w:r>
          </w:p>
        </w:tc>
        <w:tc>
          <w:tcPr>
            <w:tcW w:w="3570" w:type="dxa"/>
            <w:shd w:val="clear"/>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村级、社区环境、饮水、照明、安全各方面有资金保障。</w:t>
            </w:r>
          </w:p>
        </w:tc>
        <w:tc>
          <w:tcPr>
            <w:tcW w:w="124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148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1034"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110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w:t>
            </w:r>
          </w:p>
        </w:tc>
        <w:tc>
          <w:tcPr>
            <w:tcW w:w="1709" w:type="dxa"/>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tblLayout w:type="fixed"/>
          <w:tblCellMar>
            <w:top w:w="0" w:type="dxa"/>
            <w:left w:w="0" w:type="dxa"/>
            <w:bottom w:w="0" w:type="dxa"/>
            <w:right w:w="0" w:type="dxa"/>
          </w:tblCellMar>
        </w:tblPrEx>
        <w:trPr>
          <w:trHeight w:val="283" w:hRule="atLeast"/>
        </w:trPr>
        <w:tc>
          <w:tcPr>
            <w:tcW w:w="956"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621"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868"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社会效益指标</w:t>
            </w:r>
          </w:p>
        </w:tc>
        <w:tc>
          <w:tcPr>
            <w:tcW w:w="3570" w:type="dxa"/>
            <w:shd w:val="clear"/>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村级、社区环境、饮水安全、清洁卫生，人民的生活及环境清洁有资金保障，社会和谐稳定</w:t>
            </w:r>
          </w:p>
        </w:tc>
        <w:tc>
          <w:tcPr>
            <w:tcW w:w="124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148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1034"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110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1709" w:type="dxa"/>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tblLayout w:type="fixed"/>
          <w:tblCellMar>
            <w:top w:w="0" w:type="dxa"/>
            <w:left w:w="0" w:type="dxa"/>
            <w:bottom w:w="0" w:type="dxa"/>
            <w:right w:w="0" w:type="dxa"/>
          </w:tblCellMar>
        </w:tblPrEx>
        <w:trPr>
          <w:trHeight w:val="283" w:hRule="atLeast"/>
        </w:trPr>
        <w:tc>
          <w:tcPr>
            <w:tcW w:w="956"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621"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868"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生态效益指标</w:t>
            </w:r>
          </w:p>
        </w:tc>
        <w:tc>
          <w:tcPr>
            <w:tcW w:w="3570" w:type="dxa"/>
            <w:shd w:val="clear"/>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村级、社区环境、饮水安全、清洁卫生，人民的生活及环境清洁有资金保障，社会和谐稳定</w:t>
            </w:r>
          </w:p>
        </w:tc>
        <w:tc>
          <w:tcPr>
            <w:tcW w:w="124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148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1034"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110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w:t>
            </w:r>
          </w:p>
        </w:tc>
        <w:tc>
          <w:tcPr>
            <w:tcW w:w="1709" w:type="dxa"/>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tblLayout w:type="fixed"/>
          <w:tblCellMar>
            <w:top w:w="0" w:type="dxa"/>
            <w:left w:w="0" w:type="dxa"/>
            <w:bottom w:w="0" w:type="dxa"/>
            <w:right w:w="0" w:type="dxa"/>
          </w:tblCellMar>
        </w:tblPrEx>
        <w:trPr>
          <w:trHeight w:val="283" w:hRule="atLeast"/>
        </w:trPr>
        <w:tc>
          <w:tcPr>
            <w:tcW w:w="956"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621"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满意度指标</w:t>
            </w:r>
          </w:p>
        </w:tc>
        <w:tc>
          <w:tcPr>
            <w:tcW w:w="1868"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服务对象满意度</w:t>
            </w:r>
          </w:p>
        </w:tc>
        <w:tc>
          <w:tcPr>
            <w:tcW w:w="357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95%以上</w:t>
            </w:r>
          </w:p>
        </w:tc>
        <w:tc>
          <w:tcPr>
            <w:tcW w:w="124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148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1034"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110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1709" w:type="dxa"/>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tblLayout w:type="fixed"/>
          <w:tblCellMar>
            <w:top w:w="0" w:type="dxa"/>
            <w:left w:w="0" w:type="dxa"/>
            <w:bottom w:w="0" w:type="dxa"/>
            <w:right w:w="0" w:type="dxa"/>
          </w:tblCellMar>
        </w:tblPrEx>
        <w:trPr>
          <w:trHeight w:val="283" w:hRule="atLeast"/>
        </w:trPr>
        <w:tc>
          <w:tcPr>
            <w:tcW w:w="10741" w:type="dxa"/>
            <w:gridSpan w:val="6"/>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总分</w:t>
            </w:r>
          </w:p>
        </w:tc>
        <w:tc>
          <w:tcPr>
            <w:tcW w:w="1034"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110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94</w:t>
            </w:r>
          </w:p>
        </w:tc>
        <w:tc>
          <w:tcPr>
            <w:tcW w:w="1709" w:type="dxa"/>
            <w:shd w:val="clear"/>
            <w:tcMar>
              <w:top w:w="10" w:type="dxa"/>
              <w:left w:w="10" w:type="dxa"/>
              <w:right w:w="10" w:type="dxa"/>
            </w:tcMar>
            <w:vAlign w:val="center"/>
          </w:tcPr>
          <w:p>
            <w:pPr>
              <w:rPr>
                <w:rFonts w:hint="eastAsia" w:ascii="宋体" w:hAnsi="宋体" w:eastAsia="宋体" w:cs="宋体"/>
                <w:i w:val="0"/>
                <w:color w:val="000000"/>
                <w:sz w:val="22"/>
                <w:szCs w:val="22"/>
                <w:u w:val="none"/>
              </w:rPr>
            </w:pPr>
          </w:p>
        </w:tc>
      </w:tr>
    </w:tbl>
    <w:p>
      <w:pPr>
        <w:pStyle w:val="2"/>
        <w:rPr>
          <w:rFonts w:hint="eastAsia"/>
        </w:rPr>
        <w:sectPr>
          <w:pgSz w:w="16838" w:h="11906" w:orient="landscape"/>
          <w:pgMar w:top="1134" w:right="1134" w:bottom="1134" w:left="1134" w:header="851" w:footer="992" w:gutter="0"/>
          <w:cols w:space="720" w:num="1"/>
          <w:docGrid w:type="linesAndChars" w:linePitch="312" w:charSpace="0"/>
        </w:sectPr>
      </w:pPr>
    </w:p>
    <w:tbl>
      <w:tblPr>
        <w:tblW w:w="14584"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tblLayout w:type="fixed"/>
        <w:tblCellMar>
          <w:top w:w="0" w:type="dxa"/>
          <w:left w:w="0" w:type="dxa"/>
          <w:bottom w:w="0" w:type="dxa"/>
          <w:right w:w="0" w:type="dxa"/>
        </w:tblCellMar>
      </w:tblPr>
      <w:tblGrid>
        <w:gridCol w:w="958"/>
        <w:gridCol w:w="1623"/>
        <w:gridCol w:w="2101"/>
        <w:gridCol w:w="3092"/>
        <w:gridCol w:w="10"/>
        <w:gridCol w:w="1473"/>
        <w:gridCol w:w="1481"/>
        <w:gridCol w:w="1243"/>
        <w:gridCol w:w="1096"/>
        <w:gridCol w:w="150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530" w:hRule="atLeast"/>
        </w:trPr>
        <w:tc>
          <w:tcPr>
            <w:tcW w:w="14584" w:type="dxa"/>
            <w:gridSpan w:val="10"/>
            <w:tcBorders>
              <w:top w:val="nil"/>
              <w:left w:val="nil"/>
              <w:bottom w:val="nil"/>
              <w:right w:val="nil"/>
            </w:tcBorders>
            <w:shd w:val="clear"/>
            <w:tcMar>
              <w:top w:w="10" w:type="dxa"/>
              <w:left w:w="10" w:type="dxa"/>
              <w:right w:w="10"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kern w:val="0"/>
                <w:sz w:val="40"/>
                <w:szCs w:val="40"/>
                <w:u w:val="none"/>
                <w:bdr w:val="none" w:color="auto" w:sz="0" w:space="0"/>
                <w:lang w:val="en-US" w:eastAsia="zh-CN" w:bidi="ar"/>
              </w:rPr>
              <w:t>项目支出绩效自评表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435" w:hRule="atLeast"/>
        </w:trPr>
        <w:tc>
          <w:tcPr>
            <w:tcW w:w="14584" w:type="dxa"/>
            <w:gridSpan w:val="10"/>
            <w:tcBorders>
              <w:top w:val="nil"/>
              <w:left w:val="nil"/>
              <w:bottom w:val="single" w:color="auto" w:sz="2" w:space="0"/>
              <w:right w:val="nil"/>
            </w:tcBorders>
            <w:shd w:val="clear"/>
            <w:tcMar>
              <w:top w:w="10" w:type="dxa"/>
              <w:left w:w="10" w:type="dxa"/>
              <w:right w:w="10" w:type="dxa"/>
            </w:tcMar>
            <w:vAlign w:val="center"/>
          </w:tcPr>
          <w:p>
            <w:pPr>
              <w:keepNext w:val="0"/>
              <w:keepLines w:val="0"/>
              <w:widowControl/>
              <w:suppressLineNumbers w:val="0"/>
              <w:jc w:val="center"/>
              <w:textAlignment w:val="center"/>
              <w:rPr>
                <w:rFonts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bdr w:val="none" w:color="auto" w:sz="0" w:space="0"/>
                <w:lang w:val="en-US" w:eastAsia="zh-CN" w:bidi="ar"/>
              </w:rPr>
              <w:t xml:space="preserve">                           （2024年度）                 单位：万元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2581" w:type="dxa"/>
            <w:gridSpan w:val="2"/>
            <w:tcBorders>
              <w:top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项目名称</w:t>
            </w:r>
          </w:p>
        </w:tc>
        <w:tc>
          <w:tcPr>
            <w:tcW w:w="12003" w:type="dxa"/>
            <w:gridSpan w:val="8"/>
            <w:tcBorders>
              <w:top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城乡社区环境卫生及其他</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2581"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主管部门</w:t>
            </w:r>
          </w:p>
        </w:tc>
        <w:tc>
          <w:tcPr>
            <w:tcW w:w="6676" w:type="dxa"/>
            <w:gridSpan w:val="4"/>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财务科</w:t>
            </w:r>
          </w:p>
        </w:tc>
        <w:tc>
          <w:tcPr>
            <w:tcW w:w="1481"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实施单位</w:t>
            </w:r>
          </w:p>
        </w:tc>
        <w:tc>
          <w:tcPr>
            <w:tcW w:w="3846" w:type="dxa"/>
            <w:gridSpan w:val="3"/>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溪翁庄镇政府</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2581" w:type="dxa"/>
            <w:gridSpan w:val="2"/>
            <w:vMerge w:val="restart"/>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项目资金</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（万元）</w:t>
            </w:r>
          </w:p>
        </w:tc>
        <w:tc>
          <w:tcPr>
            <w:tcW w:w="2101" w:type="dxa"/>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092"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年初预算数</w:t>
            </w:r>
          </w:p>
        </w:tc>
        <w:tc>
          <w:tcPr>
            <w:tcW w:w="1483"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全年预算数</w:t>
            </w:r>
          </w:p>
        </w:tc>
        <w:tc>
          <w:tcPr>
            <w:tcW w:w="1481"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全年执行数</w:t>
            </w:r>
          </w:p>
        </w:tc>
        <w:tc>
          <w:tcPr>
            <w:tcW w:w="1243"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分值</w:t>
            </w:r>
          </w:p>
        </w:tc>
        <w:tc>
          <w:tcPr>
            <w:tcW w:w="109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执行率</w:t>
            </w:r>
          </w:p>
        </w:tc>
        <w:tc>
          <w:tcPr>
            <w:tcW w:w="1507"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2581" w:type="dxa"/>
            <w:gridSpan w:val="2"/>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101"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年度资金总额</w:t>
            </w:r>
          </w:p>
        </w:tc>
        <w:tc>
          <w:tcPr>
            <w:tcW w:w="3092"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300</w:t>
            </w:r>
          </w:p>
        </w:tc>
        <w:tc>
          <w:tcPr>
            <w:tcW w:w="1483"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193</w:t>
            </w:r>
          </w:p>
        </w:tc>
        <w:tc>
          <w:tcPr>
            <w:tcW w:w="1481"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193</w:t>
            </w:r>
          </w:p>
        </w:tc>
        <w:tc>
          <w:tcPr>
            <w:tcW w:w="1243"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w:t>
            </w:r>
          </w:p>
        </w:tc>
        <w:tc>
          <w:tcPr>
            <w:tcW w:w="109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1507"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tblLayout w:type="fixed"/>
          <w:tblCellMar>
            <w:top w:w="0" w:type="dxa"/>
            <w:left w:w="0" w:type="dxa"/>
            <w:bottom w:w="0" w:type="dxa"/>
            <w:right w:w="0" w:type="dxa"/>
          </w:tblCellMar>
        </w:tblPrEx>
        <w:trPr>
          <w:trHeight w:val="283" w:hRule="atLeast"/>
        </w:trPr>
        <w:tc>
          <w:tcPr>
            <w:tcW w:w="2581" w:type="dxa"/>
            <w:gridSpan w:val="2"/>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101"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其中：当年财政拨款</w:t>
            </w:r>
          </w:p>
        </w:tc>
        <w:tc>
          <w:tcPr>
            <w:tcW w:w="3092"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300</w:t>
            </w:r>
          </w:p>
        </w:tc>
        <w:tc>
          <w:tcPr>
            <w:tcW w:w="1483"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193</w:t>
            </w:r>
          </w:p>
        </w:tc>
        <w:tc>
          <w:tcPr>
            <w:tcW w:w="1481"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193</w:t>
            </w:r>
          </w:p>
        </w:tc>
        <w:tc>
          <w:tcPr>
            <w:tcW w:w="1243" w:type="dxa"/>
            <w:shd w:val="clear"/>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w:t>
            </w:r>
          </w:p>
        </w:tc>
        <w:tc>
          <w:tcPr>
            <w:tcW w:w="1096" w:type="dxa"/>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507" w:type="dxa"/>
            <w:shd w:val="clear"/>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2581" w:type="dxa"/>
            <w:gridSpan w:val="2"/>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101"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上年结转资金</w:t>
            </w:r>
          </w:p>
        </w:tc>
        <w:tc>
          <w:tcPr>
            <w:tcW w:w="3092" w:type="dxa"/>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483" w:type="dxa"/>
            <w:gridSpan w:val="2"/>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481" w:type="dxa"/>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243" w:type="dxa"/>
            <w:shd w:val="clear"/>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w:t>
            </w:r>
          </w:p>
        </w:tc>
        <w:tc>
          <w:tcPr>
            <w:tcW w:w="1096" w:type="dxa"/>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507" w:type="dxa"/>
            <w:shd w:val="clear"/>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2581" w:type="dxa"/>
            <w:gridSpan w:val="2"/>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101"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其他资金</w:t>
            </w:r>
          </w:p>
        </w:tc>
        <w:tc>
          <w:tcPr>
            <w:tcW w:w="3092" w:type="dxa"/>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483" w:type="dxa"/>
            <w:gridSpan w:val="2"/>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481" w:type="dxa"/>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243" w:type="dxa"/>
            <w:shd w:val="clear"/>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w:t>
            </w:r>
          </w:p>
        </w:tc>
        <w:tc>
          <w:tcPr>
            <w:tcW w:w="1096" w:type="dxa"/>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507" w:type="dxa"/>
            <w:shd w:val="clear"/>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tblLayout w:type="fixed"/>
          <w:tblCellMar>
            <w:top w:w="0" w:type="dxa"/>
            <w:left w:w="0" w:type="dxa"/>
            <w:bottom w:w="0" w:type="dxa"/>
            <w:right w:w="0" w:type="dxa"/>
          </w:tblCellMar>
        </w:tblPrEx>
        <w:trPr>
          <w:trHeight w:val="283" w:hRule="atLeast"/>
        </w:trPr>
        <w:tc>
          <w:tcPr>
            <w:tcW w:w="958" w:type="dxa"/>
            <w:vMerge w:val="restart"/>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年度总体目标</w:t>
            </w:r>
          </w:p>
        </w:tc>
        <w:tc>
          <w:tcPr>
            <w:tcW w:w="8299" w:type="dxa"/>
            <w:gridSpan w:val="5"/>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预期目标</w:t>
            </w:r>
          </w:p>
        </w:tc>
        <w:tc>
          <w:tcPr>
            <w:tcW w:w="5327" w:type="dxa"/>
            <w:gridSpan w:val="4"/>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实际完成情况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958"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8299" w:type="dxa"/>
            <w:gridSpan w:val="5"/>
            <w:shd w:val="clear"/>
            <w:tcMar>
              <w:top w:w="10" w:type="dxa"/>
              <w:left w:w="10" w:type="dxa"/>
              <w:right w:w="10"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用于村级、社区环境、饮水安全、清洁卫生等资金</w:t>
            </w:r>
          </w:p>
        </w:tc>
        <w:tc>
          <w:tcPr>
            <w:tcW w:w="5327" w:type="dxa"/>
            <w:gridSpan w:val="4"/>
            <w:shd w:val="clear"/>
            <w:tcMar>
              <w:top w:w="10" w:type="dxa"/>
              <w:left w:w="10" w:type="dxa"/>
              <w:right w:w="10"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用于村级、社区环境、饮水安全、清洁卫生等资金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958" w:type="dxa"/>
            <w:vMerge w:val="restart"/>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绩效指标</w:t>
            </w:r>
          </w:p>
        </w:tc>
        <w:tc>
          <w:tcPr>
            <w:tcW w:w="1623"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一级指标</w:t>
            </w:r>
          </w:p>
        </w:tc>
        <w:tc>
          <w:tcPr>
            <w:tcW w:w="2101"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二级指标</w:t>
            </w:r>
          </w:p>
        </w:tc>
        <w:tc>
          <w:tcPr>
            <w:tcW w:w="3102"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三级指标</w:t>
            </w:r>
          </w:p>
        </w:tc>
        <w:tc>
          <w:tcPr>
            <w:tcW w:w="1473"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年度指标值</w:t>
            </w:r>
          </w:p>
        </w:tc>
        <w:tc>
          <w:tcPr>
            <w:tcW w:w="1481"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实际完成值</w:t>
            </w:r>
          </w:p>
        </w:tc>
        <w:tc>
          <w:tcPr>
            <w:tcW w:w="1243"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分值</w:t>
            </w:r>
          </w:p>
        </w:tc>
        <w:tc>
          <w:tcPr>
            <w:tcW w:w="109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得分</w:t>
            </w:r>
          </w:p>
        </w:tc>
        <w:tc>
          <w:tcPr>
            <w:tcW w:w="1507"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偏差原因分析及改进措施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958"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623" w:type="dxa"/>
            <w:vMerge w:val="restart"/>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产出指标</w:t>
            </w:r>
          </w:p>
        </w:tc>
        <w:tc>
          <w:tcPr>
            <w:tcW w:w="2101"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数量指标</w:t>
            </w:r>
          </w:p>
        </w:tc>
        <w:tc>
          <w:tcPr>
            <w:tcW w:w="3102"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村级、社区环境整治等资金</w:t>
            </w:r>
          </w:p>
        </w:tc>
        <w:tc>
          <w:tcPr>
            <w:tcW w:w="1473"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1481"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1243"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15</w:t>
            </w:r>
          </w:p>
        </w:tc>
        <w:tc>
          <w:tcPr>
            <w:tcW w:w="109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15</w:t>
            </w:r>
          </w:p>
        </w:tc>
        <w:tc>
          <w:tcPr>
            <w:tcW w:w="1507" w:type="dxa"/>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958"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623"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101"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质量指标</w:t>
            </w:r>
          </w:p>
        </w:tc>
        <w:tc>
          <w:tcPr>
            <w:tcW w:w="3102"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为村级、社区环境卫生提供资金保障，促进公益事业发展。</w:t>
            </w:r>
          </w:p>
        </w:tc>
        <w:tc>
          <w:tcPr>
            <w:tcW w:w="1473"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1481"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1243"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109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w:t>
            </w:r>
          </w:p>
        </w:tc>
        <w:tc>
          <w:tcPr>
            <w:tcW w:w="1507" w:type="dxa"/>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958"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623"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101"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时效指标</w:t>
            </w:r>
          </w:p>
        </w:tc>
        <w:tc>
          <w:tcPr>
            <w:tcW w:w="3102"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按时、按照实际需求拨付</w:t>
            </w:r>
          </w:p>
        </w:tc>
        <w:tc>
          <w:tcPr>
            <w:tcW w:w="1473"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1481"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1243"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109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w:t>
            </w:r>
          </w:p>
        </w:tc>
        <w:tc>
          <w:tcPr>
            <w:tcW w:w="1507" w:type="dxa"/>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tblLayout w:type="fixed"/>
          <w:tblCellMar>
            <w:top w:w="0" w:type="dxa"/>
            <w:left w:w="0" w:type="dxa"/>
            <w:bottom w:w="0" w:type="dxa"/>
            <w:right w:w="0" w:type="dxa"/>
          </w:tblCellMar>
        </w:tblPrEx>
        <w:trPr>
          <w:trHeight w:val="283" w:hRule="atLeast"/>
        </w:trPr>
        <w:tc>
          <w:tcPr>
            <w:tcW w:w="958"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623"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101"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成本指标</w:t>
            </w:r>
          </w:p>
        </w:tc>
        <w:tc>
          <w:tcPr>
            <w:tcW w:w="3102"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按照实际需求拨付</w:t>
            </w:r>
          </w:p>
        </w:tc>
        <w:tc>
          <w:tcPr>
            <w:tcW w:w="1473"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1481"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1243"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15</w:t>
            </w:r>
          </w:p>
        </w:tc>
        <w:tc>
          <w:tcPr>
            <w:tcW w:w="109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15</w:t>
            </w:r>
          </w:p>
        </w:tc>
        <w:tc>
          <w:tcPr>
            <w:tcW w:w="1507" w:type="dxa"/>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958"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623" w:type="dxa"/>
            <w:vMerge w:val="restart"/>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效益指标</w:t>
            </w:r>
          </w:p>
        </w:tc>
        <w:tc>
          <w:tcPr>
            <w:tcW w:w="2101"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经济效益指标</w:t>
            </w:r>
          </w:p>
        </w:tc>
        <w:tc>
          <w:tcPr>
            <w:tcW w:w="3102"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村级、社区环境整治有资金保障。</w:t>
            </w:r>
          </w:p>
        </w:tc>
        <w:tc>
          <w:tcPr>
            <w:tcW w:w="1473"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1481"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1243"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109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w:t>
            </w:r>
          </w:p>
        </w:tc>
        <w:tc>
          <w:tcPr>
            <w:tcW w:w="1507" w:type="dxa"/>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958"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623"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101"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社会效益指标</w:t>
            </w:r>
          </w:p>
        </w:tc>
        <w:tc>
          <w:tcPr>
            <w:tcW w:w="3102"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村级、社区环境、清洁卫生，人民的生活及环境清洁有资金保障，社会和谐稳定</w:t>
            </w:r>
          </w:p>
        </w:tc>
        <w:tc>
          <w:tcPr>
            <w:tcW w:w="1473"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1481"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1243"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109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1507" w:type="dxa"/>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958"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623"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101"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生态效益指标</w:t>
            </w:r>
          </w:p>
        </w:tc>
        <w:tc>
          <w:tcPr>
            <w:tcW w:w="3102"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村级、社区环境、饮水安全、清洁卫生，人民的生活及环境清洁有资金保障，社会和谐稳定</w:t>
            </w:r>
          </w:p>
        </w:tc>
        <w:tc>
          <w:tcPr>
            <w:tcW w:w="1473"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1481"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1243"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109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w:t>
            </w:r>
          </w:p>
        </w:tc>
        <w:tc>
          <w:tcPr>
            <w:tcW w:w="1507" w:type="dxa"/>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958"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623"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满意度指标</w:t>
            </w:r>
          </w:p>
        </w:tc>
        <w:tc>
          <w:tcPr>
            <w:tcW w:w="2101"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服务对象满意度</w:t>
            </w:r>
          </w:p>
        </w:tc>
        <w:tc>
          <w:tcPr>
            <w:tcW w:w="3102"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95%以上</w:t>
            </w:r>
          </w:p>
        </w:tc>
        <w:tc>
          <w:tcPr>
            <w:tcW w:w="1473"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1481"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1243"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109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1507" w:type="dxa"/>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10738" w:type="dxa"/>
            <w:gridSpan w:val="7"/>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总分</w:t>
            </w:r>
          </w:p>
        </w:tc>
        <w:tc>
          <w:tcPr>
            <w:tcW w:w="1243"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109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94</w:t>
            </w:r>
          </w:p>
        </w:tc>
        <w:tc>
          <w:tcPr>
            <w:tcW w:w="1507" w:type="dxa"/>
            <w:shd w:val="clear"/>
            <w:tcMar>
              <w:top w:w="10" w:type="dxa"/>
              <w:left w:w="10" w:type="dxa"/>
              <w:right w:w="10" w:type="dxa"/>
            </w:tcMar>
            <w:vAlign w:val="center"/>
          </w:tcPr>
          <w:p>
            <w:pPr>
              <w:rPr>
                <w:rFonts w:hint="eastAsia" w:ascii="宋体" w:hAnsi="宋体" w:eastAsia="宋体" w:cs="宋体"/>
                <w:i w:val="0"/>
                <w:color w:val="000000"/>
                <w:sz w:val="22"/>
                <w:szCs w:val="22"/>
                <w:u w:val="none"/>
              </w:rPr>
            </w:pPr>
          </w:p>
        </w:tc>
      </w:tr>
    </w:tbl>
    <w:p>
      <w:pPr>
        <w:rPr>
          <w:rFonts w:hint="eastAsia"/>
        </w:rPr>
        <w:sectPr>
          <w:pgSz w:w="16838" w:h="11906" w:orient="landscape"/>
          <w:pgMar w:top="1134" w:right="1134" w:bottom="1134" w:left="1134" w:header="851" w:footer="992" w:gutter="0"/>
          <w:cols w:space="720" w:num="1"/>
          <w:docGrid w:type="linesAndChars" w:linePitch="312" w:charSpace="0"/>
        </w:sectPr>
      </w:pPr>
    </w:p>
    <w:tbl>
      <w:tblPr>
        <w:tblW w:w="14586"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tblLayout w:type="fixed"/>
        <w:tblCellMar>
          <w:top w:w="0" w:type="dxa"/>
          <w:left w:w="0" w:type="dxa"/>
          <w:bottom w:w="0" w:type="dxa"/>
          <w:right w:w="0" w:type="dxa"/>
        </w:tblCellMar>
      </w:tblPr>
      <w:tblGrid>
        <w:gridCol w:w="1033"/>
        <w:gridCol w:w="1132"/>
        <w:gridCol w:w="1820"/>
        <w:gridCol w:w="5220"/>
        <w:gridCol w:w="244"/>
        <w:gridCol w:w="995"/>
        <w:gridCol w:w="1100"/>
        <w:gridCol w:w="472"/>
        <w:gridCol w:w="692"/>
        <w:gridCol w:w="187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tblLayout w:type="fixed"/>
          <w:tblCellMar>
            <w:top w:w="0" w:type="dxa"/>
            <w:left w:w="0" w:type="dxa"/>
            <w:bottom w:w="0" w:type="dxa"/>
            <w:right w:w="0" w:type="dxa"/>
          </w:tblCellMar>
        </w:tblPrEx>
        <w:trPr>
          <w:trHeight w:val="530" w:hRule="atLeast"/>
        </w:trPr>
        <w:tc>
          <w:tcPr>
            <w:tcW w:w="14586" w:type="dxa"/>
            <w:gridSpan w:val="10"/>
            <w:tcBorders>
              <w:top w:val="nil"/>
              <w:left w:val="nil"/>
              <w:bottom w:val="nil"/>
              <w:right w:val="nil"/>
            </w:tcBorders>
            <w:shd w:val="clear"/>
            <w:tcMar>
              <w:top w:w="10" w:type="dxa"/>
              <w:left w:w="10" w:type="dxa"/>
              <w:right w:w="10"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kern w:val="0"/>
                <w:sz w:val="40"/>
                <w:szCs w:val="40"/>
                <w:u w:val="none"/>
                <w:bdr w:val="none" w:color="auto" w:sz="0" w:space="0"/>
                <w:lang w:val="en-US" w:eastAsia="zh-CN" w:bidi="ar"/>
              </w:rPr>
              <w:t>项目支出绩效自评表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tblLayout w:type="fixed"/>
          <w:tblCellMar>
            <w:top w:w="0" w:type="dxa"/>
            <w:left w:w="0" w:type="dxa"/>
            <w:bottom w:w="0" w:type="dxa"/>
            <w:right w:w="0" w:type="dxa"/>
          </w:tblCellMar>
        </w:tblPrEx>
        <w:trPr>
          <w:trHeight w:val="435" w:hRule="atLeast"/>
        </w:trPr>
        <w:tc>
          <w:tcPr>
            <w:tcW w:w="14586" w:type="dxa"/>
            <w:gridSpan w:val="10"/>
            <w:tcBorders>
              <w:top w:val="nil"/>
              <w:left w:val="nil"/>
              <w:bottom w:val="single" w:color="auto" w:sz="2" w:space="0"/>
              <w:right w:val="nil"/>
            </w:tcBorders>
            <w:shd w:val="clear"/>
            <w:tcMar>
              <w:top w:w="10" w:type="dxa"/>
              <w:left w:w="10" w:type="dxa"/>
              <w:right w:w="10" w:type="dxa"/>
            </w:tcMar>
            <w:vAlign w:val="center"/>
          </w:tcPr>
          <w:p>
            <w:pPr>
              <w:keepNext w:val="0"/>
              <w:keepLines w:val="0"/>
              <w:widowControl/>
              <w:suppressLineNumbers w:val="0"/>
              <w:jc w:val="center"/>
              <w:textAlignment w:val="center"/>
              <w:rPr>
                <w:rFonts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bdr w:val="none" w:color="auto" w:sz="0" w:space="0"/>
                <w:lang w:val="en-US" w:eastAsia="zh-CN" w:bidi="ar"/>
              </w:rPr>
              <w:t xml:space="preserve">                           （2024年度）                 单位：万元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2165" w:type="dxa"/>
            <w:gridSpan w:val="2"/>
            <w:tcBorders>
              <w:top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项目名称</w:t>
            </w:r>
          </w:p>
        </w:tc>
        <w:tc>
          <w:tcPr>
            <w:tcW w:w="12421" w:type="dxa"/>
            <w:gridSpan w:val="8"/>
            <w:tcBorders>
              <w:top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基层政权建设</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2165"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主管部门</w:t>
            </w:r>
          </w:p>
        </w:tc>
        <w:tc>
          <w:tcPr>
            <w:tcW w:w="8279" w:type="dxa"/>
            <w:gridSpan w:val="4"/>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财务科</w:t>
            </w:r>
          </w:p>
        </w:tc>
        <w:tc>
          <w:tcPr>
            <w:tcW w:w="110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实施单位</w:t>
            </w:r>
          </w:p>
        </w:tc>
        <w:tc>
          <w:tcPr>
            <w:tcW w:w="3042" w:type="dxa"/>
            <w:gridSpan w:val="3"/>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溪翁庄镇政府</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2165" w:type="dxa"/>
            <w:gridSpan w:val="2"/>
            <w:vMerge w:val="restart"/>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项目资金</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（万元）</w:t>
            </w:r>
          </w:p>
        </w:tc>
        <w:tc>
          <w:tcPr>
            <w:tcW w:w="182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522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年初预算数</w:t>
            </w:r>
          </w:p>
        </w:tc>
        <w:tc>
          <w:tcPr>
            <w:tcW w:w="1239"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全年预算数</w:t>
            </w:r>
          </w:p>
        </w:tc>
        <w:tc>
          <w:tcPr>
            <w:tcW w:w="110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全年执行数</w:t>
            </w:r>
          </w:p>
        </w:tc>
        <w:tc>
          <w:tcPr>
            <w:tcW w:w="472"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分值</w:t>
            </w:r>
          </w:p>
        </w:tc>
        <w:tc>
          <w:tcPr>
            <w:tcW w:w="692"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执行率</w:t>
            </w:r>
          </w:p>
        </w:tc>
        <w:tc>
          <w:tcPr>
            <w:tcW w:w="1878"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2165" w:type="dxa"/>
            <w:gridSpan w:val="2"/>
            <w:vMerge w:val="continue"/>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82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年度资金总额</w:t>
            </w:r>
          </w:p>
        </w:tc>
        <w:tc>
          <w:tcPr>
            <w:tcW w:w="522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420</w:t>
            </w:r>
          </w:p>
        </w:tc>
        <w:tc>
          <w:tcPr>
            <w:tcW w:w="1239"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86.745096</w:t>
            </w:r>
          </w:p>
        </w:tc>
        <w:tc>
          <w:tcPr>
            <w:tcW w:w="110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86.745096</w:t>
            </w:r>
          </w:p>
        </w:tc>
        <w:tc>
          <w:tcPr>
            <w:tcW w:w="472"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c>
          <w:tcPr>
            <w:tcW w:w="692"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w:t>
            </w:r>
          </w:p>
        </w:tc>
        <w:tc>
          <w:tcPr>
            <w:tcW w:w="1878"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2165" w:type="dxa"/>
            <w:gridSpan w:val="2"/>
            <w:vMerge w:val="continue"/>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82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其中：当年财政拨款</w:t>
            </w:r>
          </w:p>
        </w:tc>
        <w:tc>
          <w:tcPr>
            <w:tcW w:w="522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420</w:t>
            </w:r>
          </w:p>
        </w:tc>
        <w:tc>
          <w:tcPr>
            <w:tcW w:w="1239"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86.745096</w:t>
            </w:r>
          </w:p>
        </w:tc>
        <w:tc>
          <w:tcPr>
            <w:tcW w:w="110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86.745096</w:t>
            </w:r>
          </w:p>
        </w:tc>
        <w:tc>
          <w:tcPr>
            <w:tcW w:w="472"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w:t>
            </w:r>
          </w:p>
        </w:tc>
        <w:tc>
          <w:tcPr>
            <w:tcW w:w="692"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878"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2165" w:type="dxa"/>
            <w:gridSpan w:val="2"/>
            <w:vMerge w:val="continue"/>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82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上年结转资金</w:t>
            </w:r>
          </w:p>
        </w:tc>
        <w:tc>
          <w:tcPr>
            <w:tcW w:w="522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239"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0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472"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w:t>
            </w:r>
          </w:p>
        </w:tc>
        <w:tc>
          <w:tcPr>
            <w:tcW w:w="692"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878"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tblLayout w:type="fixed"/>
          <w:tblCellMar>
            <w:top w:w="0" w:type="dxa"/>
            <w:left w:w="0" w:type="dxa"/>
            <w:bottom w:w="0" w:type="dxa"/>
            <w:right w:w="0" w:type="dxa"/>
          </w:tblCellMar>
        </w:tblPrEx>
        <w:trPr>
          <w:trHeight w:val="283" w:hRule="atLeast"/>
        </w:trPr>
        <w:tc>
          <w:tcPr>
            <w:tcW w:w="2165" w:type="dxa"/>
            <w:gridSpan w:val="2"/>
            <w:vMerge w:val="continue"/>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82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其他资金</w:t>
            </w:r>
          </w:p>
        </w:tc>
        <w:tc>
          <w:tcPr>
            <w:tcW w:w="522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239"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0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472"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w:t>
            </w:r>
          </w:p>
        </w:tc>
        <w:tc>
          <w:tcPr>
            <w:tcW w:w="692"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878"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1033" w:type="dxa"/>
            <w:vMerge w:val="restart"/>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年度总体目标</w:t>
            </w:r>
          </w:p>
        </w:tc>
        <w:tc>
          <w:tcPr>
            <w:tcW w:w="9411" w:type="dxa"/>
            <w:gridSpan w:val="5"/>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预期目标</w:t>
            </w:r>
          </w:p>
        </w:tc>
        <w:tc>
          <w:tcPr>
            <w:tcW w:w="4142" w:type="dxa"/>
            <w:gridSpan w:val="4"/>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实际完成情况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tblLayout w:type="fixed"/>
          <w:tblCellMar>
            <w:top w:w="0" w:type="dxa"/>
            <w:left w:w="0" w:type="dxa"/>
            <w:bottom w:w="0" w:type="dxa"/>
            <w:right w:w="0" w:type="dxa"/>
          </w:tblCellMar>
        </w:tblPrEx>
        <w:trPr>
          <w:trHeight w:val="283" w:hRule="atLeast"/>
        </w:trPr>
        <w:tc>
          <w:tcPr>
            <w:tcW w:w="1033" w:type="dxa"/>
            <w:vMerge w:val="continue"/>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9411" w:type="dxa"/>
            <w:gridSpan w:val="5"/>
            <w:shd w:val="clear"/>
            <w:tcMar>
              <w:top w:w="10" w:type="dxa"/>
              <w:left w:w="10" w:type="dxa"/>
              <w:right w:w="10"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用于村级、社区公益事业、应急抢险等资金。</w:t>
            </w:r>
          </w:p>
        </w:tc>
        <w:tc>
          <w:tcPr>
            <w:tcW w:w="4142" w:type="dxa"/>
            <w:gridSpan w:val="4"/>
            <w:shd w:val="clear"/>
            <w:tcMar>
              <w:top w:w="10" w:type="dxa"/>
              <w:left w:w="10" w:type="dxa"/>
              <w:right w:w="10"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用于村级、社区公益事业、应急抢险等资金。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1033" w:type="dxa"/>
            <w:vMerge w:val="restart"/>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绩效指标</w:t>
            </w:r>
          </w:p>
        </w:tc>
        <w:tc>
          <w:tcPr>
            <w:tcW w:w="1132"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一级指标</w:t>
            </w:r>
          </w:p>
        </w:tc>
        <w:tc>
          <w:tcPr>
            <w:tcW w:w="182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二级指标</w:t>
            </w:r>
          </w:p>
        </w:tc>
        <w:tc>
          <w:tcPr>
            <w:tcW w:w="5464"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三级指标</w:t>
            </w:r>
          </w:p>
        </w:tc>
        <w:tc>
          <w:tcPr>
            <w:tcW w:w="995"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年度指标值</w:t>
            </w:r>
          </w:p>
        </w:tc>
        <w:tc>
          <w:tcPr>
            <w:tcW w:w="110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实际完成值</w:t>
            </w:r>
          </w:p>
        </w:tc>
        <w:tc>
          <w:tcPr>
            <w:tcW w:w="472"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分值</w:t>
            </w:r>
          </w:p>
        </w:tc>
        <w:tc>
          <w:tcPr>
            <w:tcW w:w="692"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得分</w:t>
            </w:r>
          </w:p>
        </w:tc>
        <w:tc>
          <w:tcPr>
            <w:tcW w:w="1878"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偏差原因分析及改进措施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1033" w:type="dxa"/>
            <w:vMerge w:val="continue"/>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32" w:type="dxa"/>
            <w:vMerge w:val="restart"/>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产出指标</w:t>
            </w:r>
          </w:p>
        </w:tc>
        <w:tc>
          <w:tcPr>
            <w:tcW w:w="182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数量指标</w:t>
            </w:r>
          </w:p>
        </w:tc>
        <w:tc>
          <w:tcPr>
            <w:tcW w:w="5464"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村级、社区公益事业、应急抢险等资金</w:t>
            </w:r>
          </w:p>
        </w:tc>
        <w:tc>
          <w:tcPr>
            <w:tcW w:w="995"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12.50%</w:t>
            </w:r>
          </w:p>
        </w:tc>
        <w:tc>
          <w:tcPr>
            <w:tcW w:w="110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12.50%</w:t>
            </w:r>
          </w:p>
        </w:tc>
        <w:tc>
          <w:tcPr>
            <w:tcW w:w="472"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w:t>
            </w:r>
          </w:p>
        </w:tc>
        <w:tc>
          <w:tcPr>
            <w:tcW w:w="692"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w:t>
            </w:r>
          </w:p>
        </w:tc>
        <w:tc>
          <w:tcPr>
            <w:tcW w:w="1878"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1033" w:type="dxa"/>
            <w:vMerge w:val="continue"/>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32" w:type="dxa"/>
            <w:vMerge w:val="continue"/>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82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质量指标</w:t>
            </w:r>
          </w:p>
        </w:tc>
        <w:tc>
          <w:tcPr>
            <w:tcW w:w="5464"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为村级、社区公益事业提供资金保障，促进公益事业发展。</w:t>
            </w:r>
          </w:p>
        </w:tc>
        <w:tc>
          <w:tcPr>
            <w:tcW w:w="995"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12.50%</w:t>
            </w:r>
          </w:p>
        </w:tc>
        <w:tc>
          <w:tcPr>
            <w:tcW w:w="110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12.50%</w:t>
            </w:r>
          </w:p>
        </w:tc>
        <w:tc>
          <w:tcPr>
            <w:tcW w:w="472"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c>
          <w:tcPr>
            <w:tcW w:w="692"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w:t>
            </w:r>
          </w:p>
        </w:tc>
        <w:tc>
          <w:tcPr>
            <w:tcW w:w="1878"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tblLayout w:type="fixed"/>
          <w:tblCellMar>
            <w:top w:w="0" w:type="dxa"/>
            <w:left w:w="0" w:type="dxa"/>
            <w:bottom w:w="0" w:type="dxa"/>
            <w:right w:w="0" w:type="dxa"/>
          </w:tblCellMar>
        </w:tblPrEx>
        <w:trPr>
          <w:trHeight w:val="283" w:hRule="atLeast"/>
        </w:trPr>
        <w:tc>
          <w:tcPr>
            <w:tcW w:w="1033" w:type="dxa"/>
            <w:vMerge w:val="continue"/>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32" w:type="dxa"/>
            <w:vMerge w:val="continue"/>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82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时效指标</w:t>
            </w:r>
          </w:p>
        </w:tc>
        <w:tc>
          <w:tcPr>
            <w:tcW w:w="5464"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按时、按照实际需求拨付</w:t>
            </w:r>
          </w:p>
        </w:tc>
        <w:tc>
          <w:tcPr>
            <w:tcW w:w="995"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12.50%</w:t>
            </w:r>
          </w:p>
        </w:tc>
        <w:tc>
          <w:tcPr>
            <w:tcW w:w="110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12.50%</w:t>
            </w:r>
          </w:p>
        </w:tc>
        <w:tc>
          <w:tcPr>
            <w:tcW w:w="472"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c>
          <w:tcPr>
            <w:tcW w:w="692"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w:t>
            </w:r>
          </w:p>
        </w:tc>
        <w:tc>
          <w:tcPr>
            <w:tcW w:w="1878"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1033" w:type="dxa"/>
            <w:vMerge w:val="continue"/>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32" w:type="dxa"/>
            <w:vMerge w:val="continue"/>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82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成本指标</w:t>
            </w:r>
          </w:p>
        </w:tc>
        <w:tc>
          <w:tcPr>
            <w:tcW w:w="5464"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按照实际需求拨付</w:t>
            </w:r>
          </w:p>
        </w:tc>
        <w:tc>
          <w:tcPr>
            <w:tcW w:w="995"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12.50%</w:t>
            </w:r>
          </w:p>
        </w:tc>
        <w:tc>
          <w:tcPr>
            <w:tcW w:w="110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12.50%</w:t>
            </w:r>
          </w:p>
        </w:tc>
        <w:tc>
          <w:tcPr>
            <w:tcW w:w="472"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w:t>
            </w:r>
          </w:p>
        </w:tc>
        <w:tc>
          <w:tcPr>
            <w:tcW w:w="692"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w:t>
            </w:r>
          </w:p>
        </w:tc>
        <w:tc>
          <w:tcPr>
            <w:tcW w:w="1878"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1033" w:type="dxa"/>
            <w:vMerge w:val="continue"/>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32" w:type="dxa"/>
            <w:vMerge w:val="restart"/>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效益指标</w:t>
            </w:r>
          </w:p>
        </w:tc>
        <w:tc>
          <w:tcPr>
            <w:tcW w:w="182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经济效益指标</w:t>
            </w:r>
          </w:p>
        </w:tc>
        <w:tc>
          <w:tcPr>
            <w:tcW w:w="5464"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村级、社区环境、饮水、照明、安全各方面有资金保障。</w:t>
            </w:r>
          </w:p>
        </w:tc>
        <w:tc>
          <w:tcPr>
            <w:tcW w:w="995"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c>
          <w:tcPr>
            <w:tcW w:w="110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c>
          <w:tcPr>
            <w:tcW w:w="472"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c>
          <w:tcPr>
            <w:tcW w:w="692"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w:t>
            </w:r>
          </w:p>
        </w:tc>
        <w:tc>
          <w:tcPr>
            <w:tcW w:w="1878"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1033" w:type="dxa"/>
            <w:vMerge w:val="continue"/>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32" w:type="dxa"/>
            <w:vMerge w:val="continue"/>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82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社会效益指标</w:t>
            </w:r>
          </w:p>
        </w:tc>
        <w:tc>
          <w:tcPr>
            <w:tcW w:w="5464"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村级、社区环境、饮水安全、清洁卫生，人民的生活及环境清洁有资金保障，社会和谐稳定</w:t>
            </w:r>
          </w:p>
        </w:tc>
        <w:tc>
          <w:tcPr>
            <w:tcW w:w="995"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c>
          <w:tcPr>
            <w:tcW w:w="110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c>
          <w:tcPr>
            <w:tcW w:w="472"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c>
          <w:tcPr>
            <w:tcW w:w="692"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c>
          <w:tcPr>
            <w:tcW w:w="1878"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tblLayout w:type="fixed"/>
          <w:tblCellMar>
            <w:top w:w="0" w:type="dxa"/>
            <w:left w:w="0" w:type="dxa"/>
            <w:bottom w:w="0" w:type="dxa"/>
            <w:right w:w="0" w:type="dxa"/>
          </w:tblCellMar>
        </w:tblPrEx>
        <w:trPr>
          <w:trHeight w:val="283" w:hRule="atLeast"/>
        </w:trPr>
        <w:tc>
          <w:tcPr>
            <w:tcW w:w="1033" w:type="dxa"/>
            <w:vMerge w:val="continue"/>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32" w:type="dxa"/>
            <w:vMerge w:val="continue"/>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82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生态效益指标</w:t>
            </w:r>
          </w:p>
        </w:tc>
        <w:tc>
          <w:tcPr>
            <w:tcW w:w="5464"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村级、社区环境、饮水安全、清洁卫生，人民的生活及环境清洁有资金保障，社会和谐稳定</w:t>
            </w:r>
          </w:p>
        </w:tc>
        <w:tc>
          <w:tcPr>
            <w:tcW w:w="995"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c>
          <w:tcPr>
            <w:tcW w:w="110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c>
          <w:tcPr>
            <w:tcW w:w="472"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c>
          <w:tcPr>
            <w:tcW w:w="692"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w:t>
            </w:r>
          </w:p>
        </w:tc>
        <w:tc>
          <w:tcPr>
            <w:tcW w:w="1878"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1033" w:type="dxa"/>
            <w:vMerge w:val="continue"/>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32"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满意度指标</w:t>
            </w:r>
          </w:p>
        </w:tc>
        <w:tc>
          <w:tcPr>
            <w:tcW w:w="182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服务对象满意度</w:t>
            </w:r>
          </w:p>
        </w:tc>
        <w:tc>
          <w:tcPr>
            <w:tcW w:w="5464"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95%以上</w:t>
            </w:r>
          </w:p>
        </w:tc>
        <w:tc>
          <w:tcPr>
            <w:tcW w:w="995"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c>
          <w:tcPr>
            <w:tcW w:w="110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c>
          <w:tcPr>
            <w:tcW w:w="472"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c>
          <w:tcPr>
            <w:tcW w:w="692"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c>
          <w:tcPr>
            <w:tcW w:w="1878"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tblLayout w:type="fixed"/>
          <w:tblCellMar>
            <w:top w:w="0" w:type="dxa"/>
            <w:left w:w="0" w:type="dxa"/>
            <w:bottom w:w="0" w:type="dxa"/>
            <w:right w:w="0" w:type="dxa"/>
          </w:tblCellMar>
        </w:tblPrEx>
        <w:trPr>
          <w:trHeight w:val="283" w:hRule="atLeast"/>
        </w:trPr>
        <w:tc>
          <w:tcPr>
            <w:tcW w:w="11544" w:type="dxa"/>
            <w:gridSpan w:val="7"/>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总分</w:t>
            </w:r>
          </w:p>
        </w:tc>
        <w:tc>
          <w:tcPr>
            <w:tcW w:w="472"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w:t>
            </w:r>
          </w:p>
        </w:tc>
        <w:tc>
          <w:tcPr>
            <w:tcW w:w="692"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94</w:t>
            </w:r>
          </w:p>
        </w:tc>
        <w:tc>
          <w:tcPr>
            <w:tcW w:w="1878"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bl>
    <w:p>
      <w:pPr>
        <w:pStyle w:val="2"/>
        <w:rPr>
          <w:rFonts w:hint="eastAsia"/>
        </w:rPr>
        <w:sectPr>
          <w:pgSz w:w="16838" w:h="11906" w:orient="landscape"/>
          <w:pgMar w:top="1134" w:right="1134" w:bottom="1134" w:left="1134" w:header="851" w:footer="992" w:gutter="0"/>
          <w:cols w:space="720" w:num="1"/>
          <w:docGrid w:type="linesAndChars" w:linePitch="312" w:charSpace="0"/>
        </w:sectPr>
      </w:pPr>
    </w:p>
    <w:tbl>
      <w:tblPr>
        <w:tblW w:w="1459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tblLayout w:type="fixed"/>
        <w:tblCellMar>
          <w:top w:w="0" w:type="dxa"/>
          <w:left w:w="0" w:type="dxa"/>
          <w:bottom w:w="0" w:type="dxa"/>
          <w:right w:w="0" w:type="dxa"/>
        </w:tblCellMar>
      </w:tblPr>
      <w:tblGrid>
        <w:gridCol w:w="957"/>
        <w:gridCol w:w="1622"/>
        <w:gridCol w:w="1946"/>
        <w:gridCol w:w="3860"/>
        <w:gridCol w:w="1100"/>
        <w:gridCol w:w="1261"/>
        <w:gridCol w:w="1243"/>
        <w:gridCol w:w="1095"/>
        <w:gridCol w:w="150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tblLayout w:type="fixed"/>
          <w:tblCellMar>
            <w:top w:w="0" w:type="dxa"/>
            <w:left w:w="0" w:type="dxa"/>
            <w:bottom w:w="0" w:type="dxa"/>
            <w:right w:w="0" w:type="dxa"/>
          </w:tblCellMar>
        </w:tblPrEx>
        <w:trPr>
          <w:trHeight w:val="454" w:hRule="atLeast"/>
        </w:trPr>
        <w:tc>
          <w:tcPr>
            <w:tcW w:w="14590" w:type="dxa"/>
            <w:gridSpan w:val="9"/>
            <w:tcBorders>
              <w:top w:val="nil"/>
              <w:left w:val="nil"/>
              <w:bottom w:val="nil"/>
              <w:right w:val="nil"/>
            </w:tcBorders>
            <w:shd w:val="clear"/>
            <w:tcMar>
              <w:top w:w="10" w:type="dxa"/>
              <w:left w:w="10" w:type="dxa"/>
              <w:right w:w="10"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kern w:val="0"/>
                <w:sz w:val="40"/>
                <w:szCs w:val="40"/>
                <w:u w:val="none"/>
                <w:bdr w:val="none" w:color="auto" w:sz="0" w:space="0"/>
                <w:lang w:val="en-US" w:eastAsia="zh-CN" w:bidi="ar"/>
              </w:rPr>
              <w:t>项目支出绩效自评表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tblLayout w:type="fixed"/>
          <w:tblCellMar>
            <w:top w:w="0" w:type="dxa"/>
            <w:left w:w="0" w:type="dxa"/>
            <w:bottom w:w="0" w:type="dxa"/>
            <w:right w:w="0" w:type="dxa"/>
          </w:tblCellMar>
        </w:tblPrEx>
        <w:trPr>
          <w:trHeight w:val="454" w:hRule="atLeast"/>
        </w:trPr>
        <w:tc>
          <w:tcPr>
            <w:tcW w:w="14590" w:type="dxa"/>
            <w:gridSpan w:val="9"/>
            <w:tcBorders>
              <w:top w:val="nil"/>
              <w:left w:val="nil"/>
              <w:bottom w:val="single" w:color="auto" w:sz="2" w:space="0"/>
              <w:right w:val="nil"/>
            </w:tcBorders>
            <w:shd w:val="clear"/>
            <w:tcMar>
              <w:top w:w="10" w:type="dxa"/>
              <w:left w:w="10" w:type="dxa"/>
              <w:right w:w="10" w:type="dxa"/>
            </w:tcMar>
            <w:vAlign w:val="center"/>
          </w:tcPr>
          <w:p>
            <w:pPr>
              <w:keepNext w:val="0"/>
              <w:keepLines w:val="0"/>
              <w:widowControl/>
              <w:suppressLineNumbers w:val="0"/>
              <w:jc w:val="center"/>
              <w:textAlignment w:val="center"/>
              <w:rPr>
                <w:rFonts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bdr w:val="none" w:color="auto" w:sz="0" w:space="0"/>
                <w:lang w:val="en-US" w:eastAsia="zh-CN" w:bidi="ar"/>
              </w:rPr>
              <w:t xml:space="preserve">                           （2024年度）                 单位：万元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2579" w:type="dxa"/>
            <w:gridSpan w:val="2"/>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项目名称</w:t>
            </w:r>
          </w:p>
        </w:tc>
        <w:tc>
          <w:tcPr>
            <w:tcW w:w="12011" w:type="dxa"/>
            <w:gridSpan w:val="7"/>
            <w:tcBorders>
              <w:top w:val="single" w:color="auto" w:sz="2" w:space="0"/>
              <w:left w:val="single" w:color="auto" w:sz="2" w:space="0"/>
              <w:bottom w:val="single" w:color="auto" w:sz="2" w:space="0"/>
              <w:right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人大经费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2579" w:type="dxa"/>
            <w:gridSpan w:val="2"/>
            <w:tcBorders>
              <w:top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主管部门</w:t>
            </w:r>
          </w:p>
        </w:tc>
        <w:tc>
          <w:tcPr>
            <w:tcW w:w="6906" w:type="dxa"/>
            <w:gridSpan w:val="3"/>
            <w:tcBorders>
              <w:top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人大</w:t>
            </w:r>
          </w:p>
        </w:tc>
        <w:tc>
          <w:tcPr>
            <w:tcW w:w="1261" w:type="dxa"/>
            <w:tcBorders>
              <w:top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实施单位</w:t>
            </w:r>
          </w:p>
        </w:tc>
        <w:tc>
          <w:tcPr>
            <w:tcW w:w="3844" w:type="dxa"/>
            <w:gridSpan w:val="3"/>
            <w:tcBorders>
              <w:top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溪翁庄镇政府</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2579" w:type="dxa"/>
            <w:gridSpan w:val="2"/>
            <w:vMerge w:val="restart"/>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项目资金</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（万元）</w:t>
            </w:r>
          </w:p>
        </w:tc>
        <w:tc>
          <w:tcPr>
            <w:tcW w:w="1946" w:type="dxa"/>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86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年初预算数</w:t>
            </w:r>
          </w:p>
        </w:tc>
        <w:tc>
          <w:tcPr>
            <w:tcW w:w="110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全年预算数</w:t>
            </w:r>
          </w:p>
        </w:tc>
        <w:tc>
          <w:tcPr>
            <w:tcW w:w="1261"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全年执行数</w:t>
            </w:r>
          </w:p>
        </w:tc>
        <w:tc>
          <w:tcPr>
            <w:tcW w:w="1243"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分值</w:t>
            </w:r>
          </w:p>
        </w:tc>
        <w:tc>
          <w:tcPr>
            <w:tcW w:w="1095"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执行率</w:t>
            </w:r>
          </w:p>
        </w:tc>
        <w:tc>
          <w:tcPr>
            <w:tcW w:w="150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2579" w:type="dxa"/>
            <w:gridSpan w:val="2"/>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94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年度资金总额</w:t>
            </w:r>
          </w:p>
        </w:tc>
        <w:tc>
          <w:tcPr>
            <w:tcW w:w="386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67</w:t>
            </w:r>
          </w:p>
        </w:tc>
        <w:tc>
          <w:tcPr>
            <w:tcW w:w="110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24.572</w:t>
            </w:r>
          </w:p>
        </w:tc>
        <w:tc>
          <w:tcPr>
            <w:tcW w:w="1261"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24.572</w:t>
            </w:r>
          </w:p>
        </w:tc>
        <w:tc>
          <w:tcPr>
            <w:tcW w:w="1243"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w:t>
            </w:r>
          </w:p>
        </w:tc>
        <w:tc>
          <w:tcPr>
            <w:tcW w:w="1095"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150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tblLayout w:type="fixed"/>
          <w:tblCellMar>
            <w:top w:w="0" w:type="dxa"/>
            <w:left w:w="0" w:type="dxa"/>
            <w:bottom w:w="0" w:type="dxa"/>
            <w:right w:w="0" w:type="dxa"/>
          </w:tblCellMar>
        </w:tblPrEx>
        <w:trPr>
          <w:trHeight w:val="283" w:hRule="atLeast"/>
        </w:trPr>
        <w:tc>
          <w:tcPr>
            <w:tcW w:w="2579" w:type="dxa"/>
            <w:gridSpan w:val="2"/>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94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其中：当年财政拨款</w:t>
            </w:r>
          </w:p>
        </w:tc>
        <w:tc>
          <w:tcPr>
            <w:tcW w:w="386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67</w:t>
            </w:r>
          </w:p>
        </w:tc>
        <w:tc>
          <w:tcPr>
            <w:tcW w:w="110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24.572</w:t>
            </w:r>
          </w:p>
        </w:tc>
        <w:tc>
          <w:tcPr>
            <w:tcW w:w="1261"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24.572</w:t>
            </w:r>
          </w:p>
        </w:tc>
        <w:tc>
          <w:tcPr>
            <w:tcW w:w="1243" w:type="dxa"/>
            <w:shd w:val="clear"/>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w:t>
            </w:r>
          </w:p>
        </w:tc>
        <w:tc>
          <w:tcPr>
            <w:tcW w:w="1095" w:type="dxa"/>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506" w:type="dxa"/>
            <w:shd w:val="clear"/>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tblLayout w:type="fixed"/>
          <w:tblCellMar>
            <w:top w:w="0" w:type="dxa"/>
            <w:left w:w="0" w:type="dxa"/>
            <w:bottom w:w="0" w:type="dxa"/>
            <w:right w:w="0" w:type="dxa"/>
          </w:tblCellMar>
        </w:tblPrEx>
        <w:trPr>
          <w:trHeight w:val="283" w:hRule="atLeast"/>
        </w:trPr>
        <w:tc>
          <w:tcPr>
            <w:tcW w:w="2579" w:type="dxa"/>
            <w:gridSpan w:val="2"/>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94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上年结转资金</w:t>
            </w:r>
          </w:p>
        </w:tc>
        <w:tc>
          <w:tcPr>
            <w:tcW w:w="3860" w:type="dxa"/>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100" w:type="dxa"/>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261" w:type="dxa"/>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243" w:type="dxa"/>
            <w:shd w:val="clear"/>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w:t>
            </w:r>
          </w:p>
        </w:tc>
        <w:tc>
          <w:tcPr>
            <w:tcW w:w="1095" w:type="dxa"/>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506" w:type="dxa"/>
            <w:shd w:val="clear"/>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2579" w:type="dxa"/>
            <w:gridSpan w:val="2"/>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94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其他资金</w:t>
            </w:r>
          </w:p>
        </w:tc>
        <w:tc>
          <w:tcPr>
            <w:tcW w:w="3860" w:type="dxa"/>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100" w:type="dxa"/>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261" w:type="dxa"/>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243" w:type="dxa"/>
            <w:shd w:val="clear"/>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w:t>
            </w:r>
          </w:p>
        </w:tc>
        <w:tc>
          <w:tcPr>
            <w:tcW w:w="1095" w:type="dxa"/>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506" w:type="dxa"/>
            <w:shd w:val="clear"/>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957" w:type="dxa"/>
            <w:vMerge w:val="restart"/>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年度总体目标</w:t>
            </w:r>
          </w:p>
        </w:tc>
        <w:tc>
          <w:tcPr>
            <w:tcW w:w="8528" w:type="dxa"/>
            <w:gridSpan w:val="4"/>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预期目标</w:t>
            </w:r>
          </w:p>
        </w:tc>
        <w:tc>
          <w:tcPr>
            <w:tcW w:w="5105" w:type="dxa"/>
            <w:gridSpan w:val="4"/>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实际完成情况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701" w:hRule="atLeast"/>
        </w:trPr>
        <w:tc>
          <w:tcPr>
            <w:tcW w:w="957"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8528" w:type="dxa"/>
            <w:gridSpan w:val="4"/>
            <w:shd w:val="clear"/>
            <w:tcMar>
              <w:top w:w="10" w:type="dxa"/>
              <w:left w:w="10" w:type="dxa"/>
              <w:right w:w="10"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用于代表培训、组织代表开展集中视察、专题调研等履职活动发生的各项费用，发放代表联系人民群众、听取和反映原乡镇（街道）和人民群众意见所发生的通讯、交通等费用的补贴等。</w:t>
            </w:r>
          </w:p>
        </w:tc>
        <w:tc>
          <w:tcPr>
            <w:tcW w:w="5105" w:type="dxa"/>
            <w:gridSpan w:val="4"/>
            <w:shd w:val="clear"/>
            <w:tcMar>
              <w:top w:w="10" w:type="dxa"/>
              <w:left w:w="10" w:type="dxa"/>
              <w:right w:w="10" w:type="dxa"/>
            </w:tcMar>
            <w:vAlign w:val="top"/>
          </w:tcPr>
          <w:p>
            <w:pPr>
              <w:jc w:val="left"/>
              <w:rPr>
                <w:rFonts w:hint="eastAsia" w:ascii="宋体" w:hAnsi="宋体" w:eastAsia="宋体" w:cs="宋体"/>
                <w:i w:val="0"/>
                <w:color w:val="000000"/>
                <w:sz w:val="22"/>
                <w:szCs w:val="22"/>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957" w:type="dxa"/>
            <w:vMerge w:val="restart"/>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绩效指标</w:t>
            </w:r>
          </w:p>
        </w:tc>
        <w:tc>
          <w:tcPr>
            <w:tcW w:w="1622"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一级指标</w:t>
            </w:r>
          </w:p>
        </w:tc>
        <w:tc>
          <w:tcPr>
            <w:tcW w:w="194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二级指标</w:t>
            </w:r>
          </w:p>
        </w:tc>
        <w:tc>
          <w:tcPr>
            <w:tcW w:w="386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三级指标</w:t>
            </w:r>
          </w:p>
        </w:tc>
        <w:tc>
          <w:tcPr>
            <w:tcW w:w="110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年度指标值</w:t>
            </w:r>
          </w:p>
        </w:tc>
        <w:tc>
          <w:tcPr>
            <w:tcW w:w="1261"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实际完成值</w:t>
            </w:r>
          </w:p>
        </w:tc>
        <w:tc>
          <w:tcPr>
            <w:tcW w:w="1243"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分值</w:t>
            </w:r>
          </w:p>
        </w:tc>
        <w:tc>
          <w:tcPr>
            <w:tcW w:w="1095"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得分</w:t>
            </w:r>
          </w:p>
        </w:tc>
        <w:tc>
          <w:tcPr>
            <w:tcW w:w="150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偏差原因分析及改进措施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tblLayout w:type="fixed"/>
          <w:tblCellMar>
            <w:top w:w="0" w:type="dxa"/>
            <w:left w:w="0" w:type="dxa"/>
            <w:bottom w:w="0" w:type="dxa"/>
            <w:right w:w="0" w:type="dxa"/>
          </w:tblCellMar>
        </w:tblPrEx>
        <w:trPr>
          <w:trHeight w:val="283" w:hRule="atLeast"/>
        </w:trPr>
        <w:tc>
          <w:tcPr>
            <w:tcW w:w="957"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622" w:type="dxa"/>
            <w:vMerge w:val="restart"/>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产出指标</w:t>
            </w:r>
          </w:p>
        </w:tc>
        <w:tc>
          <w:tcPr>
            <w:tcW w:w="194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数量指标</w:t>
            </w:r>
          </w:p>
        </w:tc>
        <w:tc>
          <w:tcPr>
            <w:tcW w:w="386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及时拨付人大经费</w:t>
            </w:r>
          </w:p>
        </w:tc>
        <w:tc>
          <w:tcPr>
            <w:tcW w:w="110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1261"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1243"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15</w:t>
            </w:r>
          </w:p>
        </w:tc>
        <w:tc>
          <w:tcPr>
            <w:tcW w:w="1095"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15</w:t>
            </w:r>
          </w:p>
        </w:tc>
        <w:tc>
          <w:tcPr>
            <w:tcW w:w="1506" w:type="dxa"/>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tblLayout w:type="fixed"/>
          <w:tblCellMar>
            <w:top w:w="0" w:type="dxa"/>
            <w:left w:w="0" w:type="dxa"/>
            <w:bottom w:w="0" w:type="dxa"/>
            <w:right w:w="0" w:type="dxa"/>
          </w:tblCellMar>
        </w:tblPrEx>
        <w:trPr>
          <w:trHeight w:val="283" w:hRule="atLeast"/>
        </w:trPr>
        <w:tc>
          <w:tcPr>
            <w:tcW w:w="957"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622"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94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质量指标</w:t>
            </w:r>
          </w:p>
        </w:tc>
        <w:tc>
          <w:tcPr>
            <w:tcW w:w="386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发放履职活动费用，提供联系群众产生的交通补贴</w:t>
            </w:r>
          </w:p>
        </w:tc>
        <w:tc>
          <w:tcPr>
            <w:tcW w:w="110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1261"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1243"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1095"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w:t>
            </w:r>
          </w:p>
        </w:tc>
        <w:tc>
          <w:tcPr>
            <w:tcW w:w="1506" w:type="dxa"/>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tblLayout w:type="fixed"/>
          <w:tblCellMar>
            <w:top w:w="0" w:type="dxa"/>
            <w:left w:w="0" w:type="dxa"/>
            <w:bottom w:w="0" w:type="dxa"/>
            <w:right w:w="0" w:type="dxa"/>
          </w:tblCellMar>
        </w:tblPrEx>
        <w:trPr>
          <w:trHeight w:val="283" w:hRule="atLeast"/>
        </w:trPr>
        <w:tc>
          <w:tcPr>
            <w:tcW w:w="957"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622"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94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时效指标</w:t>
            </w:r>
          </w:p>
        </w:tc>
        <w:tc>
          <w:tcPr>
            <w:tcW w:w="386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按时、按照实际需求拨付</w:t>
            </w:r>
          </w:p>
        </w:tc>
        <w:tc>
          <w:tcPr>
            <w:tcW w:w="110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1261"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1243"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1095"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w:t>
            </w:r>
          </w:p>
        </w:tc>
        <w:tc>
          <w:tcPr>
            <w:tcW w:w="1506" w:type="dxa"/>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tblLayout w:type="fixed"/>
          <w:tblCellMar>
            <w:top w:w="0" w:type="dxa"/>
            <w:left w:w="0" w:type="dxa"/>
            <w:bottom w:w="0" w:type="dxa"/>
            <w:right w:w="0" w:type="dxa"/>
          </w:tblCellMar>
        </w:tblPrEx>
        <w:trPr>
          <w:trHeight w:val="283" w:hRule="atLeast"/>
        </w:trPr>
        <w:tc>
          <w:tcPr>
            <w:tcW w:w="957"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622"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94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成本指标</w:t>
            </w:r>
          </w:p>
        </w:tc>
        <w:tc>
          <w:tcPr>
            <w:tcW w:w="386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按照实际需求拨付</w:t>
            </w:r>
          </w:p>
        </w:tc>
        <w:tc>
          <w:tcPr>
            <w:tcW w:w="110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1261"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1243"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15</w:t>
            </w:r>
          </w:p>
        </w:tc>
        <w:tc>
          <w:tcPr>
            <w:tcW w:w="1095"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15</w:t>
            </w:r>
          </w:p>
        </w:tc>
        <w:tc>
          <w:tcPr>
            <w:tcW w:w="1506" w:type="dxa"/>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957"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622" w:type="dxa"/>
            <w:vMerge w:val="restart"/>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效益指标</w:t>
            </w:r>
          </w:p>
        </w:tc>
        <w:tc>
          <w:tcPr>
            <w:tcW w:w="194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经济效益指标</w:t>
            </w:r>
          </w:p>
        </w:tc>
        <w:tc>
          <w:tcPr>
            <w:tcW w:w="386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提供联系群众产生的交通补贴</w:t>
            </w:r>
          </w:p>
        </w:tc>
        <w:tc>
          <w:tcPr>
            <w:tcW w:w="110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1261"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1243"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1095"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w:t>
            </w:r>
          </w:p>
        </w:tc>
        <w:tc>
          <w:tcPr>
            <w:tcW w:w="1506" w:type="dxa"/>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tblLayout w:type="fixed"/>
          <w:tblCellMar>
            <w:top w:w="0" w:type="dxa"/>
            <w:left w:w="0" w:type="dxa"/>
            <w:bottom w:w="0" w:type="dxa"/>
            <w:right w:w="0" w:type="dxa"/>
          </w:tblCellMar>
        </w:tblPrEx>
        <w:trPr>
          <w:trHeight w:val="283" w:hRule="atLeast"/>
        </w:trPr>
        <w:tc>
          <w:tcPr>
            <w:tcW w:w="957"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622"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94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社会效益指标</w:t>
            </w:r>
          </w:p>
        </w:tc>
        <w:tc>
          <w:tcPr>
            <w:tcW w:w="386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提供联系群众产生的交通补贴</w:t>
            </w:r>
          </w:p>
        </w:tc>
        <w:tc>
          <w:tcPr>
            <w:tcW w:w="110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1261"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1243"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1095"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1506" w:type="dxa"/>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957"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622"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94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生态效益指标</w:t>
            </w:r>
          </w:p>
        </w:tc>
        <w:tc>
          <w:tcPr>
            <w:tcW w:w="386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提供联系群众产生的交通补贴</w:t>
            </w:r>
          </w:p>
        </w:tc>
        <w:tc>
          <w:tcPr>
            <w:tcW w:w="110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1261"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1243"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1095"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w:t>
            </w:r>
          </w:p>
        </w:tc>
        <w:tc>
          <w:tcPr>
            <w:tcW w:w="1506" w:type="dxa"/>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tblLayout w:type="fixed"/>
          <w:tblCellMar>
            <w:top w:w="0" w:type="dxa"/>
            <w:left w:w="0" w:type="dxa"/>
            <w:bottom w:w="0" w:type="dxa"/>
            <w:right w:w="0" w:type="dxa"/>
          </w:tblCellMar>
        </w:tblPrEx>
        <w:trPr>
          <w:trHeight w:val="283" w:hRule="atLeast"/>
        </w:trPr>
        <w:tc>
          <w:tcPr>
            <w:tcW w:w="957"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622"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满意度指标</w:t>
            </w:r>
          </w:p>
        </w:tc>
        <w:tc>
          <w:tcPr>
            <w:tcW w:w="194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服务对象满意度</w:t>
            </w:r>
          </w:p>
        </w:tc>
        <w:tc>
          <w:tcPr>
            <w:tcW w:w="386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95%以上</w:t>
            </w:r>
          </w:p>
        </w:tc>
        <w:tc>
          <w:tcPr>
            <w:tcW w:w="110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1261"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1243"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1095"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1506" w:type="dxa"/>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10746" w:type="dxa"/>
            <w:gridSpan w:val="6"/>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总分</w:t>
            </w:r>
          </w:p>
        </w:tc>
        <w:tc>
          <w:tcPr>
            <w:tcW w:w="1243"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1095"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94</w:t>
            </w:r>
          </w:p>
        </w:tc>
        <w:tc>
          <w:tcPr>
            <w:tcW w:w="1506" w:type="dxa"/>
            <w:shd w:val="clear"/>
            <w:tcMar>
              <w:top w:w="10" w:type="dxa"/>
              <w:left w:w="10" w:type="dxa"/>
              <w:right w:w="10" w:type="dxa"/>
            </w:tcMar>
            <w:vAlign w:val="center"/>
          </w:tcPr>
          <w:p>
            <w:pPr>
              <w:rPr>
                <w:rFonts w:hint="eastAsia" w:ascii="宋体" w:hAnsi="宋体" w:eastAsia="宋体" w:cs="宋体"/>
                <w:i w:val="0"/>
                <w:color w:val="000000"/>
                <w:sz w:val="22"/>
                <w:szCs w:val="22"/>
                <w:u w:val="none"/>
              </w:rPr>
            </w:pPr>
          </w:p>
        </w:tc>
      </w:tr>
    </w:tbl>
    <w:p>
      <w:pPr>
        <w:rPr>
          <w:rFonts w:hint="eastAsia"/>
        </w:rPr>
        <w:sectPr>
          <w:pgSz w:w="16838" w:h="11906" w:orient="landscape"/>
          <w:pgMar w:top="1134" w:right="1134" w:bottom="1134" w:left="1134" w:header="851" w:footer="992" w:gutter="0"/>
          <w:cols w:space="720" w:num="1"/>
          <w:docGrid w:type="linesAndChars" w:linePitch="312" w:charSpace="0"/>
        </w:sectPr>
      </w:pPr>
    </w:p>
    <w:tbl>
      <w:tblPr>
        <w:tblW w:w="14586"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tblLayout w:type="fixed"/>
        <w:tblCellMar>
          <w:top w:w="0" w:type="dxa"/>
          <w:left w:w="0" w:type="dxa"/>
          <w:bottom w:w="0" w:type="dxa"/>
          <w:right w:w="0" w:type="dxa"/>
        </w:tblCellMar>
      </w:tblPr>
      <w:tblGrid>
        <w:gridCol w:w="957"/>
        <w:gridCol w:w="1621"/>
        <w:gridCol w:w="2100"/>
        <w:gridCol w:w="3091"/>
        <w:gridCol w:w="8"/>
        <w:gridCol w:w="1489"/>
        <w:gridCol w:w="1481"/>
        <w:gridCol w:w="1243"/>
        <w:gridCol w:w="1096"/>
        <w:gridCol w:w="150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tblLayout w:type="fixed"/>
          <w:tblCellMar>
            <w:top w:w="0" w:type="dxa"/>
            <w:left w:w="0" w:type="dxa"/>
            <w:bottom w:w="0" w:type="dxa"/>
            <w:right w:w="0" w:type="dxa"/>
          </w:tblCellMar>
        </w:tblPrEx>
        <w:trPr>
          <w:trHeight w:val="567" w:hRule="atLeast"/>
        </w:trPr>
        <w:tc>
          <w:tcPr>
            <w:tcW w:w="14586" w:type="dxa"/>
            <w:gridSpan w:val="10"/>
            <w:tcBorders>
              <w:top w:val="nil"/>
              <w:left w:val="nil"/>
              <w:bottom w:val="nil"/>
              <w:right w:val="nil"/>
            </w:tcBorders>
            <w:shd w:val="clear"/>
            <w:tcMar>
              <w:top w:w="10" w:type="dxa"/>
              <w:left w:w="10" w:type="dxa"/>
              <w:right w:w="10"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kern w:val="0"/>
                <w:sz w:val="40"/>
                <w:szCs w:val="40"/>
                <w:u w:val="none"/>
                <w:bdr w:val="none" w:color="auto" w:sz="0" w:space="0"/>
                <w:lang w:val="en-US" w:eastAsia="zh-CN" w:bidi="ar"/>
              </w:rPr>
              <w:t>项目支出绩效自评表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567" w:hRule="atLeast"/>
        </w:trPr>
        <w:tc>
          <w:tcPr>
            <w:tcW w:w="14586" w:type="dxa"/>
            <w:gridSpan w:val="10"/>
            <w:tcBorders>
              <w:top w:val="nil"/>
              <w:left w:val="nil"/>
              <w:bottom w:val="single" w:color="auto" w:sz="2" w:space="0"/>
              <w:right w:val="nil"/>
            </w:tcBorders>
            <w:shd w:val="clear"/>
            <w:tcMar>
              <w:top w:w="10" w:type="dxa"/>
              <w:left w:w="10" w:type="dxa"/>
              <w:right w:w="10" w:type="dxa"/>
            </w:tcMar>
            <w:vAlign w:val="center"/>
          </w:tcPr>
          <w:p>
            <w:pPr>
              <w:keepNext w:val="0"/>
              <w:keepLines w:val="0"/>
              <w:widowControl/>
              <w:suppressLineNumbers w:val="0"/>
              <w:jc w:val="center"/>
              <w:textAlignment w:val="center"/>
              <w:rPr>
                <w:rFonts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bdr w:val="none" w:color="auto" w:sz="0" w:space="0"/>
                <w:lang w:val="en-US" w:eastAsia="zh-CN" w:bidi="ar"/>
              </w:rPr>
              <w:t xml:space="preserve">                           （2024年度）                 单位：万元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2578" w:type="dxa"/>
            <w:gridSpan w:val="2"/>
            <w:tcBorders>
              <w:top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项目名称</w:t>
            </w:r>
          </w:p>
        </w:tc>
        <w:tc>
          <w:tcPr>
            <w:tcW w:w="12008" w:type="dxa"/>
            <w:gridSpan w:val="8"/>
            <w:tcBorders>
              <w:top w:val="single" w:color="auto" w:sz="2"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正常离任村党组织书记生活补贴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2578"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主管部门</w:t>
            </w:r>
          </w:p>
        </w:tc>
        <w:tc>
          <w:tcPr>
            <w:tcW w:w="6688" w:type="dxa"/>
            <w:gridSpan w:val="4"/>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党群工作办公室</w:t>
            </w:r>
          </w:p>
        </w:tc>
        <w:tc>
          <w:tcPr>
            <w:tcW w:w="1481"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实施单位</w:t>
            </w:r>
          </w:p>
        </w:tc>
        <w:tc>
          <w:tcPr>
            <w:tcW w:w="3839" w:type="dxa"/>
            <w:gridSpan w:val="3"/>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溪翁庄镇政府</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2578" w:type="dxa"/>
            <w:gridSpan w:val="2"/>
            <w:vMerge w:val="restart"/>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项目资金</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（万元）</w:t>
            </w:r>
          </w:p>
        </w:tc>
        <w:tc>
          <w:tcPr>
            <w:tcW w:w="2100" w:type="dxa"/>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091"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年初预算数</w:t>
            </w:r>
          </w:p>
        </w:tc>
        <w:tc>
          <w:tcPr>
            <w:tcW w:w="1497"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全年预算数</w:t>
            </w:r>
          </w:p>
        </w:tc>
        <w:tc>
          <w:tcPr>
            <w:tcW w:w="1481"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全年执行数</w:t>
            </w:r>
          </w:p>
        </w:tc>
        <w:tc>
          <w:tcPr>
            <w:tcW w:w="1243"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分值</w:t>
            </w:r>
          </w:p>
        </w:tc>
        <w:tc>
          <w:tcPr>
            <w:tcW w:w="109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执行率</w:t>
            </w:r>
          </w:p>
        </w:tc>
        <w:tc>
          <w:tcPr>
            <w:tcW w:w="150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2578" w:type="dxa"/>
            <w:gridSpan w:val="2"/>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10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年度资金总额</w:t>
            </w:r>
          </w:p>
        </w:tc>
        <w:tc>
          <w:tcPr>
            <w:tcW w:w="3091"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11.28</w:t>
            </w:r>
          </w:p>
        </w:tc>
        <w:tc>
          <w:tcPr>
            <w:tcW w:w="1497"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11.005</w:t>
            </w:r>
          </w:p>
        </w:tc>
        <w:tc>
          <w:tcPr>
            <w:tcW w:w="1481"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11.005</w:t>
            </w:r>
          </w:p>
        </w:tc>
        <w:tc>
          <w:tcPr>
            <w:tcW w:w="1243"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w:t>
            </w:r>
          </w:p>
        </w:tc>
        <w:tc>
          <w:tcPr>
            <w:tcW w:w="109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150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2578" w:type="dxa"/>
            <w:gridSpan w:val="2"/>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10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其中：当年财政拨款</w:t>
            </w:r>
          </w:p>
        </w:tc>
        <w:tc>
          <w:tcPr>
            <w:tcW w:w="3091"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11.28</w:t>
            </w:r>
          </w:p>
        </w:tc>
        <w:tc>
          <w:tcPr>
            <w:tcW w:w="1497"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11.005</w:t>
            </w:r>
          </w:p>
        </w:tc>
        <w:tc>
          <w:tcPr>
            <w:tcW w:w="1481"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11.005</w:t>
            </w:r>
          </w:p>
        </w:tc>
        <w:tc>
          <w:tcPr>
            <w:tcW w:w="1243" w:type="dxa"/>
            <w:shd w:val="clear"/>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w:t>
            </w:r>
          </w:p>
        </w:tc>
        <w:tc>
          <w:tcPr>
            <w:tcW w:w="1096" w:type="dxa"/>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500" w:type="dxa"/>
            <w:shd w:val="clear"/>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2578" w:type="dxa"/>
            <w:gridSpan w:val="2"/>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10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上年结转资金</w:t>
            </w:r>
          </w:p>
        </w:tc>
        <w:tc>
          <w:tcPr>
            <w:tcW w:w="3091" w:type="dxa"/>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497" w:type="dxa"/>
            <w:gridSpan w:val="2"/>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481" w:type="dxa"/>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243" w:type="dxa"/>
            <w:shd w:val="clear"/>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w:t>
            </w:r>
          </w:p>
        </w:tc>
        <w:tc>
          <w:tcPr>
            <w:tcW w:w="1096" w:type="dxa"/>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500" w:type="dxa"/>
            <w:shd w:val="clear"/>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tblLayout w:type="fixed"/>
          <w:tblCellMar>
            <w:top w:w="0" w:type="dxa"/>
            <w:left w:w="0" w:type="dxa"/>
            <w:bottom w:w="0" w:type="dxa"/>
            <w:right w:w="0" w:type="dxa"/>
          </w:tblCellMar>
        </w:tblPrEx>
        <w:trPr>
          <w:trHeight w:val="283" w:hRule="atLeast"/>
        </w:trPr>
        <w:tc>
          <w:tcPr>
            <w:tcW w:w="2578" w:type="dxa"/>
            <w:gridSpan w:val="2"/>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10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其他资金</w:t>
            </w:r>
          </w:p>
        </w:tc>
        <w:tc>
          <w:tcPr>
            <w:tcW w:w="3091" w:type="dxa"/>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497" w:type="dxa"/>
            <w:gridSpan w:val="2"/>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481" w:type="dxa"/>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243" w:type="dxa"/>
            <w:shd w:val="clear"/>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w:t>
            </w:r>
          </w:p>
        </w:tc>
        <w:tc>
          <w:tcPr>
            <w:tcW w:w="1096" w:type="dxa"/>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500" w:type="dxa"/>
            <w:shd w:val="clear"/>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957" w:type="dxa"/>
            <w:vMerge w:val="restart"/>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年度总体目标</w:t>
            </w:r>
          </w:p>
        </w:tc>
        <w:tc>
          <w:tcPr>
            <w:tcW w:w="8309" w:type="dxa"/>
            <w:gridSpan w:val="5"/>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预期目标</w:t>
            </w:r>
          </w:p>
        </w:tc>
        <w:tc>
          <w:tcPr>
            <w:tcW w:w="5320" w:type="dxa"/>
            <w:gridSpan w:val="4"/>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实际完成情况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957"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8309" w:type="dxa"/>
            <w:gridSpan w:val="5"/>
            <w:shd w:val="clear"/>
            <w:tcMar>
              <w:top w:w="10" w:type="dxa"/>
              <w:left w:w="10" w:type="dxa"/>
              <w:right w:w="10"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按时发放政府用工人员工资</w:t>
            </w:r>
          </w:p>
        </w:tc>
        <w:tc>
          <w:tcPr>
            <w:tcW w:w="5320" w:type="dxa"/>
            <w:gridSpan w:val="4"/>
            <w:shd w:val="clear"/>
            <w:tcMar>
              <w:top w:w="10" w:type="dxa"/>
              <w:left w:w="10" w:type="dxa"/>
              <w:right w:w="10"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按时发放政府用工人员工资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957" w:type="dxa"/>
            <w:vMerge w:val="restart"/>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绩效指标</w:t>
            </w:r>
          </w:p>
        </w:tc>
        <w:tc>
          <w:tcPr>
            <w:tcW w:w="1621"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一级指标</w:t>
            </w:r>
          </w:p>
        </w:tc>
        <w:tc>
          <w:tcPr>
            <w:tcW w:w="210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二级指标</w:t>
            </w:r>
          </w:p>
        </w:tc>
        <w:tc>
          <w:tcPr>
            <w:tcW w:w="3099"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三级指标</w:t>
            </w:r>
          </w:p>
        </w:tc>
        <w:tc>
          <w:tcPr>
            <w:tcW w:w="1489"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年度指标值</w:t>
            </w:r>
          </w:p>
        </w:tc>
        <w:tc>
          <w:tcPr>
            <w:tcW w:w="1481"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实际完成值</w:t>
            </w:r>
          </w:p>
        </w:tc>
        <w:tc>
          <w:tcPr>
            <w:tcW w:w="1243"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分值</w:t>
            </w:r>
          </w:p>
        </w:tc>
        <w:tc>
          <w:tcPr>
            <w:tcW w:w="109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得分</w:t>
            </w:r>
          </w:p>
        </w:tc>
        <w:tc>
          <w:tcPr>
            <w:tcW w:w="150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偏差原因分析及改进措施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957"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621" w:type="dxa"/>
            <w:vMerge w:val="restart"/>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产出指标</w:t>
            </w:r>
          </w:p>
        </w:tc>
        <w:tc>
          <w:tcPr>
            <w:tcW w:w="210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数量指标</w:t>
            </w:r>
          </w:p>
        </w:tc>
        <w:tc>
          <w:tcPr>
            <w:tcW w:w="3099"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政府用工人员</w:t>
            </w:r>
          </w:p>
        </w:tc>
        <w:tc>
          <w:tcPr>
            <w:tcW w:w="1489"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1481"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1243"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15</w:t>
            </w:r>
          </w:p>
        </w:tc>
        <w:tc>
          <w:tcPr>
            <w:tcW w:w="109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15</w:t>
            </w:r>
          </w:p>
        </w:tc>
        <w:tc>
          <w:tcPr>
            <w:tcW w:w="1500" w:type="dxa"/>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957"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621"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10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质量指标</w:t>
            </w:r>
          </w:p>
        </w:tc>
        <w:tc>
          <w:tcPr>
            <w:tcW w:w="3099"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为政府用工人员按时发放基本报酬</w:t>
            </w:r>
          </w:p>
        </w:tc>
        <w:tc>
          <w:tcPr>
            <w:tcW w:w="1489"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1481"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1243"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109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w:t>
            </w:r>
          </w:p>
        </w:tc>
        <w:tc>
          <w:tcPr>
            <w:tcW w:w="1500" w:type="dxa"/>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957"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621"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10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时效指标</w:t>
            </w:r>
          </w:p>
        </w:tc>
        <w:tc>
          <w:tcPr>
            <w:tcW w:w="3099"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按时发放</w:t>
            </w:r>
          </w:p>
        </w:tc>
        <w:tc>
          <w:tcPr>
            <w:tcW w:w="1489"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1481"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1243"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109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w:t>
            </w:r>
          </w:p>
        </w:tc>
        <w:tc>
          <w:tcPr>
            <w:tcW w:w="1500" w:type="dxa"/>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tblLayout w:type="fixed"/>
          <w:tblCellMar>
            <w:top w:w="0" w:type="dxa"/>
            <w:left w:w="0" w:type="dxa"/>
            <w:bottom w:w="0" w:type="dxa"/>
            <w:right w:w="0" w:type="dxa"/>
          </w:tblCellMar>
        </w:tblPrEx>
        <w:trPr>
          <w:trHeight w:val="283" w:hRule="atLeast"/>
        </w:trPr>
        <w:tc>
          <w:tcPr>
            <w:tcW w:w="957"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621"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10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成本指标</w:t>
            </w:r>
          </w:p>
        </w:tc>
        <w:tc>
          <w:tcPr>
            <w:tcW w:w="3099"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按照工资标准拨付</w:t>
            </w:r>
          </w:p>
        </w:tc>
        <w:tc>
          <w:tcPr>
            <w:tcW w:w="1489"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1481"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12.50%</w:t>
            </w:r>
          </w:p>
        </w:tc>
        <w:tc>
          <w:tcPr>
            <w:tcW w:w="1243"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15</w:t>
            </w:r>
          </w:p>
        </w:tc>
        <w:tc>
          <w:tcPr>
            <w:tcW w:w="109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15</w:t>
            </w:r>
          </w:p>
        </w:tc>
        <w:tc>
          <w:tcPr>
            <w:tcW w:w="1500" w:type="dxa"/>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tblLayout w:type="fixed"/>
          <w:tblCellMar>
            <w:top w:w="0" w:type="dxa"/>
            <w:left w:w="0" w:type="dxa"/>
            <w:bottom w:w="0" w:type="dxa"/>
            <w:right w:w="0" w:type="dxa"/>
          </w:tblCellMar>
        </w:tblPrEx>
        <w:trPr>
          <w:trHeight w:val="283" w:hRule="atLeast"/>
        </w:trPr>
        <w:tc>
          <w:tcPr>
            <w:tcW w:w="957"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621" w:type="dxa"/>
            <w:vMerge w:val="restart"/>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效益指标</w:t>
            </w:r>
          </w:p>
        </w:tc>
        <w:tc>
          <w:tcPr>
            <w:tcW w:w="210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经济效益指标</w:t>
            </w:r>
          </w:p>
        </w:tc>
        <w:tc>
          <w:tcPr>
            <w:tcW w:w="3099"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保障基本工资报酬</w:t>
            </w:r>
          </w:p>
        </w:tc>
        <w:tc>
          <w:tcPr>
            <w:tcW w:w="1489"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1481"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1243"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109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w:t>
            </w:r>
          </w:p>
        </w:tc>
        <w:tc>
          <w:tcPr>
            <w:tcW w:w="1500" w:type="dxa"/>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957"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621"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10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社会效益指标</w:t>
            </w:r>
          </w:p>
        </w:tc>
        <w:tc>
          <w:tcPr>
            <w:tcW w:w="3099"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保障资金按时拨付</w:t>
            </w:r>
          </w:p>
        </w:tc>
        <w:tc>
          <w:tcPr>
            <w:tcW w:w="1489"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1481"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1243"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109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1500" w:type="dxa"/>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tblLayout w:type="fixed"/>
          <w:tblCellMar>
            <w:top w:w="0" w:type="dxa"/>
            <w:left w:w="0" w:type="dxa"/>
            <w:bottom w:w="0" w:type="dxa"/>
            <w:right w:w="0" w:type="dxa"/>
          </w:tblCellMar>
        </w:tblPrEx>
        <w:trPr>
          <w:trHeight w:val="283" w:hRule="atLeast"/>
        </w:trPr>
        <w:tc>
          <w:tcPr>
            <w:tcW w:w="957"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621"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10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生态效益指标</w:t>
            </w:r>
          </w:p>
        </w:tc>
        <w:tc>
          <w:tcPr>
            <w:tcW w:w="3099"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保障社会和谐稳定</w:t>
            </w:r>
          </w:p>
        </w:tc>
        <w:tc>
          <w:tcPr>
            <w:tcW w:w="1489"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1481"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1243"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109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w:t>
            </w:r>
          </w:p>
        </w:tc>
        <w:tc>
          <w:tcPr>
            <w:tcW w:w="1500" w:type="dxa"/>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tblLayout w:type="fixed"/>
          <w:tblCellMar>
            <w:top w:w="0" w:type="dxa"/>
            <w:left w:w="0" w:type="dxa"/>
            <w:bottom w:w="0" w:type="dxa"/>
            <w:right w:w="0" w:type="dxa"/>
          </w:tblCellMar>
        </w:tblPrEx>
        <w:trPr>
          <w:trHeight w:val="283" w:hRule="atLeast"/>
        </w:trPr>
        <w:tc>
          <w:tcPr>
            <w:tcW w:w="957"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621"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2100" w:type="dxa"/>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3099" w:type="dxa"/>
            <w:gridSpan w:val="2"/>
            <w:shd w:val="clear"/>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1489" w:type="dxa"/>
            <w:shd w:val="clear"/>
            <w:tcMar>
              <w:top w:w="10" w:type="dxa"/>
              <w:left w:w="10" w:type="dxa"/>
              <w:right w:w="10" w:type="dxa"/>
            </w:tcMar>
            <w:vAlign w:val="center"/>
          </w:tcPr>
          <w:p>
            <w:pPr>
              <w:jc w:val="center"/>
              <w:rPr>
                <w:rFonts w:hint="eastAsia" w:ascii="仿宋_GB2312" w:hAnsi="宋体" w:eastAsia="仿宋_GB2312" w:cs="仿宋_GB2312"/>
                <w:i w:val="0"/>
                <w:color w:val="000000"/>
                <w:sz w:val="21"/>
                <w:szCs w:val="21"/>
                <w:u w:val="none"/>
              </w:rPr>
            </w:pPr>
          </w:p>
        </w:tc>
        <w:tc>
          <w:tcPr>
            <w:tcW w:w="1481" w:type="dxa"/>
            <w:shd w:val="clear"/>
            <w:tcMar>
              <w:top w:w="10" w:type="dxa"/>
              <w:left w:w="10" w:type="dxa"/>
              <w:right w:w="10" w:type="dxa"/>
            </w:tcMar>
            <w:vAlign w:val="center"/>
          </w:tcPr>
          <w:p>
            <w:pPr>
              <w:jc w:val="center"/>
              <w:rPr>
                <w:rFonts w:hint="eastAsia" w:ascii="仿宋_GB2312" w:hAnsi="宋体" w:eastAsia="仿宋_GB2312" w:cs="仿宋_GB2312"/>
                <w:i w:val="0"/>
                <w:color w:val="000000"/>
                <w:sz w:val="21"/>
                <w:szCs w:val="21"/>
                <w:u w:val="none"/>
              </w:rPr>
            </w:pPr>
          </w:p>
        </w:tc>
        <w:tc>
          <w:tcPr>
            <w:tcW w:w="1243" w:type="dxa"/>
            <w:shd w:val="clear"/>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1096" w:type="dxa"/>
            <w:shd w:val="clear"/>
            <w:tcMar>
              <w:top w:w="10" w:type="dxa"/>
              <w:left w:w="10" w:type="dxa"/>
              <w:right w:w="10" w:type="dxa"/>
            </w:tcMar>
            <w:vAlign w:val="center"/>
          </w:tcPr>
          <w:p>
            <w:pPr>
              <w:jc w:val="center"/>
              <w:rPr>
                <w:rFonts w:hint="eastAsia" w:ascii="宋体" w:hAnsi="宋体" w:eastAsia="宋体" w:cs="宋体"/>
                <w:i w:val="0"/>
                <w:color w:val="000000"/>
                <w:sz w:val="18"/>
                <w:szCs w:val="18"/>
                <w:u w:val="none"/>
              </w:rPr>
            </w:pPr>
          </w:p>
        </w:tc>
        <w:tc>
          <w:tcPr>
            <w:tcW w:w="1500" w:type="dxa"/>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957" w:type="dxa"/>
            <w:vMerge w:val="continue"/>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621"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满意度指标</w:t>
            </w:r>
          </w:p>
        </w:tc>
        <w:tc>
          <w:tcPr>
            <w:tcW w:w="2100"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服务对象满意度</w:t>
            </w:r>
          </w:p>
        </w:tc>
        <w:tc>
          <w:tcPr>
            <w:tcW w:w="3099" w:type="dxa"/>
            <w:gridSpan w:val="2"/>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95%以上</w:t>
            </w:r>
          </w:p>
        </w:tc>
        <w:tc>
          <w:tcPr>
            <w:tcW w:w="1489"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1481"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bdr w:val="none" w:color="auto" w:sz="0" w:space="0"/>
                <w:lang w:val="en-US" w:eastAsia="zh-CN" w:bidi="ar"/>
              </w:rPr>
              <w:t>10%</w:t>
            </w:r>
          </w:p>
        </w:tc>
        <w:tc>
          <w:tcPr>
            <w:tcW w:w="1243"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109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1500" w:type="dxa"/>
            <w:shd w:val="clear"/>
            <w:tcMar>
              <w:top w:w="10" w:type="dxa"/>
              <w:left w:w="10" w:type="dxa"/>
              <w:right w:w="10" w:type="dxa"/>
            </w:tcMar>
            <w:vAlign w:val="center"/>
          </w:tcPr>
          <w:p>
            <w:pPr>
              <w:jc w:val="both"/>
              <w:rPr>
                <w:rFonts w:hint="eastAsia" w:ascii="宋体" w:hAnsi="宋体" w:eastAsia="宋体" w:cs="宋体"/>
                <w:i w:val="0"/>
                <w:color w:val="000000"/>
                <w:sz w:val="22"/>
                <w:szCs w:val="22"/>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3" w:hRule="atLeast"/>
        </w:trPr>
        <w:tc>
          <w:tcPr>
            <w:tcW w:w="10747" w:type="dxa"/>
            <w:gridSpan w:val="7"/>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总分</w:t>
            </w:r>
          </w:p>
        </w:tc>
        <w:tc>
          <w:tcPr>
            <w:tcW w:w="1243"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1096" w:type="dxa"/>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94</w:t>
            </w:r>
          </w:p>
        </w:tc>
        <w:tc>
          <w:tcPr>
            <w:tcW w:w="1500" w:type="dxa"/>
            <w:shd w:val="clear"/>
            <w:tcMar>
              <w:top w:w="10" w:type="dxa"/>
              <w:left w:w="10" w:type="dxa"/>
              <w:right w:w="10" w:type="dxa"/>
            </w:tcMar>
            <w:vAlign w:val="center"/>
          </w:tcPr>
          <w:p>
            <w:pPr>
              <w:rPr>
                <w:rFonts w:hint="eastAsia" w:ascii="宋体" w:hAnsi="宋体" w:eastAsia="宋体" w:cs="宋体"/>
                <w:i w:val="0"/>
                <w:color w:val="000000"/>
                <w:sz w:val="22"/>
                <w:szCs w:val="22"/>
                <w:u w:val="none"/>
              </w:rPr>
            </w:pPr>
          </w:p>
        </w:tc>
      </w:tr>
    </w:tbl>
    <w:p>
      <w:pPr>
        <w:pStyle w:val="2"/>
        <w:rPr>
          <w:rFonts w:hint="eastAsia"/>
        </w:rPr>
      </w:pPr>
    </w:p>
    <w:sectPr>
      <w:pgSz w:w="16838" w:h="11906" w:orient="landscape"/>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separate"/>
    </w:r>
    <w:r>
      <w:rPr>
        <w:rStyle w:val="14"/>
      </w:rPr>
      <w:t>3</w:t>
    </w:r>
    <w: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separate"/>
    </w:r>
    <w:r>
      <w:rPr>
        <w:rStyle w:val="14"/>
      </w:rPr>
      <w:t>5</w:t>
    </w:r>
    <w:r>
      <w:fldChar w:fldCharType="end"/>
    </w: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separate"/>
    </w:r>
    <w:r>
      <w:rPr>
        <w:rStyle w:val="14"/>
      </w:rPr>
      <w:t>15</w:t>
    </w:r>
    <w:r>
      <w:fldChar w:fldCharType="end"/>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7E84BE"/>
    <w:multiLevelType w:val="singleLevel"/>
    <w:tmpl w:val="8D7E84BE"/>
    <w:lvl w:ilvl="0" w:tentative="0">
      <w:start w:val="1"/>
      <w:numFmt w:val="chineseCounting"/>
      <w:suff w:val="nothing"/>
      <w:lvlText w:val="%1、"/>
      <w:lvlJc w:val="left"/>
      <w:rPr>
        <w:rFonts w:hint="eastAsia"/>
      </w:rPr>
    </w:lvl>
  </w:abstractNum>
  <w:abstractNum w:abstractNumId="1">
    <w:nsid w:val="D2F35C17"/>
    <w:multiLevelType w:val="singleLevel"/>
    <w:tmpl w:val="D2F35C17"/>
    <w:lvl w:ilvl="0" w:tentative="0">
      <w:start w:val="2"/>
      <w:numFmt w:val="chineseCounting"/>
      <w:suff w:val="nothing"/>
      <w:lvlText w:val="（%1）"/>
      <w:lvlJc w:val="left"/>
      <w:rPr>
        <w:rFonts w:hint="eastAsia"/>
      </w:rPr>
    </w:lvl>
  </w:abstractNum>
  <w:abstractNum w:abstractNumId="2">
    <w:nsid w:val="381855C1"/>
    <w:multiLevelType w:val="singleLevel"/>
    <w:tmpl w:val="381855C1"/>
    <w:lvl w:ilvl="0" w:tentative="0">
      <w:start w:val="1"/>
      <w:numFmt w:val="decimal"/>
      <w:suff w:val="nothing"/>
      <w:lvlText w:val="%1．"/>
      <w:lvlJc w:val="left"/>
      <w:pPr>
        <w:ind w:left="0" w:firstLine="400"/>
      </w:pPr>
      <w:rPr>
        <w:rFonts w:hint="default"/>
      </w:rPr>
    </w:lvl>
  </w:abstractNum>
  <w:abstractNum w:abstractNumId="3">
    <w:nsid w:val="3A43DC7C"/>
    <w:multiLevelType w:val="singleLevel"/>
    <w:tmpl w:val="3A43DC7C"/>
    <w:lvl w:ilvl="0" w:tentative="0">
      <w:start w:val="2"/>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mNWE4NzRhMTczNjJlZDE5ZTE5YTczN2QxMzcyMjAifQ=="/>
  </w:docVars>
  <w:rsids>
    <w:rsidRoot w:val="00100246"/>
    <w:rsid w:val="00003B03"/>
    <w:rsid w:val="000040E6"/>
    <w:rsid w:val="00011D72"/>
    <w:rsid w:val="00027CD5"/>
    <w:rsid w:val="00031B8E"/>
    <w:rsid w:val="00033EC1"/>
    <w:rsid w:val="00034224"/>
    <w:rsid w:val="00040275"/>
    <w:rsid w:val="0004719C"/>
    <w:rsid w:val="00047F6E"/>
    <w:rsid w:val="00051B00"/>
    <w:rsid w:val="000601B1"/>
    <w:rsid w:val="00063034"/>
    <w:rsid w:val="00066E19"/>
    <w:rsid w:val="0006752F"/>
    <w:rsid w:val="00071797"/>
    <w:rsid w:val="00071860"/>
    <w:rsid w:val="0007258E"/>
    <w:rsid w:val="00077A9E"/>
    <w:rsid w:val="00077F4A"/>
    <w:rsid w:val="00077FE5"/>
    <w:rsid w:val="00080447"/>
    <w:rsid w:val="00085663"/>
    <w:rsid w:val="00095948"/>
    <w:rsid w:val="00095C26"/>
    <w:rsid w:val="00096504"/>
    <w:rsid w:val="00096B86"/>
    <w:rsid w:val="000A1770"/>
    <w:rsid w:val="000A283C"/>
    <w:rsid w:val="000B15B7"/>
    <w:rsid w:val="000B70F1"/>
    <w:rsid w:val="000C4611"/>
    <w:rsid w:val="000D1B61"/>
    <w:rsid w:val="000D6854"/>
    <w:rsid w:val="000E0B26"/>
    <w:rsid w:val="000E3291"/>
    <w:rsid w:val="000F08FE"/>
    <w:rsid w:val="000F208B"/>
    <w:rsid w:val="000F2A48"/>
    <w:rsid w:val="000F49BE"/>
    <w:rsid w:val="00100246"/>
    <w:rsid w:val="0010682D"/>
    <w:rsid w:val="001073C6"/>
    <w:rsid w:val="00107DB5"/>
    <w:rsid w:val="00113613"/>
    <w:rsid w:val="0011483D"/>
    <w:rsid w:val="00115724"/>
    <w:rsid w:val="00130995"/>
    <w:rsid w:val="00131FF9"/>
    <w:rsid w:val="00132320"/>
    <w:rsid w:val="00135B6A"/>
    <w:rsid w:val="001369A7"/>
    <w:rsid w:val="001428C5"/>
    <w:rsid w:val="001503D8"/>
    <w:rsid w:val="00157540"/>
    <w:rsid w:val="0017111F"/>
    <w:rsid w:val="00173CF6"/>
    <w:rsid w:val="00180DAD"/>
    <w:rsid w:val="0018370E"/>
    <w:rsid w:val="001852E1"/>
    <w:rsid w:val="00191568"/>
    <w:rsid w:val="001A4277"/>
    <w:rsid w:val="001A7D2E"/>
    <w:rsid w:val="001B1DF9"/>
    <w:rsid w:val="001B1E93"/>
    <w:rsid w:val="001B375E"/>
    <w:rsid w:val="001B4A46"/>
    <w:rsid w:val="001B5E87"/>
    <w:rsid w:val="001B5E91"/>
    <w:rsid w:val="001B69BF"/>
    <w:rsid w:val="001B7988"/>
    <w:rsid w:val="001D78D9"/>
    <w:rsid w:val="001E0556"/>
    <w:rsid w:val="001E2355"/>
    <w:rsid w:val="001E2379"/>
    <w:rsid w:val="001E29A9"/>
    <w:rsid w:val="001F5857"/>
    <w:rsid w:val="00206EC3"/>
    <w:rsid w:val="0021047C"/>
    <w:rsid w:val="00211E4E"/>
    <w:rsid w:val="00213D1C"/>
    <w:rsid w:val="00214C3A"/>
    <w:rsid w:val="00217517"/>
    <w:rsid w:val="00222628"/>
    <w:rsid w:val="002253CB"/>
    <w:rsid w:val="002267A6"/>
    <w:rsid w:val="002326DE"/>
    <w:rsid w:val="00234314"/>
    <w:rsid w:val="00241724"/>
    <w:rsid w:val="0024390C"/>
    <w:rsid w:val="002441F4"/>
    <w:rsid w:val="00244204"/>
    <w:rsid w:val="002448A4"/>
    <w:rsid w:val="00245A0A"/>
    <w:rsid w:val="00246C42"/>
    <w:rsid w:val="002515CC"/>
    <w:rsid w:val="00253EC4"/>
    <w:rsid w:val="00254515"/>
    <w:rsid w:val="0026479D"/>
    <w:rsid w:val="002673C4"/>
    <w:rsid w:val="0027112B"/>
    <w:rsid w:val="00271C3F"/>
    <w:rsid w:val="00272460"/>
    <w:rsid w:val="00273070"/>
    <w:rsid w:val="0027394A"/>
    <w:rsid w:val="00274D50"/>
    <w:rsid w:val="002760D5"/>
    <w:rsid w:val="00276289"/>
    <w:rsid w:val="0028081D"/>
    <w:rsid w:val="0028458C"/>
    <w:rsid w:val="002911BD"/>
    <w:rsid w:val="00291C98"/>
    <w:rsid w:val="00294DE9"/>
    <w:rsid w:val="002A1488"/>
    <w:rsid w:val="002A4C2B"/>
    <w:rsid w:val="002B19D0"/>
    <w:rsid w:val="002B3682"/>
    <w:rsid w:val="002B5464"/>
    <w:rsid w:val="002C0443"/>
    <w:rsid w:val="002C12FB"/>
    <w:rsid w:val="002C24BC"/>
    <w:rsid w:val="002D03C6"/>
    <w:rsid w:val="002D0FDF"/>
    <w:rsid w:val="002D3955"/>
    <w:rsid w:val="002D68A9"/>
    <w:rsid w:val="002E06AE"/>
    <w:rsid w:val="002E4B75"/>
    <w:rsid w:val="002E68DD"/>
    <w:rsid w:val="002F17C2"/>
    <w:rsid w:val="002F32EE"/>
    <w:rsid w:val="002F4054"/>
    <w:rsid w:val="002F5574"/>
    <w:rsid w:val="00301D20"/>
    <w:rsid w:val="00302B19"/>
    <w:rsid w:val="00303428"/>
    <w:rsid w:val="003053C4"/>
    <w:rsid w:val="003058A3"/>
    <w:rsid w:val="00307DA5"/>
    <w:rsid w:val="0031169D"/>
    <w:rsid w:val="0031170D"/>
    <w:rsid w:val="00313E14"/>
    <w:rsid w:val="003167DD"/>
    <w:rsid w:val="00320C8B"/>
    <w:rsid w:val="00321BD8"/>
    <w:rsid w:val="00325687"/>
    <w:rsid w:val="00332C14"/>
    <w:rsid w:val="00335079"/>
    <w:rsid w:val="003352CE"/>
    <w:rsid w:val="00341D8E"/>
    <w:rsid w:val="003502B9"/>
    <w:rsid w:val="00351B8F"/>
    <w:rsid w:val="00353226"/>
    <w:rsid w:val="00353717"/>
    <w:rsid w:val="00354630"/>
    <w:rsid w:val="00365A24"/>
    <w:rsid w:val="003712DB"/>
    <w:rsid w:val="00373DDC"/>
    <w:rsid w:val="00382A86"/>
    <w:rsid w:val="00383BCC"/>
    <w:rsid w:val="00385243"/>
    <w:rsid w:val="003925D4"/>
    <w:rsid w:val="0039318C"/>
    <w:rsid w:val="00393366"/>
    <w:rsid w:val="003937DC"/>
    <w:rsid w:val="00393D75"/>
    <w:rsid w:val="003A2F2D"/>
    <w:rsid w:val="003A43AC"/>
    <w:rsid w:val="003A4EB6"/>
    <w:rsid w:val="003A7AE9"/>
    <w:rsid w:val="003A7BC5"/>
    <w:rsid w:val="003A7FF5"/>
    <w:rsid w:val="003B0352"/>
    <w:rsid w:val="003B4437"/>
    <w:rsid w:val="003B48C4"/>
    <w:rsid w:val="003B5E20"/>
    <w:rsid w:val="003B6DAD"/>
    <w:rsid w:val="003B735F"/>
    <w:rsid w:val="003C030C"/>
    <w:rsid w:val="003C55FC"/>
    <w:rsid w:val="003D0EC3"/>
    <w:rsid w:val="003D7274"/>
    <w:rsid w:val="003E4D82"/>
    <w:rsid w:val="003E5BC1"/>
    <w:rsid w:val="003F0D1B"/>
    <w:rsid w:val="003F1DD6"/>
    <w:rsid w:val="00401087"/>
    <w:rsid w:val="00402E26"/>
    <w:rsid w:val="00405701"/>
    <w:rsid w:val="004110BC"/>
    <w:rsid w:val="0041271F"/>
    <w:rsid w:val="0041688E"/>
    <w:rsid w:val="004170EF"/>
    <w:rsid w:val="0042093C"/>
    <w:rsid w:val="004233DD"/>
    <w:rsid w:val="00424405"/>
    <w:rsid w:val="00425B25"/>
    <w:rsid w:val="00425D24"/>
    <w:rsid w:val="00426A4D"/>
    <w:rsid w:val="00427687"/>
    <w:rsid w:val="00433231"/>
    <w:rsid w:val="004334CA"/>
    <w:rsid w:val="0043506A"/>
    <w:rsid w:val="00435830"/>
    <w:rsid w:val="0043619C"/>
    <w:rsid w:val="0044475D"/>
    <w:rsid w:val="00444D1E"/>
    <w:rsid w:val="0044571A"/>
    <w:rsid w:val="0044705D"/>
    <w:rsid w:val="0045090E"/>
    <w:rsid w:val="00453E36"/>
    <w:rsid w:val="00457286"/>
    <w:rsid w:val="00461FA5"/>
    <w:rsid w:val="00463566"/>
    <w:rsid w:val="00464182"/>
    <w:rsid w:val="00471C52"/>
    <w:rsid w:val="0047460C"/>
    <w:rsid w:val="00474FF2"/>
    <w:rsid w:val="00480098"/>
    <w:rsid w:val="00484A93"/>
    <w:rsid w:val="00485E12"/>
    <w:rsid w:val="004865DA"/>
    <w:rsid w:val="0048779C"/>
    <w:rsid w:val="00487AB7"/>
    <w:rsid w:val="00487ED0"/>
    <w:rsid w:val="00491D09"/>
    <w:rsid w:val="0049682C"/>
    <w:rsid w:val="004A168E"/>
    <w:rsid w:val="004A4EC7"/>
    <w:rsid w:val="004B0003"/>
    <w:rsid w:val="004C020A"/>
    <w:rsid w:val="004C03A3"/>
    <w:rsid w:val="004C44B8"/>
    <w:rsid w:val="004C7629"/>
    <w:rsid w:val="004D0D5D"/>
    <w:rsid w:val="004E27DD"/>
    <w:rsid w:val="004E3350"/>
    <w:rsid w:val="004E5292"/>
    <w:rsid w:val="004F2C5B"/>
    <w:rsid w:val="004F641B"/>
    <w:rsid w:val="004F71F3"/>
    <w:rsid w:val="005052FA"/>
    <w:rsid w:val="005069E1"/>
    <w:rsid w:val="00507E59"/>
    <w:rsid w:val="005122B5"/>
    <w:rsid w:val="0052381C"/>
    <w:rsid w:val="005346B3"/>
    <w:rsid w:val="0054051C"/>
    <w:rsid w:val="00546A84"/>
    <w:rsid w:val="00547BE2"/>
    <w:rsid w:val="0055353D"/>
    <w:rsid w:val="0056187C"/>
    <w:rsid w:val="00576B03"/>
    <w:rsid w:val="00581E1A"/>
    <w:rsid w:val="00591655"/>
    <w:rsid w:val="00591BEC"/>
    <w:rsid w:val="005940EA"/>
    <w:rsid w:val="00594448"/>
    <w:rsid w:val="005A1D6F"/>
    <w:rsid w:val="005A4D82"/>
    <w:rsid w:val="005A52A6"/>
    <w:rsid w:val="005B0DEC"/>
    <w:rsid w:val="005B368E"/>
    <w:rsid w:val="005B6E69"/>
    <w:rsid w:val="005C0015"/>
    <w:rsid w:val="005C1E82"/>
    <w:rsid w:val="005C2BCE"/>
    <w:rsid w:val="005C2CA5"/>
    <w:rsid w:val="005C7062"/>
    <w:rsid w:val="005C7788"/>
    <w:rsid w:val="005D10B9"/>
    <w:rsid w:val="005D18DA"/>
    <w:rsid w:val="005E00DC"/>
    <w:rsid w:val="005E3BBC"/>
    <w:rsid w:val="005E3EC6"/>
    <w:rsid w:val="005E4E07"/>
    <w:rsid w:val="005E4E46"/>
    <w:rsid w:val="005E5275"/>
    <w:rsid w:val="005E7DC8"/>
    <w:rsid w:val="005E7EC9"/>
    <w:rsid w:val="005F7087"/>
    <w:rsid w:val="00611BE4"/>
    <w:rsid w:val="0061219B"/>
    <w:rsid w:val="00621419"/>
    <w:rsid w:val="00626446"/>
    <w:rsid w:val="00626BE8"/>
    <w:rsid w:val="00631827"/>
    <w:rsid w:val="00632804"/>
    <w:rsid w:val="006376DA"/>
    <w:rsid w:val="006459DA"/>
    <w:rsid w:val="006502E8"/>
    <w:rsid w:val="00654A2B"/>
    <w:rsid w:val="0065675C"/>
    <w:rsid w:val="0065793F"/>
    <w:rsid w:val="0066263B"/>
    <w:rsid w:val="0066713A"/>
    <w:rsid w:val="0067195C"/>
    <w:rsid w:val="006724F7"/>
    <w:rsid w:val="0067511A"/>
    <w:rsid w:val="0067539B"/>
    <w:rsid w:val="00675543"/>
    <w:rsid w:val="00677396"/>
    <w:rsid w:val="00677AD9"/>
    <w:rsid w:val="00681970"/>
    <w:rsid w:val="00690641"/>
    <w:rsid w:val="00690D88"/>
    <w:rsid w:val="00691844"/>
    <w:rsid w:val="00693DDF"/>
    <w:rsid w:val="00696F9E"/>
    <w:rsid w:val="006A374A"/>
    <w:rsid w:val="006A505E"/>
    <w:rsid w:val="006A513E"/>
    <w:rsid w:val="006A5265"/>
    <w:rsid w:val="006B0CB9"/>
    <w:rsid w:val="006B2609"/>
    <w:rsid w:val="006B2750"/>
    <w:rsid w:val="006B3678"/>
    <w:rsid w:val="006B7390"/>
    <w:rsid w:val="006C0084"/>
    <w:rsid w:val="006C107D"/>
    <w:rsid w:val="006C3600"/>
    <w:rsid w:val="006C4534"/>
    <w:rsid w:val="006C5205"/>
    <w:rsid w:val="006C75F6"/>
    <w:rsid w:val="006D3F53"/>
    <w:rsid w:val="006D60AF"/>
    <w:rsid w:val="006E4722"/>
    <w:rsid w:val="00701651"/>
    <w:rsid w:val="007049BF"/>
    <w:rsid w:val="00704E79"/>
    <w:rsid w:val="00707A26"/>
    <w:rsid w:val="0071120F"/>
    <w:rsid w:val="00716380"/>
    <w:rsid w:val="00722165"/>
    <w:rsid w:val="00724B1C"/>
    <w:rsid w:val="007428F0"/>
    <w:rsid w:val="007512EF"/>
    <w:rsid w:val="007551AC"/>
    <w:rsid w:val="0076101C"/>
    <w:rsid w:val="00763D87"/>
    <w:rsid w:val="007670B2"/>
    <w:rsid w:val="00771795"/>
    <w:rsid w:val="00774925"/>
    <w:rsid w:val="0079279F"/>
    <w:rsid w:val="00793E69"/>
    <w:rsid w:val="007A063C"/>
    <w:rsid w:val="007A16B0"/>
    <w:rsid w:val="007A19EA"/>
    <w:rsid w:val="007A6092"/>
    <w:rsid w:val="007A60B7"/>
    <w:rsid w:val="007A64A6"/>
    <w:rsid w:val="007A6EE1"/>
    <w:rsid w:val="007A7C89"/>
    <w:rsid w:val="007B1487"/>
    <w:rsid w:val="007B2A43"/>
    <w:rsid w:val="007B326F"/>
    <w:rsid w:val="007B6A58"/>
    <w:rsid w:val="007B6C06"/>
    <w:rsid w:val="007B7B78"/>
    <w:rsid w:val="007C32B1"/>
    <w:rsid w:val="007C7A22"/>
    <w:rsid w:val="007C7C62"/>
    <w:rsid w:val="007D1076"/>
    <w:rsid w:val="007D12B7"/>
    <w:rsid w:val="007D2A49"/>
    <w:rsid w:val="007D5E38"/>
    <w:rsid w:val="007D7AC4"/>
    <w:rsid w:val="007E0340"/>
    <w:rsid w:val="007E1D4A"/>
    <w:rsid w:val="007E53C0"/>
    <w:rsid w:val="007E7703"/>
    <w:rsid w:val="007F4558"/>
    <w:rsid w:val="007F64DF"/>
    <w:rsid w:val="008050EF"/>
    <w:rsid w:val="0080652C"/>
    <w:rsid w:val="0080715F"/>
    <w:rsid w:val="008113D6"/>
    <w:rsid w:val="00812BA7"/>
    <w:rsid w:val="00813A87"/>
    <w:rsid w:val="00813F63"/>
    <w:rsid w:val="00815F57"/>
    <w:rsid w:val="0081760B"/>
    <w:rsid w:val="008218AC"/>
    <w:rsid w:val="00825359"/>
    <w:rsid w:val="00825E13"/>
    <w:rsid w:val="00826F07"/>
    <w:rsid w:val="008337CB"/>
    <w:rsid w:val="00834A3C"/>
    <w:rsid w:val="008360A0"/>
    <w:rsid w:val="00837658"/>
    <w:rsid w:val="00837CD4"/>
    <w:rsid w:val="00837F78"/>
    <w:rsid w:val="008400EE"/>
    <w:rsid w:val="00840791"/>
    <w:rsid w:val="00845576"/>
    <w:rsid w:val="00850708"/>
    <w:rsid w:val="00851024"/>
    <w:rsid w:val="008526D7"/>
    <w:rsid w:val="0086238C"/>
    <w:rsid w:val="008655DC"/>
    <w:rsid w:val="0086732D"/>
    <w:rsid w:val="00870183"/>
    <w:rsid w:val="00875726"/>
    <w:rsid w:val="00877F10"/>
    <w:rsid w:val="0088225D"/>
    <w:rsid w:val="00882F8D"/>
    <w:rsid w:val="00884FB0"/>
    <w:rsid w:val="008853A5"/>
    <w:rsid w:val="008944DA"/>
    <w:rsid w:val="00894D78"/>
    <w:rsid w:val="008A6A18"/>
    <w:rsid w:val="008B033F"/>
    <w:rsid w:val="008B4003"/>
    <w:rsid w:val="008B7443"/>
    <w:rsid w:val="008C179E"/>
    <w:rsid w:val="008C2379"/>
    <w:rsid w:val="008C4FF7"/>
    <w:rsid w:val="008C5C4C"/>
    <w:rsid w:val="008C7056"/>
    <w:rsid w:val="008C706D"/>
    <w:rsid w:val="008D3145"/>
    <w:rsid w:val="008E1A54"/>
    <w:rsid w:val="008E1F95"/>
    <w:rsid w:val="008E36B6"/>
    <w:rsid w:val="008E4267"/>
    <w:rsid w:val="008E4847"/>
    <w:rsid w:val="008E5FF1"/>
    <w:rsid w:val="008E63D2"/>
    <w:rsid w:val="008E6E14"/>
    <w:rsid w:val="008F1528"/>
    <w:rsid w:val="008F1AE5"/>
    <w:rsid w:val="008F55D9"/>
    <w:rsid w:val="009057DE"/>
    <w:rsid w:val="00905F97"/>
    <w:rsid w:val="00906FA3"/>
    <w:rsid w:val="0091239D"/>
    <w:rsid w:val="00912825"/>
    <w:rsid w:val="009129B8"/>
    <w:rsid w:val="00912B99"/>
    <w:rsid w:val="00912C78"/>
    <w:rsid w:val="00927892"/>
    <w:rsid w:val="009319B9"/>
    <w:rsid w:val="009351E9"/>
    <w:rsid w:val="00937862"/>
    <w:rsid w:val="00942279"/>
    <w:rsid w:val="009524EB"/>
    <w:rsid w:val="00962013"/>
    <w:rsid w:val="00963942"/>
    <w:rsid w:val="0096716C"/>
    <w:rsid w:val="009672B2"/>
    <w:rsid w:val="00971C66"/>
    <w:rsid w:val="00972363"/>
    <w:rsid w:val="0098419C"/>
    <w:rsid w:val="009843EF"/>
    <w:rsid w:val="009867F2"/>
    <w:rsid w:val="00991347"/>
    <w:rsid w:val="00996018"/>
    <w:rsid w:val="0099738E"/>
    <w:rsid w:val="009A493E"/>
    <w:rsid w:val="009A531F"/>
    <w:rsid w:val="009A6931"/>
    <w:rsid w:val="009B1F9A"/>
    <w:rsid w:val="009B1FA9"/>
    <w:rsid w:val="009B349F"/>
    <w:rsid w:val="009B4293"/>
    <w:rsid w:val="009B6715"/>
    <w:rsid w:val="009C7B74"/>
    <w:rsid w:val="009D0BE2"/>
    <w:rsid w:val="009D114E"/>
    <w:rsid w:val="009D210F"/>
    <w:rsid w:val="009D309C"/>
    <w:rsid w:val="009D37B1"/>
    <w:rsid w:val="009D4717"/>
    <w:rsid w:val="009D694D"/>
    <w:rsid w:val="009E264E"/>
    <w:rsid w:val="009F0C98"/>
    <w:rsid w:val="009F0F81"/>
    <w:rsid w:val="009F2543"/>
    <w:rsid w:val="009F256D"/>
    <w:rsid w:val="009F341E"/>
    <w:rsid w:val="009F57CE"/>
    <w:rsid w:val="00A117CA"/>
    <w:rsid w:val="00A12225"/>
    <w:rsid w:val="00A14C18"/>
    <w:rsid w:val="00A25898"/>
    <w:rsid w:val="00A3071D"/>
    <w:rsid w:val="00A3182E"/>
    <w:rsid w:val="00A31A89"/>
    <w:rsid w:val="00A32F06"/>
    <w:rsid w:val="00A34934"/>
    <w:rsid w:val="00A34EFE"/>
    <w:rsid w:val="00A36546"/>
    <w:rsid w:val="00A4069C"/>
    <w:rsid w:val="00A413B5"/>
    <w:rsid w:val="00A429CB"/>
    <w:rsid w:val="00A44E87"/>
    <w:rsid w:val="00A5063C"/>
    <w:rsid w:val="00A52749"/>
    <w:rsid w:val="00A5422E"/>
    <w:rsid w:val="00A56EC1"/>
    <w:rsid w:val="00A6350C"/>
    <w:rsid w:val="00A6370B"/>
    <w:rsid w:val="00A63A73"/>
    <w:rsid w:val="00A6655C"/>
    <w:rsid w:val="00A66CBB"/>
    <w:rsid w:val="00A6704E"/>
    <w:rsid w:val="00A67EA4"/>
    <w:rsid w:val="00A773FF"/>
    <w:rsid w:val="00A83AA1"/>
    <w:rsid w:val="00A906F4"/>
    <w:rsid w:val="00A9343A"/>
    <w:rsid w:val="00A9706C"/>
    <w:rsid w:val="00A97B34"/>
    <w:rsid w:val="00AA1B5C"/>
    <w:rsid w:val="00AA7A27"/>
    <w:rsid w:val="00AB3FB0"/>
    <w:rsid w:val="00AB465D"/>
    <w:rsid w:val="00AB713D"/>
    <w:rsid w:val="00AC114C"/>
    <w:rsid w:val="00AC1478"/>
    <w:rsid w:val="00AC6C2D"/>
    <w:rsid w:val="00AC6E17"/>
    <w:rsid w:val="00AD2FF3"/>
    <w:rsid w:val="00AD7764"/>
    <w:rsid w:val="00AD7FE2"/>
    <w:rsid w:val="00AE1284"/>
    <w:rsid w:val="00AE1B18"/>
    <w:rsid w:val="00AE7339"/>
    <w:rsid w:val="00AF1B0B"/>
    <w:rsid w:val="00AF242C"/>
    <w:rsid w:val="00AF3CC4"/>
    <w:rsid w:val="00B05903"/>
    <w:rsid w:val="00B12C7A"/>
    <w:rsid w:val="00B12E10"/>
    <w:rsid w:val="00B22BC3"/>
    <w:rsid w:val="00B25865"/>
    <w:rsid w:val="00B272B6"/>
    <w:rsid w:val="00B2771B"/>
    <w:rsid w:val="00B336E9"/>
    <w:rsid w:val="00B33AE5"/>
    <w:rsid w:val="00B35BE5"/>
    <w:rsid w:val="00B46965"/>
    <w:rsid w:val="00B54ED0"/>
    <w:rsid w:val="00B55D47"/>
    <w:rsid w:val="00B6204E"/>
    <w:rsid w:val="00B649EC"/>
    <w:rsid w:val="00B728DD"/>
    <w:rsid w:val="00B72D43"/>
    <w:rsid w:val="00B74121"/>
    <w:rsid w:val="00B80ABA"/>
    <w:rsid w:val="00B859FF"/>
    <w:rsid w:val="00B85C1B"/>
    <w:rsid w:val="00B85FF0"/>
    <w:rsid w:val="00B86150"/>
    <w:rsid w:val="00B878F9"/>
    <w:rsid w:val="00B9044A"/>
    <w:rsid w:val="00B960F3"/>
    <w:rsid w:val="00B96A31"/>
    <w:rsid w:val="00BA05E6"/>
    <w:rsid w:val="00BA51B0"/>
    <w:rsid w:val="00BA6319"/>
    <w:rsid w:val="00BC03B0"/>
    <w:rsid w:val="00BC06A3"/>
    <w:rsid w:val="00BC0CEA"/>
    <w:rsid w:val="00BC2220"/>
    <w:rsid w:val="00BC26B9"/>
    <w:rsid w:val="00BC26FA"/>
    <w:rsid w:val="00BC4E01"/>
    <w:rsid w:val="00BC73F6"/>
    <w:rsid w:val="00BD1177"/>
    <w:rsid w:val="00BD1374"/>
    <w:rsid w:val="00BD3531"/>
    <w:rsid w:val="00BD4E35"/>
    <w:rsid w:val="00BE34CA"/>
    <w:rsid w:val="00BF116A"/>
    <w:rsid w:val="00C0623C"/>
    <w:rsid w:val="00C06A07"/>
    <w:rsid w:val="00C132B6"/>
    <w:rsid w:val="00C21A6C"/>
    <w:rsid w:val="00C24A10"/>
    <w:rsid w:val="00C27003"/>
    <w:rsid w:val="00C27597"/>
    <w:rsid w:val="00C32BD4"/>
    <w:rsid w:val="00C33E48"/>
    <w:rsid w:val="00C3618B"/>
    <w:rsid w:val="00C403FB"/>
    <w:rsid w:val="00C4316E"/>
    <w:rsid w:val="00C441A2"/>
    <w:rsid w:val="00C5076B"/>
    <w:rsid w:val="00C512D4"/>
    <w:rsid w:val="00C51CF4"/>
    <w:rsid w:val="00C531E2"/>
    <w:rsid w:val="00C53204"/>
    <w:rsid w:val="00C57E34"/>
    <w:rsid w:val="00C64659"/>
    <w:rsid w:val="00C662E9"/>
    <w:rsid w:val="00C66C2D"/>
    <w:rsid w:val="00C7190B"/>
    <w:rsid w:val="00C76852"/>
    <w:rsid w:val="00C77210"/>
    <w:rsid w:val="00C777FA"/>
    <w:rsid w:val="00C77989"/>
    <w:rsid w:val="00C811F4"/>
    <w:rsid w:val="00C81E51"/>
    <w:rsid w:val="00C87B73"/>
    <w:rsid w:val="00C92444"/>
    <w:rsid w:val="00C92FBB"/>
    <w:rsid w:val="00C93327"/>
    <w:rsid w:val="00C97B4D"/>
    <w:rsid w:val="00CA5602"/>
    <w:rsid w:val="00CA5CA9"/>
    <w:rsid w:val="00CA78E2"/>
    <w:rsid w:val="00CB1BBE"/>
    <w:rsid w:val="00CB65DB"/>
    <w:rsid w:val="00CB6BD9"/>
    <w:rsid w:val="00CC293A"/>
    <w:rsid w:val="00CE19F6"/>
    <w:rsid w:val="00CE6B76"/>
    <w:rsid w:val="00CF366B"/>
    <w:rsid w:val="00CF5D9D"/>
    <w:rsid w:val="00CF606C"/>
    <w:rsid w:val="00CF7423"/>
    <w:rsid w:val="00D001F5"/>
    <w:rsid w:val="00D03E80"/>
    <w:rsid w:val="00D1505F"/>
    <w:rsid w:val="00D15B9F"/>
    <w:rsid w:val="00D15DD6"/>
    <w:rsid w:val="00D25548"/>
    <w:rsid w:val="00D2601F"/>
    <w:rsid w:val="00D27759"/>
    <w:rsid w:val="00D30028"/>
    <w:rsid w:val="00D325D3"/>
    <w:rsid w:val="00D408D6"/>
    <w:rsid w:val="00D511DD"/>
    <w:rsid w:val="00D55C2A"/>
    <w:rsid w:val="00D571C1"/>
    <w:rsid w:val="00D602F4"/>
    <w:rsid w:val="00D6457E"/>
    <w:rsid w:val="00D742E2"/>
    <w:rsid w:val="00D7580E"/>
    <w:rsid w:val="00D87DAF"/>
    <w:rsid w:val="00D9446D"/>
    <w:rsid w:val="00DA2994"/>
    <w:rsid w:val="00DB08E8"/>
    <w:rsid w:val="00DB0DED"/>
    <w:rsid w:val="00DB3073"/>
    <w:rsid w:val="00DB3BA9"/>
    <w:rsid w:val="00DB50FE"/>
    <w:rsid w:val="00DB5EDA"/>
    <w:rsid w:val="00DC2349"/>
    <w:rsid w:val="00DC3026"/>
    <w:rsid w:val="00DD1EDB"/>
    <w:rsid w:val="00DD57AA"/>
    <w:rsid w:val="00DE1578"/>
    <w:rsid w:val="00DE7F67"/>
    <w:rsid w:val="00DF0529"/>
    <w:rsid w:val="00DF09EF"/>
    <w:rsid w:val="00DF0D0F"/>
    <w:rsid w:val="00DF13D6"/>
    <w:rsid w:val="00DF27D6"/>
    <w:rsid w:val="00DF2BEA"/>
    <w:rsid w:val="00DF4488"/>
    <w:rsid w:val="00DF5B98"/>
    <w:rsid w:val="00DF6FA8"/>
    <w:rsid w:val="00DF701E"/>
    <w:rsid w:val="00DF7BE5"/>
    <w:rsid w:val="00E00D49"/>
    <w:rsid w:val="00E019A8"/>
    <w:rsid w:val="00E03A46"/>
    <w:rsid w:val="00E03C6D"/>
    <w:rsid w:val="00E0476F"/>
    <w:rsid w:val="00E04899"/>
    <w:rsid w:val="00E0796F"/>
    <w:rsid w:val="00E10948"/>
    <w:rsid w:val="00E24371"/>
    <w:rsid w:val="00E243AB"/>
    <w:rsid w:val="00E26641"/>
    <w:rsid w:val="00E2778F"/>
    <w:rsid w:val="00E278B0"/>
    <w:rsid w:val="00E33023"/>
    <w:rsid w:val="00E331F3"/>
    <w:rsid w:val="00E3498D"/>
    <w:rsid w:val="00E42425"/>
    <w:rsid w:val="00E43E55"/>
    <w:rsid w:val="00E4554E"/>
    <w:rsid w:val="00E46D22"/>
    <w:rsid w:val="00E4768F"/>
    <w:rsid w:val="00E53C0E"/>
    <w:rsid w:val="00E54F7E"/>
    <w:rsid w:val="00E560CE"/>
    <w:rsid w:val="00E5674E"/>
    <w:rsid w:val="00E63783"/>
    <w:rsid w:val="00E650E2"/>
    <w:rsid w:val="00E75CAD"/>
    <w:rsid w:val="00E76922"/>
    <w:rsid w:val="00E8595B"/>
    <w:rsid w:val="00E915EC"/>
    <w:rsid w:val="00EA11B1"/>
    <w:rsid w:val="00EA2224"/>
    <w:rsid w:val="00EA7194"/>
    <w:rsid w:val="00EB1329"/>
    <w:rsid w:val="00EB2987"/>
    <w:rsid w:val="00EB2D75"/>
    <w:rsid w:val="00EB34BE"/>
    <w:rsid w:val="00EB571A"/>
    <w:rsid w:val="00EC2804"/>
    <w:rsid w:val="00EC6117"/>
    <w:rsid w:val="00EC6138"/>
    <w:rsid w:val="00ED1DCF"/>
    <w:rsid w:val="00ED43C9"/>
    <w:rsid w:val="00EE2C60"/>
    <w:rsid w:val="00EE2E58"/>
    <w:rsid w:val="00EE487A"/>
    <w:rsid w:val="00EE734C"/>
    <w:rsid w:val="00EF6907"/>
    <w:rsid w:val="00EF6D91"/>
    <w:rsid w:val="00F01F54"/>
    <w:rsid w:val="00F04D4D"/>
    <w:rsid w:val="00F11DD8"/>
    <w:rsid w:val="00F12745"/>
    <w:rsid w:val="00F13766"/>
    <w:rsid w:val="00F20A77"/>
    <w:rsid w:val="00F22C60"/>
    <w:rsid w:val="00F231A4"/>
    <w:rsid w:val="00F23252"/>
    <w:rsid w:val="00F27B2A"/>
    <w:rsid w:val="00F31762"/>
    <w:rsid w:val="00F345D3"/>
    <w:rsid w:val="00F356ED"/>
    <w:rsid w:val="00F359B5"/>
    <w:rsid w:val="00F4144F"/>
    <w:rsid w:val="00F433F3"/>
    <w:rsid w:val="00F47F64"/>
    <w:rsid w:val="00F522D9"/>
    <w:rsid w:val="00F52F54"/>
    <w:rsid w:val="00F53584"/>
    <w:rsid w:val="00F61B24"/>
    <w:rsid w:val="00F62DE5"/>
    <w:rsid w:val="00F63F8A"/>
    <w:rsid w:val="00F6514E"/>
    <w:rsid w:val="00F703DC"/>
    <w:rsid w:val="00F71D06"/>
    <w:rsid w:val="00F73B46"/>
    <w:rsid w:val="00F73D01"/>
    <w:rsid w:val="00F7642B"/>
    <w:rsid w:val="00F76A43"/>
    <w:rsid w:val="00F80334"/>
    <w:rsid w:val="00F8139D"/>
    <w:rsid w:val="00F83DF9"/>
    <w:rsid w:val="00F85DA0"/>
    <w:rsid w:val="00F930AF"/>
    <w:rsid w:val="00F9352C"/>
    <w:rsid w:val="00F975B0"/>
    <w:rsid w:val="00FA15F1"/>
    <w:rsid w:val="00FA19F5"/>
    <w:rsid w:val="00FA4A69"/>
    <w:rsid w:val="00FA649A"/>
    <w:rsid w:val="00FB1248"/>
    <w:rsid w:val="00FB208D"/>
    <w:rsid w:val="00FB3CF4"/>
    <w:rsid w:val="00FB4A27"/>
    <w:rsid w:val="00FB4A49"/>
    <w:rsid w:val="00FB69B3"/>
    <w:rsid w:val="00FC6FBE"/>
    <w:rsid w:val="00FD1162"/>
    <w:rsid w:val="00FD2232"/>
    <w:rsid w:val="00FD4AE7"/>
    <w:rsid w:val="00FD65A9"/>
    <w:rsid w:val="00FD7508"/>
    <w:rsid w:val="00FE1E51"/>
    <w:rsid w:val="00FE2496"/>
    <w:rsid w:val="00FE6A2B"/>
    <w:rsid w:val="00FF0275"/>
    <w:rsid w:val="00FF07B3"/>
    <w:rsid w:val="00FF1E37"/>
    <w:rsid w:val="02F120AB"/>
    <w:rsid w:val="02FE3DC7"/>
    <w:rsid w:val="032B5196"/>
    <w:rsid w:val="048E7082"/>
    <w:rsid w:val="04C3537C"/>
    <w:rsid w:val="06EE45F6"/>
    <w:rsid w:val="079004AC"/>
    <w:rsid w:val="084E6F78"/>
    <w:rsid w:val="0BA148CA"/>
    <w:rsid w:val="0C1165C4"/>
    <w:rsid w:val="0CC80828"/>
    <w:rsid w:val="0D6D544B"/>
    <w:rsid w:val="0DD136FE"/>
    <w:rsid w:val="0F8E2C57"/>
    <w:rsid w:val="1059665E"/>
    <w:rsid w:val="10AC13BA"/>
    <w:rsid w:val="145A6C1B"/>
    <w:rsid w:val="14B73493"/>
    <w:rsid w:val="167A2FF9"/>
    <w:rsid w:val="18581C69"/>
    <w:rsid w:val="18DA4E35"/>
    <w:rsid w:val="1AEC0734"/>
    <w:rsid w:val="1DEF20B0"/>
    <w:rsid w:val="20F27288"/>
    <w:rsid w:val="214243FA"/>
    <w:rsid w:val="21AD613C"/>
    <w:rsid w:val="21B86DD7"/>
    <w:rsid w:val="22467189"/>
    <w:rsid w:val="257A14F5"/>
    <w:rsid w:val="27196C26"/>
    <w:rsid w:val="29EF086F"/>
    <w:rsid w:val="2C314E4C"/>
    <w:rsid w:val="2CAB7EA7"/>
    <w:rsid w:val="2EFFE297"/>
    <w:rsid w:val="301437CA"/>
    <w:rsid w:val="325B0A81"/>
    <w:rsid w:val="349D1F0A"/>
    <w:rsid w:val="34DD0473"/>
    <w:rsid w:val="3C684897"/>
    <w:rsid w:val="3CC9393B"/>
    <w:rsid w:val="42B83069"/>
    <w:rsid w:val="433E495C"/>
    <w:rsid w:val="489F2FD7"/>
    <w:rsid w:val="4AC27CB3"/>
    <w:rsid w:val="4BF72BEF"/>
    <w:rsid w:val="4FA90297"/>
    <w:rsid w:val="4FC41A43"/>
    <w:rsid w:val="51DB3C59"/>
    <w:rsid w:val="550C0952"/>
    <w:rsid w:val="55762E42"/>
    <w:rsid w:val="57A7B272"/>
    <w:rsid w:val="58470068"/>
    <w:rsid w:val="58747CAC"/>
    <w:rsid w:val="5A1720F9"/>
    <w:rsid w:val="5B9C37C2"/>
    <w:rsid w:val="5BA7C654"/>
    <w:rsid w:val="60A54109"/>
    <w:rsid w:val="61D01CDF"/>
    <w:rsid w:val="63795776"/>
    <w:rsid w:val="647B699D"/>
    <w:rsid w:val="64C0607C"/>
    <w:rsid w:val="65756C86"/>
    <w:rsid w:val="674D385B"/>
    <w:rsid w:val="676F09E1"/>
    <w:rsid w:val="6CF9794A"/>
    <w:rsid w:val="7357290B"/>
    <w:rsid w:val="74B06191"/>
    <w:rsid w:val="75122517"/>
    <w:rsid w:val="798524E4"/>
    <w:rsid w:val="7A7F1C49"/>
    <w:rsid w:val="7B5B7AE6"/>
    <w:rsid w:val="7B7B6628"/>
    <w:rsid w:val="7BA7071E"/>
    <w:rsid w:val="7BDF6DA8"/>
    <w:rsid w:val="7C7EDC1A"/>
    <w:rsid w:val="7CCED98D"/>
    <w:rsid w:val="7D08410F"/>
    <w:rsid w:val="7DB96DED"/>
    <w:rsid w:val="7DD3AD81"/>
    <w:rsid w:val="7F7FE70F"/>
    <w:rsid w:val="7FE05F04"/>
    <w:rsid w:val="7FFF772F"/>
    <w:rsid w:val="95F35EF6"/>
    <w:rsid w:val="9BFFD860"/>
    <w:rsid w:val="AC5F73DE"/>
    <w:rsid w:val="B5DDD2C8"/>
    <w:rsid w:val="B9DFABD9"/>
    <w:rsid w:val="BC0D83FC"/>
    <w:rsid w:val="BF3BDEFB"/>
    <w:rsid w:val="C75F6086"/>
    <w:rsid w:val="C7F7ED2D"/>
    <w:rsid w:val="CFAF854E"/>
    <w:rsid w:val="D8D7928E"/>
    <w:rsid w:val="D8FE3136"/>
    <w:rsid w:val="DDDE60B7"/>
    <w:rsid w:val="DE9F6A22"/>
    <w:rsid w:val="DF4FCE6A"/>
    <w:rsid w:val="E4FED278"/>
    <w:rsid w:val="EDAA365C"/>
    <w:rsid w:val="EDADFC12"/>
    <w:rsid w:val="F2FD229B"/>
    <w:rsid w:val="F7F709E9"/>
    <w:rsid w:val="F7FF3690"/>
    <w:rsid w:val="F9BD3900"/>
    <w:rsid w:val="FC8B9876"/>
    <w:rsid w:val="FEDFF218"/>
    <w:rsid w:val="FEDFF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100" w:beforeAutospacing="1" w:after="100" w:afterAutospacing="1"/>
      <w:outlineLvl w:val="1"/>
    </w:pPr>
    <w:rPr>
      <w:rFonts w:ascii="Cambria" w:hAnsi="Cambria" w:eastAsia="黑体"/>
      <w:b/>
      <w:bCs/>
      <w:kern w:val="0"/>
      <w:sz w:val="36"/>
      <w:szCs w:val="32"/>
    </w:rPr>
  </w:style>
  <w:style w:type="character" w:default="1" w:styleId="12">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3">
    <w:name w:val="Normal Indent"/>
    <w:basedOn w:val="1"/>
    <w:qFormat/>
    <w:uiPriority w:val="0"/>
    <w:pPr>
      <w:ind w:firstLine="200" w:firstLineChars="200"/>
    </w:pPr>
  </w:style>
  <w:style w:type="paragraph" w:styleId="4">
    <w:name w:val="Body Text"/>
    <w:basedOn w:val="1"/>
    <w:next w:val="5"/>
    <w:qFormat/>
    <w:uiPriority w:val="0"/>
    <w:pPr>
      <w:spacing w:after="120" w:afterLines="0" w:afterAutospacing="0"/>
    </w:pPr>
  </w:style>
  <w:style w:type="paragraph" w:customStyle="1" w:styleId="5">
    <w:name w:val="toc 1_b958cacf-7e5f-454f-8c5b-6e15b77831f9"/>
    <w:next w:val="1"/>
    <w:qFormat/>
    <w:uiPriority w:val="0"/>
    <w:pPr>
      <w:wordWrap w:val="0"/>
      <w:jc w:val="both"/>
    </w:pPr>
    <w:rPr>
      <w:rFonts w:ascii="Calibri" w:hAnsi="Calibri" w:eastAsia="宋体" w:cs="Times New Roman"/>
      <w:sz w:val="21"/>
      <w:szCs w:val="22"/>
      <w:lang w:val="en-US" w:eastAsia="zh-CN" w:bidi="ar-SA"/>
    </w:rPr>
  </w:style>
  <w:style w:type="paragraph" w:styleId="6">
    <w:name w:val="Body Text Indent"/>
    <w:basedOn w:val="1"/>
    <w:qFormat/>
    <w:uiPriority w:val="0"/>
    <w:pPr>
      <w:ind w:firstLine="645"/>
    </w:pPr>
    <w:rPr>
      <w:rFonts w:ascii="仿宋_GB2312" w:hAnsi="Calibri" w:eastAsia="仿宋_GB2312"/>
      <w:sz w:val="32"/>
      <w:szCs w:val="32"/>
    </w:rPr>
  </w:style>
  <w:style w:type="paragraph" w:styleId="7">
    <w:name w:val="Date"/>
    <w:basedOn w:val="1"/>
    <w:next w:val="1"/>
    <w:qFormat/>
    <w:uiPriority w:val="0"/>
    <w:pPr>
      <w:ind w:left="100" w:leftChars="2500"/>
    </w:pPr>
  </w:style>
  <w:style w:type="paragraph" w:styleId="8">
    <w:name w:val="Balloon Text"/>
    <w:basedOn w:val="1"/>
    <w:semiHidden/>
    <w:qFormat/>
    <w:uiPriority w:val="0"/>
    <w:rPr>
      <w:sz w:val="18"/>
      <w:szCs w:val="18"/>
    </w:rPr>
  </w:style>
  <w:style w:type="paragraph" w:styleId="9">
    <w:name w:val="footer"/>
    <w:basedOn w:val="1"/>
    <w:link w:val="16"/>
    <w:qFormat/>
    <w:uiPriority w:val="0"/>
    <w:pPr>
      <w:tabs>
        <w:tab w:val="center" w:pos="4153"/>
        <w:tab w:val="right" w:pos="8306"/>
      </w:tabs>
      <w:snapToGrid w:val="0"/>
      <w:jc w:val="left"/>
    </w:pPr>
    <w:rPr>
      <w:sz w:val="18"/>
      <w:szCs w:val="18"/>
    </w:rPr>
  </w:style>
  <w:style w:type="paragraph" w:styleId="10">
    <w:name w:val="header"/>
    <w:basedOn w:val="1"/>
    <w:link w:val="17"/>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11">
    <w:name w:val="Normal (Web)"/>
    <w:basedOn w:val="1"/>
    <w:unhideWhenUsed/>
    <w:qFormat/>
    <w:uiPriority w:val="0"/>
    <w:pPr>
      <w:spacing w:before="100" w:beforeAutospacing="1" w:after="100" w:afterAutospacing="1"/>
      <w:ind w:right="238"/>
      <w:jc w:val="left"/>
    </w:pPr>
    <w:rPr>
      <w:b/>
      <w:kern w:val="0"/>
      <w:sz w:val="24"/>
      <w:szCs w:val="20"/>
    </w:rPr>
  </w:style>
  <w:style w:type="character" w:styleId="13">
    <w:name w:val="Strong"/>
    <w:qFormat/>
    <w:uiPriority w:val="0"/>
    <w:rPr>
      <w:b/>
    </w:rPr>
  </w:style>
  <w:style w:type="character" w:styleId="14">
    <w:name w:val="page number"/>
    <w:qFormat/>
    <w:uiPriority w:val="0"/>
  </w:style>
  <w:style w:type="character" w:customStyle="1" w:styleId="16">
    <w:name w:val="页脚 Char"/>
    <w:link w:val="9"/>
    <w:qFormat/>
    <w:uiPriority w:val="0"/>
    <w:rPr>
      <w:rFonts w:eastAsia="宋体"/>
      <w:kern w:val="2"/>
      <w:sz w:val="18"/>
      <w:szCs w:val="18"/>
      <w:lang w:val="en-US" w:eastAsia="zh-CN" w:bidi="ar-SA"/>
    </w:rPr>
  </w:style>
  <w:style w:type="character" w:customStyle="1" w:styleId="17">
    <w:name w:val="页眉 Char"/>
    <w:link w:val="10"/>
    <w:qFormat/>
    <w:uiPriority w:val="0"/>
    <w:rPr>
      <w:rFonts w:ascii="Calibri" w:hAnsi="Calibri" w:eastAsia="宋体"/>
      <w:kern w:val="2"/>
      <w:sz w:val="18"/>
      <w:szCs w:val="18"/>
      <w:lang w:val="en-US" w:eastAsia="zh-CN" w:bidi="ar-SA"/>
    </w:rPr>
  </w:style>
  <w:style w:type="paragraph" w:customStyle="1" w:styleId="18">
    <w:name w:val="Char Char Char Char Char Char Char"/>
    <w:basedOn w:val="1"/>
    <w:qFormat/>
    <w:uiPriority w:val="0"/>
    <w:rPr>
      <w:rFonts w:ascii="Tahoma" w:hAnsi="Tahoma"/>
      <w:sz w:val="24"/>
      <w:szCs w:val="20"/>
    </w:rPr>
  </w:style>
  <w:style w:type="paragraph" w:customStyle="1" w:styleId="19">
    <w:name w:val="Char1 Char Char Char"/>
    <w:basedOn w:val="1"/>
    <w:qFormat/>
    <w:uiPriority w:val="0"/>
    <w:pPr>
      <w:widowControl/>
      <w:spacing w:after="160" w:line="240" w:lineRule="exact"/>
      <w:jc w:val="left"/>
    </w:pPr>
    <w:rPr>
      <w:szCs w:val="20"/>
    </w:rPr>
  </w:style>
  <w:style w:type="paragraph" w:customStyle="1" w:styleId="20">
    <w:name w:val="Char"/>
    <w:basedOn w:val="1"/>
    <w:qFormat/>
    <w:uiPriority w:val="0"/>
    <w:rPr>
      <w:rFonts w:ascii="Tahoma" w:hAnsi="Tahoma"/>
      <w:sz w:val="24"/>
      <w:szCs w:val="20"/>
    </w:rPr>
  </w:style>
  <w:style w:type="paragraph" w:customStyle="1" w:styleId="21">
    <w:name w:val="Char Char3 Char Char"/>
    <w:basedOn w:val="1"/>
    <w:qFormat/>
    <w:uiPriority w:val="0"/>
    <w:rPr>
      <w:szCs w:val="21"/>
    </w:rPr>
  </w:style>
  <w:style w:type="character" w:customStyle="1" w:styleId="22">
    <w:name w:val="font71"/>
    <w:basedOn w:val="12"/>
    <w:uiPriority w:val="0"/>
    <w:rPr>
      <w:rFonts w:hint="eastAsia" w:ascii="仿宋_GB2312" w:eastAsia="仿宋_GB2312" w:cs="仿宋_GB2312"/>
      <w:color w:val="000000"/>
      <w:sz w:val="28"/>
      <w:szCs w:val="28"/>
      <w:u w:val="none"/>
    </w:rPr>
  </w:style>
  <w:style w:type="character" w:customStyle="1" w:styleId="23">
    <w:name w:val="font61"/>
    <w:basedOn w:val="12"/>
    <w:uiPriority w:val="0"/>
    <w:rPr>
      <w:rFonts w:hint="eastAsia" w:ascii="仿宋_GB2312" w:eastAsia="仿宋_GB2312" w:cs="仿宋_GB2312"/>
      <w:color w:val="000000"/>
      <w:sz w:val="28"/>
      <w:szCs w:val="28"/>
      <w:u w:val="none"/>
    </w:rPr>
  </w:style>
  <w:style w:type="character" w:customStyle="1" w:styleId="24">
    <w:name w:val="font81"/>
    <w:basedOn w:val="12"/>
    <w:uiPriority w:val="0"/>
    <w:rPr>
      <w:rFonts w:hint="eastAsia"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400" b="0"/>
              <a:t>收入决算</a:t>
            </a:r>
            <a:endParaRPr lang="zh-CN" altLang="en-US" sz="1400" b="0"/>
          </a:p>
        </c:rich>
      </c:tx>
      <c:layout/>
      <c:overlay val="0"/>
    </c:title>
    <c:autoTitleDeleted val="0"/>
    <c:plotArea>
      <c:layout/>
      <c:pieChart>
        <c:varyColors val="1"/>
        <c:ser>
          <c:idx val="0"/>
          <c:order val="0"/>
          <c:tx>
            <c:strRef>
              <c:f>Sheet1!$B$1</c:f>
              <c:strCache>
                <c:ptCount val="1"/>
                <c:pt idx="0">
                  <c:v>收入</c:v>
                </c:pt>
              </c:strCache>
            </c:strRef>
          </c:tx>
          <c:explosion val="0"/>
          <c:dPt>
            <c:idx val="0"/>
            <c:bubble3D val="0"/>
          </c:dPt>
          <c:dPt>
            <c:idx val="1"/>
            <c:bubble3D val="0"/>
          </c:dPt>
          <c:dPt>
            <c:idx val="2"/>
            <c:bubble3D val="0"/>
          </c:dPt>
          <c:dPt>
            <c:idx val="3"/>
            <c:bubble3D val="0"/>
          </c:dPt>
          <c:dPt>
            <c:idx val="4"/>
            <c:bubble3D val="0"/>
          </c:dPt>
          <c:dPt>
            <c:idx val="5"/>
            <c:bubble3D val="0"/>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Sheet1!$A$2:$A$7</c:f>
              <c:strCache>
                <c:ptCount val="6"/>
                <c:pt idx="0">
                  <c:v>财政拨款收入</c:v>
                </c:pt>
                <c:pt idx="1">
                  <c:v>上级补助收入</c:v>
                </c:pt>
                <c:pt idx="2">
                  <c:v>事业收入</c:v>
                </c:pt>
                <c:pt idx="3">
                  <c:v>经营收入</c:v>
                </c:pt>
                <c:pt idx="4">
                  <c:v>附属单位上缴</c:v>
                </c:pt>
                <c:pt idx="5">
                  <c:v>其他收入</c:v>
                </c:pt>
              </c:strCache>
            </c:strRef>
          </c:cat>
          <c:val>
            <c:numRef>
              <c:f>Sheet1!$B$2:$B$7</c:f>
              <c:numCache>
                <c:formatCode>General</c:formatCode>
                <c:ptCount val="6"/>
                <c:pt idx="0">
                  <c:v>22621.1</c:v>
                </c:pt>
                <c:pt idx="1">
                  <c:v>0</c:v>
                </c:pt>
                <c:pt idx="2">
                  <c:v>0</c:v>
                </c:pt>
                <c:pt idx="3">
                  <c:v>0</c:v>
                </c:pt>
                <c:pt idx="4">
                  <c:v>0</c:v>
                </c:pt>
                <c:pt idx="5">
                  <c:v>3843.44</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solidFill>
                <a:latin typeface="+mn-lt"/>
                <a:ea typeface="+mn-ea"/>
                <a:cs typeface="+mn-cs"/>
              </a:defRPr>
            </a:pPr>
            <a:r>
              <a:rPr lang="zh-CN" altLang="en-US">
                <a:solidFill>
                  <a:schemeClr val="tx1"/>
                </a:solidFill>
              </a:rPr>
              <a:t>支出决算</a:t>
            </a:r>
            <a:endParaRPr lang="zh-CN" altLang="en-US">
              <a:solidFill>
                <a:schemeClr val="tx1"/>
              </a:solidFill>
            </a:endParaRPr>
          </a:p>
        </c:rich>
      </c:tx>
      <c:layout/>
      <c:overlay val="0"/>
      <c:spPr>
        <a:noFill/>
        <a:ln>
          <a:noFill/>
        </a:ln>
        <a:effectLst/>
      </c:spPr>
    </c:title>
    <c:autoTitleDeleted val="0"/>
    <c:plotArea>
      <c:layout/>
      <c:pieChart>
        <c:varyColors val="1"/>
        <c:ser>
          <c:idx val="0"/>
          <c:order val="0"/>
          <c:tx>
            <c:strRef>
              <c:f>Sheet0!$B$1</c:f>
              <c:strCache>
                <c:ptCount val="1"/>
                <c:pt idx="0">
                  <c:v>支出</c:v>
                </c:pt>
              </c:strCache>
            </c:strRef>
          </c:tx>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Pt>
            <c:idx val="2"/>
            <c:bubble3D val="0"/>
            <c:spPr>
              <a:solidFill>
                <a:srgbClr val="9BBB59"/>
              </a:solidFill>
              <a:ln w="19050">
                <a:solidFill>
                  <a:srgbClr val="FFFFFF"/>
                </a:solidFill>
              </a:ln>
              <a:effectLst/>
            </c:spPr>
          </c:dPt>
          <c:dPt>
            <c:idx val="3"/>
            <c:bubble3D val="0"/>
            <c:spPr>
              <a:solidFill>
                <a:srgbClr val="8064A2"/>
              </a:solidFill>
              <a:ln w="19050">
                <a:solidFill>
                  <a:srgbClr val="FFFFFF"/>
                </a:solidFill>
              </a:ln>
              <a:effectLst/>
            </c:spPr>
          </c:dPt>
          <c:dPt>
            <c:idx val="4"/>
            <c:bubble3D val="0"/>
            <c:spPr>
              <a:solidFill>
                <a:srgbClr val="4BACC6"/>
              </a:solidFill>
              <a:ln w="19050">
                <a:solidFill>
                  <a:srgbClr val="FFFFFF"/>
                </a:solidFill>
              </a:ln>
              <a:effectLst/>
            </c:spPr>
          </c:dPt>
          <c:dLbls>
            <c:dLbl>
              <c:idx val="2"/>
              <c:layout>
                <c:manualLayout>
                  <c:x val="-0.03900372940115"/>
                  <c:y val="0.032827143610787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0.0389887693586102"/>
                  <c:y val="0.0105112295100623"/>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prstDash val="solid"/>
                      <a:round/>
                    </a:ln>
                    <a:effectLst/>
                  </c:spPr>
                </c15:leaderLines>
              </c:ext>
            </c:extLst>
          </c:dLbls>
          <c:cat>
            <c:strRef>
              <c:f>Sheet0!$A$2:$A$6</c:f>
              <c:strCache>
                <c:ptCount val="5"/>
                <c:pt idx="0">
                  <c:v>基本支出</c:v>
                </c:pt>
                <c:pt idx="1">
                  <c:v>项目支出</c:v>
                </c:pt>
                <c:pt idx="2">
                  <c:v>上缴上级支出</c:v>
                </c:pt>
                <c:pt idx="3">
                  <c:v>经营支出</c:v>
                </c:pt>
                <c:pt idx="4">
                  <c:v>对附属单位补助支出</c:v>
                </c:pt>
              </c:strCache>
            </c:strRef>
          </c:cat>
          <c:val>
            <c:numRef>
              <c:f>Sheet0!$B$2:$B$6</c:f>
              <c:numCache>
                <c:formatCode>General</c:formatCode>
                <c:ptCount val="5"/>
                <c:pt idx="0">
                  <c:v>3381.25</c:v>
                </c:pt>
                <c:pt idx="1">
                  <c:v>25962.82</c:v>
                </c:pt>
                <c:pt idx="2">
                  <c:v>0</c:v>
                </c:pt>
                <c:pt idx="3">
                  <c:v>0</c:v>
                </c:pt>
                <c:pt idx="4">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2"/>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3"/>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4"/>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
    <c:plotVisOnly val="1"/>
    <c:dispBlanksAs val="gap"/>
    <c:showDLblsOverMax val="0"/>
  </c:chart>
  <c:spPr>
    <a:ln w="9525" cap="flat" cmpd="sng" algn="ctr">
      <a:solidFill>
        <a:srgbClr val="D9D9D9">
          <a:lumMod val="15000"/>
          <a:lumOff val="85000"/>
        </a:srgb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3432</Words>
  <Characters>5758</Characters>
  <Lines>44</Lines>
  <Paragraphs>12</Paragraphs>
  <TotalTime>1</TotalTime>
  <ScaleCrop>false</ScaleCrop>
  <LinksUpToDate>false</LinksUpToDate>
  <CharactersWithSpaces>5779</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2017-07-11T15:16:00Z</dcterms:created>
  <dc:creator>常程</dc:creator>
  <cp:lastModifiedBy>我只是个farmer</cp:lastModifiedBy>
  <cp:lastPrinted>2020-08-07T11:39:00Z</cp:lastPrinted>
  <dcterms:modified xsi:type="dcterms:W3CDTF">2025-08-29T01:37:46Z</dcterms:modified>
  <dc:title>北京市财政局关于做好向市人大常委会报送2015年度市级部门决算（草案）</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y fmtid="{D5CDD505-2E9C-101B-9397-08002B2CF9AE}" pid="3" name="ICV">
    <vt:lpwstr>435078ACFECC4A5A8A519EF4C3681114_13</vt:lpwstr>
  </property>
  <property fmtid="{D5CDD505-2E9C-101B-9397-08002B2CF9AE}" pid="4" name="KSOTemplateDocerSaveRecord">
    <vt:lpwstr>eyJoZGlkIjoiMzFhMDlmODM4NDM3ZTUzZTJhOWRjZWIxNmVkMjQxNTMiLCJ1c2VySWQiOiIxMTQwMjc4MDE0In0=</vt:lpwstr>
  </property>
</Properties>
</file>