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lang w:eastAsia="zh-CN"/>
        </w:rPr>
        <w:t>北京市密云区供水排水事务中心</w:t>
      </w:r>
    </w:p>
    <w:p>
      <w:pPr>
        <w:jc w:val="center"/>
        <w:rPr>
          <w:rFonts w:hint="eastAsia"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both"/>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pStyle w:val="2"/>
        <w:ind w:left="0" w:leftChars="0" w:firstLine="0" w:firstLineChars="0"/>
        <w:rPr>
          <w:rFonts w:hint="eastAsia"/>
        </w:rPr>
      </w:pPr>
      <w:r>
        <w:rPr>
          <w:rFonts w:hint="eastAsia"/>
        </w:rPr>
        <w:object>
          <v:shape id="_x0000_i1025" o:spt="75" type="#_x0000_t75" style="height:531.3pt;width:727.75pt;" o:ole="t" filled="f" o:preferrelative="t" stroked="f" coordsize="21600,21600">
            <v:path/>
            <v:fill on="f" focussize="0,0"/>
            <v:stroke on="f"/>
            <v:imagedata r:id="rId7" o:title=""/>
            <o:lock v:ext="edit" aspectratio="f"/>
            <w10:wrap type="none"/>
            <w10:anchorlock/>
          </v:shape>
          <o:OLEObject Type="Embed" ProgID="Excel.Sheet.12" ShapeID="_x0000_i1025" DrawAspect="Content" ObjectID="_1468075725" r:id="rId6">
            <o:LockedField>false</o:LockedField>
          </o:OLEObject>
        </w:object>
      </w:r>
      <w:r>
        <w:rPr>
          <w:rFonts w:hint="eastAsia"/>
        </w:rPr>
        <w:object>
          <v:shape id="_x0000_i1026" o:spt="75" type="#_x0000_t75" style="height:429pt;width:728.25pt;" o:ole="t" filled="f" o:preferrelative="t" stroked="f" coordsize="21600,21600">
            <v:path/>
            <v:fill on="f" focussize="0,0"/>
            <v:stroke on="f"/>
            <v:imagedata r:id="rId9" o:title=""/>
            <o:lock v:ext="edit" aspectratio="f"/>
            <w10:wrap type="none"/>
            <w10:anchorlock/>
          </v:shape>
          <o:OLEObject Type="Embed" ProgID="Excel.Sheet.12" ShapeID="_x0000_i1026" DrawAspect="Content" ObjectID="_1468075726" r:id="rId8">
            <o:LockedField>false</o:LockedField>
          </o:OLEObject>
        </w:objec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pStyle w:val="2"/>
        <w:rPr>
          <w:rFonts w:hint="eastAsia"/>
        </w:rPr>
      </w:pPr>
      <w:r>
        <w:rPr>
          <w:rFonts w:hint="eastAsia"/>
        </w:rPr>
        <w:object>
          <v:shape id="_x0000_i1027" o:spt="75" type="#_x0000_t75" style="height:399pt;width:714pt;" o:ole="t" filled="f" o:preferrelative="t" stroked="f" coordsize="21600,21600">
            <v:path/>
            <v:fill on="f" focussize="0,0"/>
            <v:stroke on="f"/>
            <v:imagedata r:id="rId11" o:title=""/>
            <o:lock v:ext="edit" aspectratio="f"/>
            <w10:wrap type="none"/>
            <w10:anchorlock/>
          </v:shape>
          <o:OLEObject Type="Embed" ProgID="Excel.Sheet.12" ShapeID="_x0000_i1027" DrawAspect="Content" ObjectID="_1468075727" r:id="rId10">
            <o:LockedField>false</o:LockedField>
          </o:OLEObject>
        </w:object>
      </w: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object>
          <v:shape id="_x0000_i1028" o:spt="75" type="#_x0000_t75" style="height:491pt;width:727.85pt;" o:ole="t" filled="f" o:preferrelative="t" stroked="f" coordsize="21600,21600">
            <v:path/>
            <v:fill on="f" focussize="0,0"/>
            <v:stroke on="f"/>
            <v:imagedata r:id="rId13" o:title=""/>
            <o:lock v:ext="edit" aspectratio="f"/>
            <w10:wrap type="none"/>
            <w10:anchorlock/>
          </v:shape>
          <o:OLEObject Type="Embed" ProgID="Excel.Sheet.12" ShapeID="_x0000_i1028" DrawAspect="Content" ObjectID="_1468075728" r:id="rId12">
            <o:LockedField>false</o:LockedField>
          </o:OLEObject>
        </w:object>
      </w: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object>
          <v:shape id="_x0000_i1029" o:spt="75" type="#_x0000_t75" style="height:356.1pt;width:728.45pt;" o:ole="t" filled="f" o:preferrelative="t" stroked="f" coordsize="21600,21600">
            <v:path/>
            <v:fill on="f" focussize="0,0"/>
            <v:stroke on="f"/>
            <v:imagedata r:id="rId15" o:title=""/>
            <o:lock v:ext="edit" aspectratio="f"/>
            <w10:wrap type="none"/>
            <w10:anchorlock/>
          </v:shape>
          <o:OLEObject Type="Embed" ProgID="Excel.Sheet.12" ShapeID="_x0000_i1029" DrawAspect="Content" ObjectID="_1468075729" r:id="rId14">
            <o:LockedField>false</o:LockedField>
          </o:OLEObject>
        </w:object>
      </w: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r>
        <w:rPr>
          <w:rFonts w:hint="eastAsia" w:ascii="宋体" w:hAnsi="宋体" w:cs="宋体"/>
          <w:b/>
          <w:bCs/>
          <w:spacing w:val="40"/>
          <w:kern w:val="0"/>
          <w:sz w:val="32"/>
          <w:szCs w:val="32"/>
        </w:rPr>
        <w:object>
          <v:shape id="_x0000_i1030" o:spt="75" type="#_x0000_t75" style="height:402.4pt;width:683.8pt;" o:ole="t" filled="f" o:preferrelative="t" stroked="f" coordsize="21600,21600">
            <v:path/>
            <v:fill on="f" focussize="0,0"/>
            <v:stroke on="f"/>
            <v:imagedata r:id="rId17" o:title=""/>
            <o:lock v:ext="edit" aspectratio="f"/>
            <w10:wrap type="none"/>
            <w10:anchorlock/>
          </v:shape>
          <o:OLEObject Type="Embed" ProgID="Excel.Sheet.12" ShapeID="_x0000_i1030" DrawAspect="Content" ObjectID="_1468075730" r:id="rId16">
            <o:LockedField>false</o:LockedField>
          </o:OLEObject>
        </w:object>
      </w: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ind w:left="0" w:leftChars="0" w:firstLine="0" w:firstLineChars="0"/>
        <w:rPr>
          <w:rFonts w:hint="eastAsia" w:ascii="宋体" w:hAnsi="宋体" w:cs="宋体"/>
          <w:b/>
          <w:bCs/>
          <w:spacing w:val="40"/>
          <w:kern w:val="0"/>
          <w:sz w:val="32"/>
          <w:szCs w:val="32"/>
        </w:rPr>
      </w:pPr>
      <w:r>
        <w:rPr>
          <w:rFonts w:hint="eastAsia" w:ascii="宋体" w:hAnsi="宋体" w:cs="宋体"/>
          <w:b/>
          <w:bCs/>
          <w:spacing w:val="40"/>
          <w:kern w:val="0"/>
          <w:sz w:val="32"/>
          <w:szCs w:val="32"/>
        </w:rPr>
        <w:object>
          <v:shape id="_x0000_i1031" o:spt="75" type="#_x0000_t75" style="height:495.65pt;width:728.1pt;" o:ole="t" filled="f" o:preferrelative="t" stroked="f" coordsize="21600,21600">
            <v:path/>
            <v:fill on="f" focussize="0,0"/>
            <v:stroke on="f"/>
            <v:imagedata r:id="rId19" o:title=""/>
            <o:lock v:ext="edit" aspectratio="f"/>
            <w10:wrap type="none"/>
            <w10:anchorlock/>
          </v:shape>
          <o:OLEObject Type="Embed" ProgID="Excel.Sheet.12" ShapeID="_x0000_i1031" DrawAspect="Content" ObjectID="_1468075731" r:id="rId18">
            <o:LockedField>false</o:LockedField>
          </o:OLEObject>
        </w:object>
      </w:r>
      <w:r>
        <w:rPr>
          <w:rFonts w:hint="eastAsia" w:ascii="宋体" w:hAnsi="宋体" w:cs="宋体"/>
          <w:b/>
          <w:bCs/>
          <w:spacing w:val="40"/>
          <w:kern w:val="0"/>
          <w:sz w:val="32"/>
          <w:szCs w:val="32"/>
        </w:rPr>
        <w:object>
          <v:shape id="_x0000_i1032" o:spt="75" type="#_x0000_t75" style="height:128.15pt;width:729.15pt;" o:ole="t" filled="f" o:preferrelative="t" stroked="f" coordsize="21600,21600">
            <v:path/>
            <v:fill on="f" focussize="0,0"/>
            <v:stroke on="f"/>
            <v:imagedata r:id="rId21" o:title=""/>
            <o:lock v:ext="edit" aspectratio="f"/>
            <w10:wrap type="none"/>
            <w10:anchorlock/>
          </v:shape>
          <o:OLEObject Type="Embed" ProgID="Excel.Sheet.12" ShapeID="_x0000_i1032" DrawAspect="Content" ObjectID="_1468075732" r:id="rId20">
            <o:LockedField>false</o:LockedField>
          </o:OLEObject>
        </w:object>
      </w:r>
    </w:p>
    <w:p>
      <w:pPr>
        <w:pStyle w:val="2"/>
        <w:ind w:left="0" w:leftChars="0" w:firstLine="0" w:firstLineChars="0"/>
        <w:rPr>
          <w:rFonts w:hint="eastAsia" w:ascii="宋体" w:hAnsi="宋体" w:cs="宋体"/>
          <w:b/>
          <w:bCs/>
          <w:spacing w:val="40"/>
          <w:kern w:val="0"/>
          <w:sz w:val="32"/>
          <w:szCs w:val="32"/>
        </w:rPr>
      </w:pPr>
    </w:p>
    <w:p>
      <w:pPr>
        <w:pStyle w:val="2"/>
        <w:ind w:left="0" w:leftChars="0" w:firstLine="0" w:firstLineChars="0"/>
        <w:rPr>
          <w:rFonts w:hint="eastAsia" w:ascii="宋体" w:hAnsi="宋体" w:cs="宋体"/>
          <w:b/>
          <w:bCs/>
          <w:spacing w:val="40"/>
          <w:kern w:val="0"/>
          <w:sz w:val="32"/>
          <w:szCs w:val="32"/>
        </w:rPr>
      </w:pPr>
    </w:p>
    <w:p>
      <w:pPr>
        <w:pStyle w:val="2"/>
        <w:ind w:left="0" w:leftChars="0" w:firstLine="0" w:firstLineChars="0"/>
        <w:rPr>
          <w:rFonts w:hint="eastAsia" w:ascii="宋体" w:hAnsi="宋体" w:cs="宋体"/>
          <w:b/>
          <w:bCs/>
          <w:spacing w:val="40"/>
          <w:kern w:val="0"/>
          <w:sz w:val="32"/>
          <w:szCs w:val="32"/>
        </w:rPr>
      </w:pPr>
    </w:p>
    <w:p>
      <w:pPr>
        <w:pStyle w:val="2"/>
        <w:ind w:left="0" w:leftChars="0" w:firstLine="0" w:firstLineChars="0"/>
        <w:rPr>
          <w:rFonts w:hint="eastAsia" w:ascii="宋体" w:hAnsi="宋体" w:cs="宋体"/>
          <w:b/>
          <w:bCs/>
          <w:spacing w:val="40"/>
          <w:kern w:val="0"/>
          <w:sz w:val="32"/>
          <w:szCs w:val="32"/>
        </w:rPr>
      </w:pPr>
    </w:p>
    <w:p>
      <w:pPr>
        <w:pStyle w:val="2"/>
        <w:ind w:left="0" w:leftChars="0" w:firstLine="0" w:firstLineChars="0"/>
        <w:rPr>
          <w:rFonts w:hint="eastAsia" w:ascii="宋体" w:hAnsi="宋体" w:cs="宋体"/>
          <w:b/>
          <w:bCs/>
          <w:spacing w:val="40"/>
          <w:kern w:val="0"/>
          <w:sz w:val="32"/>
          <w:szCs w:val="32"/>
        </w:rPr>
      </w:pPr>
    </w:p>
    <w:p>
      <w:pPr>
        <w:pStyle w:val="2"/>
        <w:ind w:left="0" w:leftChars="0" w:firstLine="0" w:firstLineChars="0"/>
        <w:rPr>
          <w:rFonts w:hint="eastAsia" w:ascii="宋体" w:hAnsi="宋体" w:cs="宋体"/>
          <w:b/>
          <w:bCs/>
          <w:spacing w:val="40"/>
          <w:kern w:val="0"/>
          <w:sz w:val="32"/>
          <w:szCs w:val="32"/>
        </w:rPr>
      </w:pPr>
    </w:p>
    <w:p>
      <w:pPr>
        <w:pStyle w:val="2"/>
        <w:ind w:left="0" w:leftChars="0" w:firstLine="0" w:firstLineChars="0"/>
        <w:rPr>
          <w:rFonts w:hint="eastAsia" w:ascii="宋体" w:hAnsi="宋体" w:cs="宋体"/>
          <w:b/>
          <w:bCs/>
          <w:spacing w:val="40"/>
          <w:kern w:val="0"/>
          <w:sz w:val="32"/>
          <w:szCs w:val="32"/>
        </w:rPr>
      </w:pPr>
    </w:p>
    <w:p>
      <w:pPr>
        <w:pStyle w:val="2"/>
        <w:ind w:left="0" w:leftChars="0" w:firstLine="0" w:firstLineChars="0"/>
        <w:rPr>
          <w:rFonts w:hint="eastAsia" w:ascii="宋体" w:hAnsi="宋体" w:cs="宋体"/>
          <w:b/>
          <w:bCs/>
          <w:spacing w:val="40"/>
          <w:kern w:val="0"/>
          <w:sz w:val="32"/>
          <w:szCs w:val="32"/>
        </w:rPr>
      </w:pPr>
    </w:p>
    <w:p>
      <w:pPr>
        <w:pStyle w:val="2"/>
        <w:ind w:left="0" w:leftChars="0" w:firstLine="0" w:firstLineChars="0"/>
        <w:rPr>
          <w:rFonts w:hint="eastAsia" w:ascii="宋体" w:hAnsi="宋体" w:cs="宋体"/>
          <w:b/>
          <w:bCs/>
          <w:spacing w:val="40"/>
          <w:kern w:val="0"/>
          <w:sz w:val="32"/>
          <w:szCs w:val="32"/>
        </w:rPr>
      </w:pPr>
    </w:p>
    <w:p>
      <w:pPr>
        <w:pStyle w:val="2"/>
        <w:ind w:left="0" w:leftChars="0" w:firstLine="0" w:firstLineChars="0"/>
        <w:rPr>
          <w:rFonts w:hint="eastAsia" w:ascii="宋体" w:hAnsi="宋体" w:cs="宋体"/>
          <w:b/>
          <w:bCs/>
          <w:spacing w:val="40"/>
          <w:kern w:val="0"/>
          <w:sz w:val="32"/>
          <w:szCs w:val="32"/>
        </w:rPr>
      </w:pPr>
    </w:p>
    <w:p>
      <w:pPr>
        <w:pStyle w:val="2"/>
        <w:ind w:left="0" w:leftChars="0" w:firstLine="0" w:firstLineChars="0"/>
        <w:rPr>
          <w:rFonts w:hint="eastAsia" w:ascii="宋体" w:hAnsi="宋体" w:cs="宋体"/>
          <w:b/>
          <w:bCs/>
          <w:spacing w:val="40"/>
          <w:kern w:val="0"/>
          <w:sz w:val="32"/>
          <w:szCs w:val="32"/>
        </w:rPr>
      </w:pPr>
      <w:r>
        <w:rPr>
          <w:rFonts w:hint="eastAsia" w:ascii="宋体" w:hAnsi="宋体" w:cs="宋体"/>
          <w:b/>
          <w:bCs/>
          <w:spacing w:val="40"/>
          <w:kern w:val="0"/>
          <w:sz w:val="32"/>
          <w:szCs w:val="32"/>
        </w:rPr>
        <w:object>
          <v:shape id="_x0000_i1033" o:spt="75" type="#_x0000_t75" style="height:495.65pt;width:728.1pt;" o:ole="t" filled="f" o:preferrelative="t" stroked="f" coordsize="21600,21600">
            <v:path/>
            <v:fill on="f" focussize="0,0"/>
            <v:stroke on="f"/>
            <v:imagedata r:id="rId23" o:title=""/>
            <o:lock v:ext="edit" aspectratio="f"/>
            <w10:wrap type="none"/>
            <w10:anchorlock/>
          </v:shape>
          <o:OLEObject Type="Embed" ProgID="Excel.Sheet.12" ShapeID="_x0000_i1033" DrawAspect="Content" ObjectID="_1468075733" r:id="rId22">
            <o:LockedField>false</o:LockedField>
          </o:OLEObject>
        </w:object>
      </w:r>
      <w:r>
        <w:rPr>
          <w:rFonts w:hint="eastAsia" w:ascii="宋体" w:hAnsi="宋体" w:cs="宋体"/>
          <w:b/>
          <w:bCs/>
          <w:spacing w:val="40"/>
          <w:kern w:val="0"/>
          <w:sz w:val="32"/>
          <w:szCs w:val="32"/>
        </w:rPr>
        <w:object>
          <v:shape id="_x0000_i1034" o:spt="75" type="#_x0000_t75" style="height:167.05pt;width:610.7pt;" o:ole="t" filled="f" o:preferrelative="t" stroked="f" coordsize="21600,21600">
            <v:path/>
            <v:fill on="f" focussize="0,0"/>
            <v:stroke on="f"/>
            <v:imagedata r:id="rId25" o:title=""/>
            <o:lock v:ext="edit" aspectratio="f"/>
            <w10:wrap type="none"/>
            <w10:anchorlock/>
          </v:shape>
          <o:OLEObject Type="Embed" ProgID="Excel.Sheet.12" ShapeID="_x0000_i1034" DrawAspect="Content" ObjectID="_1468075734" r:id="rId24">
            <o:LockedField>false</o:LockedField>
          </o:OLEObject>
        </w:objec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object>
          <v:shape id="_x0000_i1035" o:spt="75" type="#_x0000_t75" style="height:179.5pt;width:728.25pt;" o:ole="t" filled="f" o:preferrelative="t" stroked="f" coordsize="21600,21600">
            <v:path/>
            <v:fill on="f" focussize="0,0"/>
            <v:stroke on="f"/>
            <v:imagedata r:id="rId27" o:title=""/>
            <o:lock v:ext="edit" aspectratio="f"/>
            <w10:wrap type="none"/>
            <w10:anchorlock/>
          </v:shape>
          <o:OLEObject Type="Embed" ProgID="Excel.Sheet.12" ShapeID="_x0000_i1035" DrawAspect="Content" ObjectID="_1468075735" r:id="rId26">
            <o:LockedField>false</o:LockedField>
          </o:OLEObject>
        </w:object>
      </w: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r>
        <w:rPr>
          <w:rFonts w:hint="eastAsia" w:ascii="宋体" w:hAnsi="宋体" w:cs="宋体"/>
          <w:b/>
          <w:bCs/>
          <w:spacing w:val="40"/>
          <w:kern w:val="0"/>
          <w:sz w:val="32"/>
          <w:szCs w:val="32"/>
        </w:rPr>
        <w:object>
          <v:shape id="_x0000_i1036" o:spt="75" type="#_x0000_t75" style="height:365.8pt;width:549.3pt;" o:ole="t" filled="f" o:preferrelative="t" stroked="f" coordsize="21600,21600">
            <v:path/>
            <v:fill on="f" focussize="0,0"/>
            <v:stroke on="f"/>
            <v:imagedata r:id="rId29" o:title=""/>
            <o:lock v:ext="edit" aspectratio="f"/>
            <w10:wrap type="none"/>
            <w10:anchorlock/>
          </v:shape>
          <o:OLEObject Type="Embed" ProgID="Excel.Sheet.12" ShapeID="_x0000_i1036" DrawAspect="Content" ObjectID="_1468075736" r:id="rId28">
            <o:LockedField>false</o:LockedField>
          </o:OLEObject>
        </w:object>
      </w: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ind w:left="0" w:leftChars="0" w:firstLine="0" w:firstLineChars="0"/>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r>
        <w:rPr>
          <w:rFonts w:hint="eastAsia" w:ascii="宋体" w:hAnsi="宋体" w:cs="宋体"/>
          <w:b/>
          <w:bCs/>
          <w:spacing w:val="40"/>
          <w:kern w:val="0"/>
          <w:sz w:val="32"/>
          <w:szCs w:val="32"/>
        </w:rPr>
        <w:object>
          <v:shape id="_x0000_i1037" o:spt="75" type="#_x0000_t75" style="height:532.85pt;width:415.55pt;" o:ole="t" filled="f" o:preferrelative="t" stroked="f" coordsize="21600,21600">
            <v:path/>
            <v:fill on="f" focussize="0,0"/>
            <v:stroke on="f"/>
            <v:imagedata r:id="rId31" o:title=""/>
            <o:lock v:ext="edit" aspectratio="f"/>
            <w10:wrap type="none"/>
            <w10:anchorlock/>
          </v:shape>
          <o:OLEObject Type="Embed" ProgID="Excel.Sheet.12" ShapeID="_x0000_i1037" DrawAspect="Content" ObjectID="_1468075737" r:id="rId30">
            <o:LockedField>false</o:LockedField>
          </o:OLEObject>
        </w:objec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1．主要职能。</w:t>
      </w:r>
    </w:p>
    <w:p>
      <w:pPr>
        <w:snapToGrid w:val="0"/>
        <w:spacing w:line="520" w:lineRule="exact"/>
        <w:ind w:firstLine="560" w:firstLineChars="200"/>
        <w:rPr>
          <w:rFonts w:hint="eastAsia" w:ascii="仿宋_GB2312" w:hAnsi="仿宋_GB2312" w:eastAsia="仿宋_GB2312" w:cs="仿宋_GB2312"/>
          <w:color w:val="000000"/>
          <w:sz w:val="28"/>
          <w:szCs w:val="28"/>
          <w:lang w:val="en-US" w:eastAsia="zh-CN"/>
        </w:rPr>
      </w:pPr>
      <w:r>
        <w:rPr>
          <w:rFonts w:hint="eastAsia" w:ascii="仿宋_GB2312" w:eastAsia="仿宋_GB2312"/>
          <w:sz w:val="28"/>
          <w:szCs w:val="28"/>
          <w:lang w:val="en-US" w:eastAsia="zh-CN"/>
        </w:rPr>
        <w:t xml:space="preserve"> 承担本区供水、排水和再生水利用行业建设与管理的辅助性、事务性工作。</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2．机构情况，包括当年变动情况及原因。</w:t>
      </w:r>
    </w:p>
    <w:p>
      <w:pPr>
        <w:ind w:firstLine="560" w:firstLineChars="200"/>
        <w:rPr>
          <w:rFonts w:hint="eastAsia" w:ascii="仿宋_GB2312" w:hAnsi="仿宋" w:eastAsia="仿宋_GB2312"/>
          <w:sz w:val="32"/>
          <w:szCs w:val="32"/>
        </w:rPr>
      </w:pPr>
      <w:r>
        <w:rPr>
          <w:rFonts w:hint="eastAsia" w:ascii="仿宋_GB2312" w:hAnsi="宋体" w:eastAsia="仿宋_GB2312"/>
          <w:sz w:val="28"/>
          <w:szCs w:val="28"/>
          <w:lang w:eastAsia="zh-CN"/>
        </w:rPr>
        <w:t>北京市密云区供水排水事务中心</w:t>
      </w:r>
      <w:r>
        <w:rPr>
          <w:rFonts w:hint="eastAsia" w:ascii="仿宋_GB2312" w:hAnsi="宋体" w:eastAsia="仿宋_GB2312"/>
          <w:sz w:val="28"/>
          <w:szCs w:val="28"/>
        </w:rPr>
        <w:t>共有1个预算单位，单位性质属于财政补助事业单位。</w:t>
      </w:r>
    </w:p>
    <w:p>
      <w:pPr>
        <w:snapToGrid w:val="0"/>
        <w:spacing w:line="520" w:lineRule="exact"/>
        <w:ind w:firstLine="640" w:firstLineChars="200"/>
        <w:rPr>
          <w:rFonts w:hint="eastAsia" w:ascii="仿宋_GB2312" w:hAnsi="仿宋" w:eastAsia="仿宋_GB2312"/>
          <w:sz w:val="32"/>
          <w:szCs w:val="32"/>
        </w:rPr>
      </w:pPr>
      <w:r>
        <w:rPr>
          <w:rFonts w:hint="eastAsia" w:ascii="仿宋_GB2312" w:hAnsi="仿宋" w:eastAsia="仿宋_GB2312"/>
          <w:sz w:val="32"/>
          <w:szCs w:val="32"/>
        </w:rPr>
        <w:t>3．人员情况，包括当年变动情况及原因。</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（1）</w:t>
      </w:r>
      <w:r>
        <w:rPr>
          <w:rFonts w:hint="eastAsia" w:ascii="仿宋_GB2312" w:hAnsi="宋体" w:eastAsia="仿宋_GB2312"/>
          <w:sz w:val="28"/>
          <w:szCs w:val="28"/>
          <w:lang w:eastAsia="zh-CN"/>
        </w:rPr>
        <w:t>北京市密云区供水排水事务中心</w:t>
      </w:r>
      <w:r>
        <w:rPr>
          <w:rFonts w:hint="eastAsia" w:ascii="仿宋_GB2312" w:hAnsi="宋体" w:eastAsia="仿宋_GB2312"/>
          <w:sz w:val="28"/>
          <w:szCs w:val="28"/>
        </w:rPr>
        <w:t>共有编制</w:t>
      </w:r>
      <w:r>
        <w:rPr>
          <w:rFonts w:hint="eastAsia" w:ascii="仿宋_GB2312" w:hAnsi="宋体" w:eastAsia="仿宋_GB2312"/>
          <w:sz w:val="28"/>
          <w:szCs w:val="28"/>
          <w:lang w:val="en-US" w:eastAsia="zh-CN"/>
        </w:rPr>
        <w:t>33</w:t>
      </w:r>
      <w:r>
        <w:rPr>
          <w:rFonts w:hint="eastAsia" w:ascii="仿宋_GB2312" w:hAnsi="宋体" w:eastAsia="仿宋_GB2312"/>
          <w:sz w:val="28"/>
          <w:szCs w:val="28"/>
        </w:rPr>
        <w:t>人。</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（2）</w:t>
      </w:r>
      <w:r>
        <w:rPr>
          <w:rFonts w:hint="eastAsia" w:ascii="仿宋_GB2312" w:hAnsi="宋体" w:eastAsia="仿宋_GB2312"/>
          <w:sz w:val="28"/>
          <w:szCs w:val="28"/>
          <w:lang w:eastAsia="zh-CN"/>
        </w:rPr>
        <w:t>北京市密云区供水事务中心</w:t>
      </w:r>
      <w:r>
        <w:rPr>
          <w:rFonts w:hint="eastAsia" w:ascii="仿宋_GB2312" w:hAnsi="宋体" w:eastAsia="仿宋_GB2312"/>
          <w:sz w:val="28"/>
          <w:szCs w:val="28"/>
        </w:rPr>
        <w:t>202</w:t>
      </w:r>
      <w:r>
        <w:rPr>
          <w:rFonts w:hint="eastAsia" w:ascii="仿宋_GB2312" w:hAnsi="宋体" w:eastAsia="仿宋_GB2312"/>
          <w:sz w:val="28"/>
          <w:szCs w:val="28"/>
          <w:lang w:val="en-US" w:eastAsia="zh-CN"/>
        </w:rPr>
        <w:t>2</w:t>
      </w:r>
      <w:r>
        <w:rPr>
          <w:rFonts w:hint="eastAsia" w:ascii="仿宋_GB2312" w:hAnsi="宋体" w:eastAsia="仿宋_GB2312"/>
          <w:sz w:val="28"/>
          <w:szCs w:val="28"/>
        </w:rPr>
        <w:t>年末实有人数</w:t>
      </w:r>
      <w:r>
        <w:rPr>
          <w:rFonts w:hint="eastAsia" w:ascii="仿宋_GB2312" w:hAnsi="宋体" w:eastAsia="仿宋_GB2312"/>
          <w:sz w:val="28"/>
          <w:szCs w:val="28"/>
          <w:lang w:val="en-US" w:eastAsia="zh-CN"/>
        </w:rPr>
        <w:t>43</w:t>
      </w:r>
      <w:r>
        <w:rPr>
          <w:rFonts w:hint="eastAsia" w:ascii="仿宋_GB2312" w:hAnsi="宋体" w:eastAsia="仿宋_GB2312"/>
          <w:sz w:val="28"/>
          <w:szCs w:val="28"/>
        </w:rPr>
        <w:t>人，</w:t>
      </w:r>
      <w:r>
        <w:rPr>
          <w:rFonts w:hint="eastAsia" w:ascii="仿宋_GB2312" w:hAnsi="宋体" w:eastAsia="仿宋_GB2312"/>
          <w:sz w:val="28"/>
          <w:szCs w:val="28"/>
          <w:lang w:eastAsia="zh-CN"/>
        </w:rPr>
        <w:t>比</w:t>
      </w:r>
      <w:r>
        <w:rPr>
          <w:rFonts w:hint="eastAsia" w:ascii="仿宋_GB2312" w:hAnsi="宋体" w:eastAsia="仿宋_GB2312"/>
          <w:sz w:val="28"/>
          <w:szCs w:val="28"/>
        </w:rPr>
        <w:t>上年年末人数</w:t>
      </w:r>
      <w:r>
        <w:rPr>
          <w:rFonts w:hint="eastAsia" w:ascii="仿宋_GB2312" w:hAnsi="宋体" w:eastAsia="仿宋_GB2312"/>
          <w:sz w:val="28"/>
          <w:szCs w:val="28"/>
          <w:lang w:eastAsia="zh-CN"/>
        </w:rPr>
        <w:t>增加</w:t>
      </w:r>
      <w:r>
        <w:rPr>
          <w:rFonts w:hint="eastAsia" w:ascii="仿宋_GB2312" w:hAnsi="宋体" w:eastAsia="仿宋_GB2312"/>
          <w:sz w:val="28"/>
          <w:szCs w:val="28"/>
          <w:lang w:val="en-US" w:eastAsia="zh-CN"/>
        </w:rPr>
        <w:t>3人</w:t>
      </w:r>
      <w:r>
        <w:rPr>
          <w:rFonts w:hint="eastAsia" w:ascii="仿宋_GB2312" w:hAnsi="宋体" w:eastAsia="仿宋_GB2312"/>
          <w:sz w:val="28"/>
          <w:szCs w:val="28"/>
        </w:rPr>
        <w:t>，其中：</w:t>
      </w:r>
    </w:p>
    <w:p>
      <w:pPr>
        <w:ind w:firstLine="560" w:firstLineChars="200"/>
        <w:rPr>
          <w:rFonts w:hint="eastAsia" w:ascii="仿宋_GB2312" w:hAnsi="仿宋" w:eastAsia="仿宋_GB2312"/>
          <w:sz w:val="32"/>
          <w:szCs w:val="32"/>
        </w:rPr>
      </w:pPr>
      <w:r>
        <w:rPr>
          <w:rFonts w:hint="eastAsia" w:ascii="仿宋_GB2312" w:hAnsi="宋体" w:eastAsia="仿宋_GB2312"/>
          <w:sz w:val="28"/>
          <w:szCs w:val="28"/>
        </w:rPr>
        <w:t>在职人员</w:t>
      </w:r>
      <w:r>
        <w:rPr>
          <w:rFonts w:hint="eastAsia" w:ascii="仿宋_GB2312" w:hAnsi="宋体" w:eastAsia="仿宋_GB2312"/>
          <w:sz w:val="28"/>
          <w:szCs w:val="28"/>
          <w:lang w:val="en-US" w:eastAsia="zh-CN"/>
        </w:rPr>
        <w:t>28</w:t>
      </w:r>
      <w:r>
        <w:rPr>
          <w:rFonts w:hint="eastAsia" w:ascii="仿宋_GB2312" w:hAnsi="宋体" w:eastAsia="仿宋_GB2312"/>
          <w:sz w:val="28"/>
          <w:szCs w:val="28"/>
        </w:rPr>
        <w:t>人，较上年</w:t>
      </w:r>
      <w:r>
        <w:rPr>
          <w:rFonts w:hint="eastAsia" w:ascii="仿宋_GB2312" w:hAnsi="宋体" w:eastAsia="仿宋_GB2312"/>
          <w:sz w:val="28"/>
          <w:szCs w:val="28"/>
          <w:lang w:eastAsia="zh-CN"/>
        </w:rPr>
        <w:t>持平；</w:t>
      </w:r>
      <w:r>
        <w:rPr>
          <w:rFonts w:hint="eastAsia" w:ascii="仿宋_GB2312" w:hAnsi="宋体" w:eastAsia="仿宋_GB2312"/>
          <w:sz w:val="28"/>
          <w:szCs w:val="28"/>
        </w:rPr>
        <w:t>离退休</w:t>
      </w:r>
      <w:r>
        <w:rPr>
          <w:rFonts w:hint="eastAsia" w:ascii="仿宋_GB2312" w:hAnsi="宋体" w:eastAsia="仿宋_GB2312"/>
          <w:sz w:val="28"/>
          <w:szCs w:val="28"/>
          <w:lang w:val="en-US" w:eastAsia="zh-CN"/>
        </w:rPr>
        <w:t>15</w:t>
      </w:r>
      <w:r>
        <w:rPr>
          <w:rFonts w:hint="eastAsia" w:ascii="仿宋_GB2312" w:hAnsi="宋体" w:eastAsia="仿宋_GB2312"/>
          <w:sz w:val="28"/>
          <w:szCs w:val="28"/>
        </w:rPr>
        <w:t>人，与上年</w:t>
      </w:r>
      <w:r>
        <w:rPr>
          <w:rFonts w:hint="eastAsia" w:ascii="仿宋_GB2312" w:hAnsi="宋体" w:eastAsia="仿宋_GB2312"/>
          <w:sz w:val="28"/>
          <w:szCs w:val="28"/>
          <w:lang w:val="en-US" w:eastAsia="zh-CN"/>
        </w:rPr>
        <w:t>12</w:t>
      </w:r>
      <w:r>
        <w:rPr>
          <w:rFonts w:hint="eastAsia" w:ascii="仿宋_GB2312" w:hAnsi="宋体" w:eastAsia="仿宋_GB2312"/>
          <w:sz w:val="28"/>
          <w:szCs w:val="28"/>
        </w:rPr>
        <w:t>人增加</w:t>
      </w:r>
      <w:r>
        <w:rPr>
          <w:rFonts w:hint="eastAsia" w:ascii="仿宋_GB2312" w:hAnsi="宋体" w:eastAsia="仿宋_GB2312"/>
          <w:sz w:val="28"/>
          <w:szCs w:val="28"/>
          <w:lang w:val="en-US" w:eastAsia="zh-CN"/>
        </w:rPr>
        <w:t>3</w:t>
      </w:r>
      <w:r>
        <w:rPr>
          <w:rFonts w:hint="eastAsia" w:ascii="仿宋_GB2312" w:hAnsi="宋体" w:eastAsia="仿宋_GB2312"/>
          <w:sz w:val="28"/>
          <w:szCs w:val="28"/>
        </w:rPr>
        <w:t>人</w:t>
      </w:r>
      <w:r>
        <w:rPr>
          <w:rFonts w:hint="eastAsia" w:ascii="仿宋_GB2312" w:hAnsi="宋体" w:eastAsia="仿宋_GB2312"/>
          <w:sz w:val="28"/>
          <w:szCs w:val="28"/>
          <w:lang w:eastAsia="zh-CN"/>
        </w:rPr>
        <w:t>，增加</w:t>
      </w:r>
      <w:r>
        <w:rPr>
          <w:rFonts w:hint="eastAsia" w:ascii="仿宋_GB2312" w:hAnsi="宋体" w:eastAsia="仿宋_GB2312"/>
          <w:sz w:val="28"/>
          <w:szCs w:val="28"/>
          <w:lang w:val="en-US" w:eastAsia="zh-CN"/>
        </w:rPr>
        <w:t>25%</w:t>
      </w:r>
      <w:r>
        <w:rPr>
          <w:rFonts w:hint="eastAsia" w:ascii="仿宋_GB2312" w:eastAsia="仿宋_GB2312"/>
          <w:sz w:val="28"/>
          <w:szCs w:val="28"/>
        </w:rPr>
        <w:t>。</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行政编制0人，实有人数0人；事业编制</w:t>
      </w:r>
      <w:r>
        <w:rPr>
          <w:rFonts w:hint="eastAsia" w:ascii="仿宋_GB2312" w:eastAsia="仿宋_GB2312"/>
          <w:kern w:val="0"/>
          <w:sz w:val="28"/>
          <w:szCs w:val="28"/>
          <w:lang w:val="en-US" w:eastAsia="zh-CN"/>
        </w:rPr>
        <w:t>33</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28</w:t>
      </w:r>
      <w:r>
        <w:rPr>
          <w:rFonts w:hint="eastAsia" w:ascii="仿宋_GB2312" w:eastAsia="仿宋_GB2312"/>
          <w:kern w:val="0"/>
          <w:sz w:val="28"/>
          <w:szCs w:val="28"/>
        </w:rPr>
        <w:t>人。</w:t>
      </w:r>
    </w:p>
    <w:p>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1279.84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3121.93</w:t>
      </w:r>
      <w:r>
        <w:rPr>
          <w:rFonts w:hint="eastAsia" w:ascii="仿宋_GB2312" w:eastAsia="仿宋_GB2312"/>
          <w:sz w:val="28"/>
          <w:szCs w:val="28"/>
        </w:rPr>
        <w:t>万元，下降</w:t>
      </w:r>
      <w:r>
        <w:rPr>
          <w:rFonts w:hint="eastAsia" w:ascii="仿宋_GB2312" w:eastAsia="仿宋_GB2312"/>
          <w:sz w:val="28"/>
          <w:szCs w:val="28"/>
          <w:lang w:val="en-US" w:eastAsia="zh-CN"/>
        </w:rPr>
        <w:t>70.92</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1064.62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1799.22</w:t>
      </w:r>
      <w:r>
        <w:rPr>
          <w:rFonts w:hint="eastAsia" w:ascii="仿宋_GB2312" w:eastAsia="仿宋_GB2312"/>
          <w:sz w:val="28"/>
          <w:szCs w:val="28"/>
        </w:rPr>
        <w:t>万元，下降</w:t>
      </w:r>
      <w:r>
        <w:rPr>
          <w:rFonts w:hint="eastAsia" w:ascii="仿宋_GB2312" w:eastAsia="仿宋_GB2312"/>
          <w:sz w:val="28"/>
          <w:szCs w:val="28"/>
          <w:lang w:val="en-US" w:eastAsia="zh-CN"/>
        </w:rPr>
        <w:t>62.83</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1058.12</w:t>
      </w:r>
      <w:r>
        <w:rPr>
          <w:rFonts w:hint="eastAsia" w:ascii="仿宋_GB2312" w:eastAsia="仿宋_GB2312"/>
          <w:sz w:val="28"/>
          <w:szCs w:val="28"/>
        </w:rPr>
        <w:t>万元，占收入合计的</w:t>
      </w:r>
      <w:r>
        <w:rPr>
          <w:rFonts w:ascii="仿宋_GB2312" w:eastAsia="仿宋_GB2312"/>
          <w:sz w:val="28"/>
          <w:szCs w:val="28"/>
        </w:rPr>
        <w:t>99.38</w:t>
      </w:r>
      <w:r>
        <w:rPr>
          <w:rFonts w:hint="eastAsia" w:ascii="仿宋_GB2312" w:eastAsia="仿宋_GB2312"/>
          <w:sz w:val="28"/>
          <w:szCs w:val="28"/>
        </w:rPr>
        <w:t>%。其中：一般公共预算财政拨款收入</w:t>
      </w:r>
      <w:r>
        <w:rPr>
          <w:rFonts w:ascii="仿宋_GB2312" w:eastAsia="仿宋_GB2312"/>
          <w:sz w:val="28"/>
          <w:szCs w:val="28"/>
        </w:rPr>
        <w:t>1058.12</w:t>
      </w:r>
      <w:r>
        <w:rPr>
          <w:rFonts w:hint="eastAsia" w:ascii="仿宋_GB2312" w:eastAsia="仿宋_GB2312"/>
          <w:sz w:val="28"/>
          <w:szCs w:val="28"/>
        </w:rPr>
        <w:t>万元，占收入合计的</w:t>
      </w:r>
      <w:r>
        <w:rPr>
          <w:rFonts w:ascii="仿宋_GB2312" w:eastAsia="仿宋_GB2312"/>
          <w:sz w:val="28"/>
          <w:szCs w:val="28"/>
        </w:rPr>
        <w:t>99.38</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6.5</w:t>
      </w:r>
      <w:r>
        <w:rPr>
          <w:rFonts w:hint="eastAsia" w:ascii="仿宋_GB2312" w:eastAsia="仿宋_GB2312"/>
          <w:sz w:val="28"/>
          <w:szCs w:val="28"/>
        </w:rPr>
        <w:t>万元，占收入合计的</w:t>
      </w:r>
      <w:r>
        <w:rPr>
          <w:rFonts w:ascii="仿宋_GB2312" w:eastAsia="仿宋_GB2312"/>
          <w:sz w:val="28"/>
          <w:szCs w:val="28"/>
        </w:rPr>
        <w:t>0.61</w:t>
      </w:r>
      <w:r>
        <w:rPr>
          <w:rFonts w:hint="eastAsia" w:ascii="仿宋_GB2312" w:eastAsia="仿宋_GB2312"/>
          <w:sz w:val="28"/>
          <w:szCs w:val="28"/>
        </w:rPr>
        <w:t>%。</w:t>
      </w:r>
    </w:p>
    <w:p>
      <w:pPr>
        <w:pStyle w:val="3"/>
        <w:ind w:firstLine="0"/>
        <w:jc w:val="center"/>
        <w:rPr>
          <w:rFonts w:hint="default"/>
          <w:lang w:val="en-US"/>
        </w:rPr>
      </w:pPr>
      <w:bookmarkStart w:id="0" w:name="_GoBack"/>
      <w:bookmarkEnd w:id="0"/>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drawing>
          <wp:inline distT="0" distB="0" distL="114300" distR="114300">
            <wp:extent cx="4572000" cy="2743200"/>
            <wp:effectExtent l="4445" t="4445" r="14605" b="1460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1279.84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3121.93</w:t>
      </w:r>
      <w:r>
        <w:rPr>
          <w:rFonts w:hint="eastAsia" w:ascii="仿宋_GB2312" w:eastAsia="仿宋_GB2312"/>
          <w:sz w:val="28"/>
          <w:szCs w:val="28"/>
        </w:rPr>
        <w:t>万元，下降</w:t>
      </w:r>
      <w:r>
        <w:rPr>
          <w:rFonts w:hint="eastAsia" w:ascii="仿宋_GB2312" w:eastAsia="仿宋_GB2312"/>
          <w:sz w:val="28"/>
          <w:szCs w:val="28"/>
          <w:lang w:val="en-US" w:eastAsia="zh-CN"/>
        </w:rPr>
        <w:t>70.92</w:t>
      </w:r>
      <w:r>
        <w:rPr>
          <w:rFonts w:hint="eastAsia" w:ascii="仿宋_GB2312" w:eastAsia="仿宋_GB2312"/>
          <w:sz w:val="28"/>
          <w:szCs w:val="28"/>
        </w:rPr>
        <w:t>%，其中：基本支出</w:t>
      </w:r>
      <w:r>
        <w:rPr>
          <w:rFonts w:ascii="仿宋_GB2312" w:eastAsia="仿宋_GB2312"/>
          <w:sz w:val="28"/>
          <w:szCs w:val="28"/>
        </w:rPr>
        <w:t>889.47</w:t>
      </w:r>
      <w:r>
        <w:rPr>
          <w:rFonts w:hint="eastAsia" w:ascii="仿宋_GB2312" w:eastAsia="仿宋_GB2312"/>
          <w:sz w:val="28"/>
          <w:szCs w:val="28"/>
        </w:rPr>
        <w:t>万元，占支出合计的</w:t>
      </w:r>
      <w:r>
        <w:rPr>
          <w:rFonts w:ascii="仿宋_GB2312" w:eastAsia="仿宋_GB2312"/>
          <w:sz w:val="28"/>
          <w:szCs w:val="28"/>
        </w:rPr>
        <w:t>69.49</w:t>
      </w:r>
      <w:r>
        <w:rPr>
          <w:rFonts w:hint="eastAsia" w:ascii="仿宋_GB2312" w:eastAsia="仿宋_GB2312"/>
          <w:sz w:val="28"/>
          <w:szCs w:val="28"/>
        </w:rPr>
        <w:t>%；项目支出</w:t>
      </w:r>
      <w:r>
        <w:rPr>
          <w:rFonts w:ascii="仿宋_GB2312" w:eastAsia="仿宋_GB2312"/>
          <w:sz w:val="28"/>
          <w:szCs w:val="28"/>
        </w:rPr>
        <w:t>390.37</w:t>
      </w:r>
      <w:r>
        <w:rPr>
          <w:rFonts w:hint="eastAsia" w:ascii="仿宋_GB2312" w:eastAsia="仿宋_GB2312"/>
          <w:sz w:val="28"/>
          <w:szCs w:val="28"/>
        </w:rPr>
        <w:t>万元，占支出合计的</w:t>
      </w:r>
      <w:r>
        <w:rPr>
          <w:rFonts w:ascii="仿宋_GB2312" w:eastAsia="仿宋_GB2312"/>
          <w:sz w:val="28"/>
          <w:szCs w:val="28"/>
        </w:rPr>
        <w:t>30.5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1266.19</w:t>
      </w:r>
      <w:r>
        <w:rPr>
          <w:rFonts w:hint="eastAsia" w:ascii="仿宋_GB2312" w:eastAsia="仿宋_GB2312"/>
          <w:sz w:val="28"/>
          <w:szCs w:val="28"/>
        </w:rPr>
        <w:t>万元，比上年减少</w:t>
      </w:r>
      <w:r>
        <w:rPr>
          <w:rFonts w:hint="eastAsia" w:ascii="仿宋_GB2312" w:eastAsia="仿宋_GB2312"/>
          <w:sz w:val="28"/>
          <w:szCs w:val="28"/>
          <w:lang w:val="en-US" w:eastAsia="zh-CN"/>
        </w:rPr>
        <w:t>729.59</w:t>
      </w:r>
      <w:r>
        <w:rPr>
          <w:rFonts w:hint="eastAsia" w:ascii="仿宋_GB2312" w:eastAsia="仿宋_GB2312"/>
          <w:sz w:val="28"/>
          <w:szCs w:val="28"/>
        </w:rPr>
        <w:t>万元，下降</w:t>
      </w:r>
      <w:r>
        <w:rPr>
          <w:rFonts w:hint="eastAsia" w:ascii="仿宋_GB2312" w:eastAsia="仿宋_GB2312"/>
          <w:sz w:val="28"/>
          <w:szCs w:val="28"/>
          <w:lang w:val="en-US" w:eastAsia="zh-CN"/>
        </w:rPr>
        <w:t>36.56</w:t>
      </w:r>
      <w:r>
        <w:rPr>
          <w:rFonts w:hint="eastAsia" w:ascii="仿宋_GB2312" w:eastAsia="仿宋_GB2312"/>
          <w:sz w:val="28"/>
          <w:szCs w:val="28"/>
        </w:rPr>
        <w:t>%。主要原因：</w:t>
      </w:r>
      <w:r>
        <w:rPr>
          <w:rFonts w:hint="eastAsia" w:ascii="仿宋_GB2312" w:eastAsia="仿宋_GB2312"/>
          <w:sz w:val="28"/>
          <w:szCs w:val="28"/>
          <w:lang w:eastAsia="zh-CN"/>
        </w:rPr>
        <w:t>项目支出减少</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hAnsi="仿宋_GB2312" w:eastAsia="仿宋_GB2312" w:cs="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1266.19</w:t>
      </w:r>
      <w:r>
        <w:rPr>
          <w:rFonts w:hint="eastAsia" w:ascii="仿宋_GB2312" w:eastAsia="仿宋_GB2312"/>
          <w:sz w:val="28"/>
          <w:szCs w:val="28"/>
        </w:rPr>
        <w:t>万元，主要用于以下方面（按大类）：</w:t>
      </w:r>
      <w:r>
        <w:rPr>
          <w:rFonts w:hint="eastAsia" w:ascii="仿宋_GB2312" w:hAnsi="仿宋_GB2312" w:eastAsia="仿宋_GB2312" w:cs="仿宋_GB2312"/>
          <w:sz w:val="28"/>
          <w:szCs w:val="28"/>
        </w:rPr>
        <w:t>社会保障和就业支出</w:t>
      </w:r>
      <w:r>
        <w:rPr>
          <w:rFonts w:hint="eastAsia" w:ascii="仿宋" w:hAnsi="仿宋" w:eastAsia="仿宋" w:cs="仿宋"/>
          <w:sz w:val="28"/>
          <w:szCs w:val="28"/>
          <w:highlight w:val="none"/>
          <w:lang w:val="en-US" w:eastAsia="zh-CN"/>
        </w:rPr>
        <w:t>122.19</w:t>
      </w:r>
      <w:r>
        <w:rPr>
          <w:rFonts w:hint="eastAsia" w:ascii="仿宋_GB2312" w:hAnsi="仿宋_GB2312" w:eastAsia="仿宋_GB2312" w:cs="仿宋_GB2312"/>
          <w:sz w:val="28"/>
          <w:szCs w:val="28"/>
        </w:rPr>
        <w:t>万元，占本年财政拨款支出</w:t>
      </w:r>
      <w:r>
        <w:rPr>
          <w:rFonts w:hint="eastAsia" w:ascii="仿宋_GB2312" w:hAnsi="仿宋_GB2312" w:eastAsia="仿宋_GB2312" w:cs="仿宋_GB2312"/>
          <w:sz w:val="28"/>
          <w:szCs w:val="28"/>
          <w:lang w:val="en-US" w:eastAsia="zh-CN"/>
        </w:rPr>
        <w:t>9.65</w:t>
      </w:r>
      <w:r>
        <w:rPr>
          <w:rFonts w:hint="eastAsia" w:ascii="仿宋_GB2312" w:hAnsi="仿宋_GB2312" w:eastAsia="仿宋_GB2312" w:cs="仿宋_GB2312"/>
          <w:sz w:val="28"/>
          <w:szCs w:val="28"/>
        </w:rPr>
        <w:t>%；卫生健康支出</w:t>
      </w:r>
      <w:r>
        <w:rPr>
          <w:rFonts w:hint="eastAsia" w:ascii="仿宋" w:hAnsi="仿宋" w:eastAsia="仿宋" w:cs="仿宋"/>
          <w:sz w:val="28"/>
          <w:szCs w:val="28"/>
          <w:highlight w:val="none"/>
          <w:lang w:val="en-US" w:eastAsia="zh-CN"/>
        </w:rPr>
        <w:t>62.63</w:t>
      </w:r>
      <w:r>
        <w:rPr>
          <w:rFonts w:hint="eastAsia" w:ascii="仿宋_GB2312" w:hAnsi="仿宋_GB2312" w:eastAsia="仿宋_GB2312" w:cs="仿宋_GB2312"/>
          <w:sz w:val="28"/>
          <w:szCs w:val="28"/>
        </w:rPr>
        <w:t>万元，占本年财政拨款支出</w:t>
      </w:r>
      <w:r>
        <w:rPr>
          <w:rFonts w:hint="eastAsia" w:ascii="仿宋_GB2312" w:hAnsi="仿宋_GB2312" w:eastAsia="仿宋_GB2312" w:cs="仿宋_GB2312"/>
          <w:sz w:val="28"/>
          <w:szCs w:val="28"/>
          <w:lang w:val="en-US" w:eastAsia="zh-CN"/>
        </w:rPr>
        <w:t>4.95</w:t>
      </w:r>
      <w:r>
        <w:rPr>
          <w:rFonts w:hint="eastAsia" w:ascii="仿宋_GB2312" w:hAnsi="仿宋_GB2312" w:eastAsia="仿宋_GB2312" w:cs="仿宋_GB2312"/>
          <w:sz w:val="28"/>
          <w:szCs w:val="28"/>
        </w:rPr>
        <w:t>% ；</w:t>
      </w:r>
      <w:r>
        <w:rPr>
          <w:rFonts w:hint="eastAsia" w:ascii="仿宋_GB2312" w:hAnsi="仿宋_GB2312" w:eastAsia="仿宋_GB2312" w:cs="仿宋_GB2312"/>
          <w:sz w:val="28"/>
          <w:szCs w:val="28"/>
          <w:lang w:eastAsia="zh-CN"/>
        </w:rPr>
        <w:t>节能环保支出</w:t>
      </w:r>
      <w:r>
        <w:rPr>
          <w:rFonts w:hint="eastAsia" w:ascii="仿宋_GB2312" w:hAnsi="仿宋_GB2312" w:eastAsia="仿宋_GB2312" w:cs="仿宋_GB2312"/>
          <w:sz w:val="28"/>
          <w:szCs w:val="28"/>
          <w:lang w:val="en-US" w:eastAsia="zh-CN"/>
        </w:rPr>
        <w:t>168.65万元，</w:t>
      </w:r>
      <w:r>
        <w:rPr>
          <w:rFonts w:hint="eastAsia" w:ascii="仿宋_GB2312" w:hAnsi="仿宋_GB2312" w:eastAsia="仿宋_GB2312" w:cs="仿宋_GB2312"/>
          <w:sz w:val="28"/>
          <w:szCs w:val="28"/>
        </w:rPr>
        <w:t>占本年财政拨款支出</w:t>
      </w:r>
      <w:r>
        <w:rPr>
          <w:rFonts w:hint="eastAsia" w:ascii="仿宋_GB2312" w:hAnsi="仿宋_GB2312" w:eastAsia="仿宋_GB2312" w:cs="仿宋_GB2312"/>
          <w:sz w:val="28"/>
          <w:szCs w:val="28"/>
          <w:lang w:val="en-US" w:eastAsia="zh-CN"/>
        </w:rPr>
        <w:t>13.32</w:t>
      </w: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农林水支出</w:t>
      </w:r>
      <w:r>
        <w:rPr>
          <w:rFonts w:hint="eastAsia" w:ascii="仿宋" w:hAnsi="仿宋" w:eastAsia="仿宋" w:cs="仿宋"/>
          <w:sz w:val="28"/>
          <w:szCs w:val="28"/>
          <w:highlight w:val="none"/>
          <w:lang w:val="en-US" w:eastAsia="zh-CN"/>
        </w:rPr>
        <w:t>912.71</w:t>
      </w:r>
      <w:r>
        <w:rPr>
          <w:rFonts w:hint="eastAsia" w:ascii="仿宋_GB2312" w:hAnsi="仿宋_GB2312" w:eastAsia="仿宋_GB2312" w:cs="仿宋_GB2312"/>
          <w:sz w:val="28"/>
          <w:szCs w:val="28"/>
        </w:rPr>
        <w:t>万元，占本年财政拨款支出</w:t>
      </w:r>
      <w:r>
        <w:rPr>
          <w:rFonts w:hint="eastAsia" w:ascii="仿宋_GB2312" w:hAnsi="仿宋_GB2312" w:eastAsia="仿宋_GB2312" w:cs="仿宋_GB2312"/>
          <w:sz w:val="28"/>
          <w:szCs w:val="28"/>
          <w:lang w:val="en-US" w:eastAsia="zh-CN"/>
        </w:rPr>
        <w:t>72.08</w:t>
      </w:r>
      <w:r>
        <w:rPr>
          <w:rFonts w:hint="eastAsia" w:ascii="仿宋_GB2312" w:hAnsi="仿宋_GB2312" w:eastAsia="仿宋_GB2312" w:cs="仿宋_GB2312"/>
          <w:sz w:val="28"/>
          <w:szCs w:val="28"/>
        </w:rPr>
        <w:t>%。</w:t>
      </w:r>
    </w:p>
    <w:p>
      <w:pPr>
        <w:tabs>
          <w:tab w:val="center" w:pos="6979"/>
        </w:tabs>
        <w:spacing w:line="580" w:lineRule="exact"/>
        <w:ind w:firstLine="560" w:firstLineChars="200"/>
        <w:rPr>
          <w:rFonts w:hint="eastAsia" w:ascii="仿宋_GB2312" w:eastAsia="仿宋_GB2312"/>
          <w:sz w:val="28"/>
          <w:szCs w:val="28"/>
        </w:rPr>
      </w:pP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highlight w:val="none"/>
        </w:rPr>
      </w:pPr>
      <w:r>
        <w:rPr>
          <w:rFonts w:hint="eastAsia" w:ascii="仿宋_GB2312" w:eastAsia="仿宋_GB2312"/>
          <w:sz w:val="28"/>
          <w:szCs w:val="28"/>
          <w:highlight w:val="none"/>
        </w:rPr>
        <w:t>1、“</w:t>
      </w:r>
      <w:r>
        <w:rPr>
          <w:rFonts w:hint="eastAsia" w:ascii="仿宋_GB2312" w:eastAsia="仿宋_GB2312"/>
          <w:sz w:val="28"/>
          <w:szCs w:val="28"/>
          <w:highlight w:val="none"/>
          <w:lang w:eastAsia="zh-CN"/>
        </w:rPr>
        <w:t>社会保障和就业支出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 w:hAnsi="仿宋" w:eastAsia="仿宋" w:cs="仿宋"/>
          <w:sz w:val="28"/>
          <w:szCs w:val="28"/>
          <w:highlight w:val="none"/>
          <w:lang w:val="en-US" w:eastAsia="zh-CN"/>
        </w:rPr>
        <w:t>122.19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比</w:t>
      </w:r>
      <w:r>
        <w:rPr>
          <w:rFonts w:hint="eastAsia" w:ascii="仿宋_GB2312" w:eastAsia="仿宋_GB2312"/>
          <w:sz w:val="28"/>
          <w:szCs w:val="28"/>
          <w:highlight w:val="none"/>
          <w:lang w:val="en-US" w:eastAsia="zh-CN"/>
        </w:rPr>
        <w:t>2023年度预算102.44万元</w:t>
      </w:r>
      <w:r>
        <w:rPr>
          <w:rFonts w:hint="eastAsia" w:ascii="仿宋" w:hAnsi="仿宋" w:eastAsia="仿宋" w:cs="仿宋"/>
          <w:sz w:val="28"/>
          <w:szCs w:val="28"/>
          <w:highlight w:val="none"/>
          <w:lang w:eastAsia="zh-CN"/>
        </w:rPr>
        <w:t>增加</w:t>
      </w:r>
      <w:r>
        <w:rPr>
          <w:rFonts w:hint="eastAsia" w:ascii="仿宋" w:hAnsi="仿宋" w:eastAsia="仿宋" w:cs="仿宋"/>
          <w:sz w:val="28"/>
          <w:szCs w:val="28"/>
          <w:highlight w:val="none"/>
          <w:lang w:val="en-US" w:eastAsia="zh-CN"/>
        </w:rPr>
        <w:t>19.75</w:t>
      </w:r>
      <w:r>
        <w:rPr>
          <w:rFonts w:hint="eastAsia" w:ascii="仿宋" w:hAnsi="仿宋" w:eastAsia="仿宋" w:cs="仿宋"/>
          <w:sz w:val="28"/>
          <w:szCs w:val="28"/>
          <w:highlight w:val="none"/>
          <w:lang w:eastAsia="zh-CN"/>
        </w:rPr>
        <w:t>万元，增加</w:t>
      </w:r>
      <w:r>
        <w:rPr>
          <w:rFonts w:hint="eastAsia" w:ascii="仿宋" w:hAnsi="仿宋" w:eastAsia="仿宋" w:cs="仿宋"/>
          <w:sz w:val="28"/>
          <w:szCs w:val="28"/>
          <w:highlight w:val="none"/>
          <w:lang w:val="en-US" w:eastAsia="zh-CN"/>
        </w:rPr>
        <w:t>19.28</w:t>
      </w:r>
      <w:r>
        <w:rPr>
          <w:rFonts w:hint="eastAsia" w:ascii="仿宋" w:hAnsi="仿宋" w:eastAsia="仿宋" w:cs="仿宋"/>
          <w:sz w:val="28"/>
          <w:szCs w:val="28"/>
          <w:highlight w:val="none"/>
          <w:lang w:eastAsia="zh-CN"/>
        </w:rPr>
        <w:t>%。</w:t>
      </w:r>
      <w:r>
        <w:rPr>
          <w:rFonts w:hint="eastAsia" w:ascii="仿宋_GB2312" w:eastAsia="仿宋_GB2312"/>
          <w:sz w:val="28"/>
          <w:szCs w:val="28"/>
          <w:highlight w:val="none"/>
        </w:rPr>
        <w:t>其中：</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行政事业单位养老支出</w:t>
      </w:r>
      <w:r>
        <w:rPr>
          <w:rFonts w:hint="eastAsia" w:ascii="仿宋_GB2312" w:eastAsia="仿宋_GB2312"/>
          <w:sz w:val="28"/>
          <w:szCs w:val="28"/>
          <w:highlight w:val="none"/>
        </w:rPr>
        <w:t>”（款，下同）202</w:t>
      </w:r>
      <w:r>
        <w:rPr>
          <w:rFonts w:hint="eastAsia" w:ascii="仿宋_GB2312" w:eastAsia="仿宋_GB2312"/>
          <w:sz w:val="28"/>
          <w:szCs w:val="28"/>
          <w:highlight w:val="none"/>
          <w:lang w:val="en-US" w:eastAsia="zh-CN"/>
        </w:rPr>
        <w:t>2</w:t>
      </w:r>
      <w:r>
        <w:rPr>
          <w:rFonts w:hint="eastAsia" w:ascii="仿宋_GB2312" w:eastAsia="仿宋_GB2312"/>
          <w:sz w:val="28"/>
          <w:szCs w:val="28"/>
          <w:highlight w:val="none"/>
        </w:rPr>
        <w:t>年度决算</w:t>
      </w:r>
      <w:r>
        <w:rPr>
          <w:rFonts w:hint="eastAsia" w:ascii="仿宋" w:hAnsi="仿宋" w:eastAsia="仿宋" w:cs="仿宋"/>
          <w:sz w:val="28"/>
          <w:szCs w:val="28"/>
          <w:highlight w:val="none"/>
          <w:lang w:val="en-US" w:eastAsia="zh-CN"/>
        </w:rPr>
        <w:t>122.19</w:t>
      </w:r>
      <w:r>
        <w:rPr>
          <w:rFonts w:hint="eastAsia" w:ascii="仿宋_GB2312" w:eastAsia="仿宋_GB2312"/>
          <w:sz w:val="28"/>
          <w:szCs w:val="28"/>
          <w:highlight w:val="none"/>
        </w:rPr>
        <w:t>万元，</w:t>
      </w:r>
      <w:r>
        <w:rPr>
          <w:rFonts w:hint="eastAsia" w:ascii="仿宋_GB2312" w:eastAsia="仿宋_GB2312"/>
          <w:sz w:val="28"/>
          <w:szCs w:val="28"/>
          <w:highlight w:val="none"/>
          <w:lang w:eastAsia="zh-CN"/>
        </w:rPr>
        <w:t>比</w:t>
      </w:r>
      <w:r>
        <w:rPr>
          <w:rFonts w:hint="eastAsia" w:ascii="仿宋_GB2312" w:eastAsia="仿宋_GB2312"/>
          <w:sz w:val="28"/>
          <w:szCs w:val="28"/>
          <w:highlight w:val="none"/>
          <w:lang w:val="en-US" w:eastAsia="zh-CN"/>
        </w:rPr>
        <w:t>2023年度预算102.44万元</w:t>
      </w:r>
      <w:r>
        <w:rPr>
          <w:rFonts w:hint="eastAsia" w:ascii="仿宋" w:hAnsi="仿宋" w:eastAsia="仿宋" w:cs="仿宋"/>
          <w:sz w:val="28"/>
          <w:szCs w:val="28"/>
          <w:highlight w:val="none"/>
          <w:lang w:eastAsia="zh-CN"/>
        </w:rPr>
        <w:t>增加</w:t>
      </w:r>
      <w:r>
        <w:rPr>
          <w:rFonts w:hint="eastAsia" w:ascii="仿宋" w:hAnsi="仿宋" w:eastAsia="仿宋" w:cs="仿宋"/>
          <w:sz w:val="28"/>
          <w:szCs w:val="28"/>
          <w:highlight w:val="none"/>
          <w:lang w:val="en-US" w:eastAsia="zh-CN"/>
        </w:rPr>
        <w:t>19.75</w:t>
      </w:r>
      <w:r>
        <w:rPr>
          <w:rFonts w:hint="eastAsia" w:ascii="仿宋" w:hAnsi="仿宋" w:eastAsia="仿宋" w:cs="仿宋"/>
          <w:sz w:val="28"/>
          <w:szCs w:val="28"/>
          <w:highlight w:val="none"/>
          <w:lang w:eastAsia="zh-CN"/>
        </w:rPr>
        <w:t>万元，增加</w:t>
      </w:r>
      <w:r>
        <w:rPr>
          <w:rFonts w:hint="eastAsia" w:ascii="仿宋" w:hAnsi="仿宋" w:eastAsia="仿宋" w:cs="仿宋"/>
          <w:sz w:val="28"/>
          <w:szCs w:val="28"/>
          <w:highlight w:val="none"/>
          <w:lang w:val="en-US" w:eastAsia="zh-CN"/>
        </w:rPr>
        <w:t>19.28</w:t>
      </w:r>
      <w:r>
        <w:rPr>
          <w:rFonts w:hint="eastAsia" w:ascii="仿宋" w:hAnsi="仿宋" w:eastAsia="仿宋" w:cs="仿宋"/>
          <w:sz w:val="28"/>
          <w:szCs w:val="28"/>
          <w:highlight w:val="none"/>
          <w:lang w:eastAsia="zh-CN"/>
        </w:rPr>
        <w:t>%。</w:t>
      </w:r>
      <w:r>
        <w:rPr>
          <w:rFonts w:hint="eastAsia" w:ascii="仿宋_GB2312" w:eastAsia="仿宋_GB2312"/>
          <w:sz w:val="28"/>
          <w:szCs w:val="28"/>
          <w:highlight w:val="none"/>
        </w:rPr>
        <w:t>主要原因：</w:t>
      </w:r>
      <w:r>
        <w:rPr>
          <w:rFonts w:hint="eastAsia" w:ascii="仿宋_GB2312" w:eastAsia="仿宋_GB2312"/>
          <w:sz w:val="28"/>
          <w:szCs w:val="28"/>
          <w:highlight w:val="none"/>
          <w:lang w:eastAsia="zh-CN"/>
        </w:rPr>
        <w:t>按实际情况追加预算</w:t>
      </w:r>
      <w:r>
        <w:rPr>
          <w:rFonts w:hint="eastAsia" w:ascii="仿宋_GB2312" w:eastAsia="仿宋_GB2312"/>
          <w:sz w:val="28"/>
          <w:szCs w:val="28"/>
          <w:highlight w:val="none"/>
        </w:rPr>
        <w:t>。</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w:t>
      </w:r>
      <w:r>
        <w:rPr>
          <w:rFonts w:hint="eastAsia" w:ascii="仿宋_GB2312" w:eastAsia="仿宋_GB2312"/>
          <w:sz w:val="28"/>
          <w:szCs w:val="28"/>
          <w:highlight w:val="none"/>
          <w:lang w:eastAsia="zh-CN"/>
        </w:rPr>
        <w:t>卫生健康支出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 w:hAnsi="仿宋" w:eastAsia="仿宋" w:cs="仿宋"/>
          <w:sz w:val="28"/>
          <w:szCs w:val="28"/>
          <w:highlight w:val="none"/>
          <w:lang w:val="en-US" w:eastAsia="zh-CN"/>
        </w:rPr>
        <w:t>62.63</w:t>
      </w:r>
      <w:r>
        <w:rPr>
          <w:rFonts w:hint="eastAsia" w:ascii="仿宋" w:hAnsi="仿宋" w:eastAsia="仿宋" w:cs="仿宋"/>
          <w:sz w:val="28"/>
          <w:szCs w:val="28"/>
          <w:highlight w:val="none"/>
          <w:lang w:eastAsia="zh-CN"/>
        </w:rPr>
        <w:t>万元，比20</w:t>
      </w:r>
      <w:r>
        <w:rPr>
          <w:rFonts w:hint="eastAsia" w:ascii="仿宋" w:hAnsi="仿宋" w:eastAsia="仿宋" w:cs="仿宋"/>
          <w:sz w:val="28"/>
          <w:szCs w:val="28"/>
          <w:highlight w:val="none"/>
          <w:lang w:val="en-US" w:eastAsia="zh-CN"/>
        </w:rPr>
        <w:t>23</w:t>
      </w:r>
      <w:r>
        <w:rPr>
          <w:rFonts w:hint="eastAsia" w:ascii="仿宋" w:hAnsi="仿宋" w:eastAsia="仿宋" w:cs="仿宋"/>
          <w:sz w:val="28"/>
          <w:szCs w:val="28"/>
          <w:highlight w:val="none"/>
          <w:lang w:eastAsia="zh-CN"/>
        </w:rPr>
        <w:t>年年初预算</w:t>
      </w:r>
      <w:r>
        <w:rPr>
          <w:rFonts w:hint="eastAsia" w:ascii="仿宋" w:hAnsi="仿宋" w:eastAsia="仿宋" w:cs="仿宋"/>
          <w:sz w:val="28"/>
          <w:szCs w:val="28"/>
          <w:highlight w:val="none"/>
          <w:lang w:val="en-US" w:eastAsia="zh-CN"/>
        </w:rPr>
        <w:t>53.17</w:t>
      </w:r>
      <w:r>
        <w:rPr>
          <w:rFonts w:hint="eastAsia" w:ascii="仿宋" w:hAnsi="仿宋" w:eastAsia="仿宋" w:cs="仿宋"/>
          <w:sz w:val="28"/>
          <w:szCs w:val="28"/>
          <w:highlight w:val="none"/>
          <w:lang w:eastAsia="zh-CN"/>
        </w:rPr>
        <w:t>万元</w:t>
      </w:r>
      <w:r>
        <w:rPr>
          <w:rFonts w:hint="eastAsia" w:ascii="仿宋" w:hAnsi="仿宋" w:eastAsia="仿宋" w:cs="仿宋"/>
          <w:color w:val="auto"/>
          <w:sz w:val="28"/>
          <w:szCs w:val="28"/>
          <w:highlight w:val="none"/>
          <w:lang w:val="en-US" w:eastAsia="zh-CN"/>
        </w:rPr>
        <w:t>增加9.46</w:t>
      </w:r>
      <w:r>
        <w:rPr>
          <w:rFonts w:hint="eastAsia" w:ascii="仿宋" w:hAnsi="仿宋" w:eastAsia="仿宋" w:cs="仿宋"/>
          <w:sz w:val="28"/>
          <w:szCs w:val="28"/>
          <w:highlight w:val="none"/>
          <w:lang w:eastAsia="zh-CN"/>
        </w:rPr>
        <w:t>万元，</w:t>
      </w:r>
      <w:r>
        <w:rPr>
          <w:rFonts w:hint="eastAsia" w:ascii="仿宋" w:hAnsi="仿宋" w:eastAsia="仿宋" w:cs="仿宋"/>
          <w:color w:val="auto"/>
          <w:sz w:val="28"/>
          <w:szCs w:val="28"/>
          <w:highlight w:val="none"/>
          <w:lang w:val="en-US" w:eastAsia="zh-CN"/>
        </w:rPr>
        <w:t>增长17.79</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w:t>
      </w:r>
      <w:r>
        <w:rPr>
          <w:rFonts w:hint="eastAsia" w:ascii="仿宋_GB2312" w:eastAsia="仿宋_GB2312"/>
          <w:sz w:val="28"/>
          <w:szCs w:val="28"/>
          <w:highlight w:val="none"/>
        </w:rPr>
        <w:t>其中：</w:t>
      </w:r>
    </w:p>
    <w:p>
      <w:pPr>
        <w:snapToGrid w:val="0"/>
        <w:spacing w:line="520" w:lineRule="exact"/>
        <w:ind w:firstLine="560" w:firstLineChars="200"/>
        <w:rPr>
          <w:rFonts w:hint="eastAsia" w:ascii="仿宋" w:hAnsi="仿宋" w:eastAsia="仿宋" w:cs="仿宋"/>
          <w:sz w:val="28"/>
          <w:szCs w:val="28"/>
          <w:highlight w:val="none"/>
          <w:lang w:eastAsia="zh-CN"/>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行政事业单位医疗</w:t>
      </w:r>
      <w:r>
        <w:rPr>
          <w:rFonts w:hint="eastAsia" w:ascii="仿宋_GB2312" w:eastAsia="仿宋_GB2312"/>
          <w:sz w:val="28"/>
          <w:szCs w:val="28"/>
          <w:highlight w:val="none"/>
        </w:rPr>
        <w:t>”（款）202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 w:hAnsi="仿宋" w:eastAsia="仿宋" w:cs="仿宋"/>
          <w:sz w:val="28"/>
          <w:szCs w:val="28"/>
          <w:highlight w:val="none"/>
          <w:lang w:val="en-US" w:eastAsia="zh-CN"/>
        </w:rPr>
        <w:t>62.63</w:t>
      </w:r>
      <w:r>
        <w:rPr>
          <w:rFonts w:hint="eastAsia" w:ascii="仿宋" w:hAnsi="仿宋" w:eastAsia="仿宋" w:cs="仿宋"/>
          <w:sz w:val="28"/>
          <w:szCs w:val="28"/>
          <w:highlight w:val="none"/>
          <w:lang w:eastAsia="zh-CN"/>
        </w:rPr>
        <w:t>万元，比20</w:t>
      </w:r>
      <w:r>
        <w:rPr>
          <w:rFonts w:hint="eastAsia" w:ascii="仿宋" w:hAnsi="仿宋" w:eastAsia="仿宋" w:cs="仿宋"/>
          <w:sz w:val="28"/>
          <w:szCs w:val="28"/>
          <w:highlight w:val="none"/>
          <w:lang w:val="en-US" w:eastAsia="zh-CN"/>
        </w:rPr>
        <w:t>23</w:t>
      </w:r>
      <w:r>
        <w:rPr>
          <w:rFonts w:hint="eastAsia" w:ascii="仿宋" w:hAnsi="仿宋" w:eastAsia="仿宋" w:cs="仿宋"/>
          <w:sz w:val="28"/>
          <w:szCs w:val="28"/>
          <w:highlight w:val="none"/>
          <w:lang w:eastAsia="zh-CN"/>
        </w:rPr>
        <w:t>年年初预算</w:t>
      </w:r>
      <w:r>
        <w:rPr>
          <w:rFonts w:hint="eastAsia" w:ascii="仿宋" w:hAnsi="仿宋" w:eastAsia="仿宋" w:cs="仿宋"/>
          <w:sz w:val="28"/>
          <w:szCs w:val="28"/>
          <w:highlight w:val="none"/>
          <w:lang w:val="en-US" w:eastAsia="zh-CN"/>
        </w:rPr>
        <w:t>53.17</w:t>
      </w:r>
      <w:r>
        <w:rPr>
          <w:rFonts w:hint="eastAsia" w:ascii="仿宋" w:hAnsi="仿宋" w:eastAsia="仿宋" w:cs="仿宋"/>
          <w:sz w:val="28"/>
          <w:szCs w:val="28"/>
          <w:highlight w:val="none"/>
          <w:lang w:eastAsia="zh-CN"/>
        </w:rPr>
        <w:t>万元</w:t>
      </w:r>
      <w:r>
        <w:rPr>
          <w:rFonts w:hint="eastAsia" w:ascii="仿宋" w:hAnsi="仿宋" w:eastAsia="仿宋" w:cs="仿宋"/>
          <w:color w:val="auto"/>
          <w:sz w:val="28"/>
          <w:szCs w:val="28"/>
          <w:highlight w:val="none"/>
          <w:lang w:val="en-US" w:eastAsia="zh-CN"/>
        </w:rPr>
        <w:t>增加9.46</w:t>
      </w:r>
      <w:r>
        <w:rPr>
          <w:rFonts w:hint="eastAsia" w:ascii="仿宋" w:hAnsi="仿宋" w:eastAsia="仿宋" w:cs="仿宋"/>
          <w:sz w:val="28"/>
          <w:szCs w:val="28"/>
          <w:highlight w:val="none"/>
          <w:lang w:eastAsia="zh-CN"/>
        </w:rPr>
        <w:t>万元，</w:t>
      </w:r>
      <w:r>
        <w:rPr>
          <w:rFonts w:hint="eastAsia" w:ascii="仿宋" w:hAnsi="仿宋" w:eastAsia="仿宋" w:cs="仿宋"/>
          <w:color w:val="auto"/>
          <w:sz w:val="28"/>
          <w:szCs w:val="28"/>
          <w:highlight w:val="none"/>
          <w:lang w:val="en-US" w:eastAsia="zh-CN"/>
        </w:rPr>
        <w:t>增长17.79</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lang w:eastAsia="zh-CN"/>
        </w:rPr>
        <w:t>主要原因：医疗保险基数下调，此项为执行中按实际情况追减预算。</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节能环保支出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 w:hAnsi="仿宋" w:eastAsia="仿宋" w:cs="仿宋"/>
          <w:sz w:val="28"/>
          <w:szCs w:val="28"/>
          <w:highlight w:val="none"/>
          <w:lang w:val="en-US" w:eastAsia="zh-CN"/>
        </w:rPr>
        <w:t>168.65</w:t>
      </w:r>
      <w:r>
        <w:rPr>
          <w:rFonts w:hint="eastAsia" w:ascii="仿宋" w:hAnsi="仿宋" w:eastAsia="仿宋" w:cs="仿宋"/>
          <w:sz w:val="28"/>
          <w:szCs w:val="28"/>
          <w:highlight w:val="none"/>
          <w:lang w:eastAsia="zh-CN"/>
        </w:rPr>
        <w:t>万元，比20</w:t>
      </w:r>
      <w:r>
        <w:rPr>
          <w:rFonts w:hint="eastAsia" w:ascii="仿宋" w:hAnsi="仿宋" w:eastAsia="仿宋" w:cs="仿宋"/>
          <w:sz w:val="28"/>
          <w:szCs w:val="28"/>
          <w:highlight w:val="none"/>
          <w:lang w:val="en-US" w:eastAsia="zh-CN"/>
        </w:rPr>
        <w:t>22</w:t>
      </w:r>
      <w:r>
        <w:rPr>
          <w:rFonts w:hint="eastAsia" w:ascii="仿宋" w:hAnsi="仿宋" w:eastAsia="仿宋" w:cs="仿宋"/>
          <w:sz w:val="28"/>
          <w:szCs w:val="28"/>
          <w:highlight w:val="none"/>
          <w:lang w:eastAsia="zh-CN"/>
        </w:rPr>
        <w:t>年年初预算</w:t>
      </w:r>
      <w:r>
        <w:rPr>
          <w:rFonts w:hint="eastAsia" w:ascii="仿宋" w:hAnsi="仿宋" w:eastAsia="仿宋" w:cs="仿宋"/>
          <w:sz w:val="28"/>
          <w:szCs w:val="28"/>
          <w:highlight w:val="none"/>
          <w:lang w:val="en-US" w:eastAsia="zh-CN"/>
        </w:rPr>
        <w:t>0</w:t>
      </w:r>
      <w:r>
        <w:rPr>
          <w:rFonts w:hint="eastAsia" w:ascii="仿宋" w:hAnsi="仿宋" w:eastAsia="仿宋" w:cs="仿宋"/>
          <w:sz w:val="28"/>
          <w:szCs w:val="28"/>
          <w:highlight w:val="none"/>
          <w:lang w:eastAsia="zh-CN"/>
        </w:rPr>
        <w:t>万元增加</w:t>
      </w:r>
      <w:r>
        <w:rPr>
          <w:rFonts w:hint="eastAsia" w:ascii="仿宋" w:hAnsi="仿宋" w:eastAsia="仿宋" w:cs="仿宋"/>
          <w:sz w:val="28"/>
          <w:szCs w:val="28"/>
          <w:highlight w:val="none"/>
          <w:lang w:val="en-US" w:eastAsia="zh-CN"/>
        </w:rPr>
        <w:t>168.65</w:t>
      </w:r>
      <w:r>
        <w:rPr>
          <w:rFonts w:hint="eastAsia" w:ascii="仿宋" w:hAnsi="仿宋" w:eastAsia="仿宋" w:cs="仿宋"/>
          <w:sz w:val="28"/>
          <w:szCs w:val="28"/>
          <w:highlight w:val="none"/>
          <w:lang w:eastAsia="zh-CN"/>
        </w:rPr>
        <w:t>万元，增长</w:t>
      </w:r>
      <w:r>
        <w:rPr>
          <w:rFonts w:hint="eastAsia" w:ascii="仿宋" w:hAnsi="仿宋" w:eastAsia="仿宋" w:cs="仿宋"/>
          <w:sz w:val="28"/>
          <w:szCs w:val="28"/>
          <w:highlight w:val="none"/>
          <w:lang w:val="en-US" w:eastAsia="zh-CN"/>
        </w:rPr>
        <w:t>100</w:t>
      </w:r>
      <w:r>
        <w:rPr>
          <w:rFonts w:hint="eastAsia" w:ascii="仿宋" w:hAnsi="仿宋" w:eastAsia="仿宋" w:cs="仿宋"/>
          <w:sz w:val="28"/>
          <w:szCs w:val="28"/>
          <w:highlight w:val="none"/>
          <w:lang w:eastAsia="zh-CN"/>
        </w:rPr>
        <w:t>%</w:t>
      </w:r>
      <w:r>
        <w:rPr>
          <w:rFonts w:hint="eastAsia" w:ascii="仿宋_GB2312" w:eastAsia="仿宋_GB2312"/>
          <w:sz w:val="28"/>
          <w:szCs w:val="28"/>
          <w:highlight w:val="none"/>
        </w:rPr>
        <w:t>。其中：</w:t>
      </w:r>
    </w:p>
    <w:p>
      <w:pPr>
        <w:pStyle w:val="2"/>
        <w:ind w:firstLine="320" w:firstLineChars="100"/>
        <w:rPr>
          <w:rFonts w:hint="eastAsia"/>
          <w:lang w:eastAsia="zh-CN"/>
        </w:rPr>
      </w:pPr>
      <w:r>
        <w:rPr>
          <w:rFonts w:hint="eastAsia"/>
          <w:lang w:eastAsia="zh-CN"/>
        </w:rPr>
        <w:t>污染防治（款）</w:t>
      </w: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 w:hAnsi="仿宋" w:eastAsia="仿宋" w:cs="仿宋"/>
          <w:sz w:val="28"/>
          <w:szCs w:val="28"/>
          <w:highlight w:val="none"/>
          <w:lang w:val="en-US" w:eastAsia="zh-CN"/>
        </w:rPr>
        <w:t>168.65</w:t>
      </w:r>
      <w:r>
        <w:rPr>
          <w:rFonts w:hint="eastAsia" w:ascii="仿宋" w:hAnsi="仿宋" w:eastAsia="仿宋" w:cs="仿宋"/>
          <w:sz w:val="28"/>
          <w:szCs w:val="28"/>
          <w:highlight w:val="none"/>
          <w:lang w:eastAsia="zh-CN"/>
        </w:rPr>
        <w:t>万元，比20</w:t>
      </w:r>
      <w:r>
        <w:rPr>
          <w:rFonts w:hint="eastAsia" w:ascii="仿宋" w:hAnsi="仿宋" w:eastAsia="仿宋" w:cs="仿宋"/>
          <w:sz w:val="28"/>
          <w:szCs w:val="28"/>
          <w:highlight w:val="none"/>
          <w:lang w:val="en-US" w:eastAsia="zh-CN"/>
        </w:rPr>
        <w:t>22</w:t>
      </w:r>
      <w:r>
        <w:rPr>
          <w:rFonts w:hint="eastAsia" w:ascii="仿宋" w:hAnsi="仿宋" w:eastAsia="仿宋" w:cs="仿宋"/>
          <w:sz w:val="28"/>
          <w:szCs w:val="28"/>
          <w:highlight w:val="none"/>
          <w:lang w:eastAsia="zh-CN"/>
        </w:rPr>
        <w:t>年年初预算</w:t>
      </w:r>
      <w:r>
        <w:rPr>
          <w:rFonts w:hint="eastAsia" w:ascii="仿宋" w:hAnsi="仿宋" w:eastAsia="仿宋" w:cs="仿宋"/>
          <w:sz w:val="28"/>
          <w:szCs w:val="28"/>
          <w:highlight w:val="none"/>
          <w:lang w:val="en-US" w:eastAsia="zh-CN"/>
        </w:rPr>
        <w:t>0</w:t>
      </w:r>
      <w:r>
        <w:rPr>
          <w:rFonts w:hint="eastAsia" w:ascii="仿宋" w:hAnsi="仿宋" w:eastAsia="仿宋" w:cs="仿宋"/>
          <w:sz w:val="28"/>
          <w:szCs w:val="28"/>
          <w:highlight w:val="none"/>
          <w:lang w:eastAsia="zh-CN"/>
        </w:rPr>
        <w:t>万元增加</w:t>
      </w:r>
      <w:r>
        <w:rPr>
          <w:rFonts w:hint="eastAsia" w:ascii="仿宋" w:hAnsi="仿宋" w:eastAsia="仿宋" w:cs="仿宋"/>
          <w:sz w:val="28"/>
          <w:szCs w:val="28"/>
          <w:highlight w:val="none"/>
          <w:lang w:val="en-US" w:eastAsia="zh-CN"/>
        </w:rPr>
        <w:t>168.65</w:t>
      </w:r>
      <w:r>
        <w:rPr>
          <w:rFonts w:hint="eastAsia" w:ascii="仿宋" w:hAnsi="仿宋" w:eastAsia="仿宋" w:cs="仿宋"/>
          <w:sz w:val="28"/>
          <w:szCs w:val="28"/>
          <w:highlight w:val="none"/>
          <w:lang w:eastAsia="zh-CN"/>
        </w:rPr>
        <w:t>万元，增长</w:t>
      </w:r>
      <w:r>
        <w:rPr>
          <w:rFonts w:hint="eastAsia" w:ascii="仿宋" w:hAnsi="仿宋" w:eastAsia="仿宋" w:cs="仿宋"/>
          <w:sz w:val="28"/>
          <w:szCs w:val="28"/>
          <w:highlight w:val="none"/>
          <w:lang w:val="en-US" w:eastAsia="zh-CN"/>
        </w:rPr>
        <w:t>100</w:t>
      </w:r>
      <w:r>
        <w:rPr>
          <w:rFonts w:hint="eastAsia" w:ascii="仿宋" w:hAnsi="仿宋" w:eastAsia="仿宋" w:cs="仿宋"/>
          <w:sz w:val="28"/>
          <w:szCs w:val="28"/>
          <w:highlight w:val="none"/>
          <w:lang w:eastAsia="zh-CN"/>
        </w:rPr>
        <w:t>%。主要原因：密云区污水厂站房及监测设备安装项目为年中增加项目。</w:t>
      </w:r>
    </w:p>
    <w:p>
      <w:pPr>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w:t>
      </w:r>
      <w:r>
        <w:rPr>
          <w:rFonts w:hint="eastAsia" w:ascii="仿宋_GB2312" w:eastAsia="仿宋_GB2312"/>
          <w:sz w:val="28"/>
          <w:szCs w:val="28"/>
          <w:highlight w:val="none"/>
          <w:lang w:eastAsia="zh-CN"/>
        </w:rPr>
        <w:t>农林水支出</w:t>
      </w:r>
      <w:r>
        <w:rPr>
          <w:rFonts w:hint="eastAsia" w:ascii="仿宋_GB2312" w:eastAsia="仿宋_GB2312"/>
          <w:sz w:val="28"/>
          <w:szCs w:val="28"/>
          <w:highlight w:val="none"/>
        </w:rPr>
        <w:t>”(类)202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年度决算</w:t>
      </w:r>
      <w:r>
        <w:rPr>
          <w:rFonts w:hint="eastAsia" w:ascii="仿宋" w:hAnsi="仿宋" w:eastAsia="仿宋" w:cs="仿宋"/>
          <w:sz w:val="28"/>
          <w:szCs w:val="28"/>
          <w:highlight w:val="none"/>
          <w:lang w:val="en-US" w:eastAsia="zh-CN"/>
        </w:rPr>
        <w:t>912.71</w:t>
      </w:r>
      <w:r>
        <w:rPr>
          <w:rFonts w:hint="eastAsia" w:ascii="仿宋" w:hAnsi="仿宋" w:eastAsia="仿宋" w:cs="仿宋"/>
          <w:sz w:val="28"/>
          <w:szCs w:val="28"/>
          <w:highlight w:val="none"/>
          <w:lang w:eastAsia="zh-CN"/>
        </w:rPr>
        <w:t>万元，比20</w:t>
      </w:r>
      <w:r>
        <w:rPr>
          <w:rFonts w:hint="eastAsia" w:ascii="仿宋" w:hAnsi="仿宋" w:eastAsia="仿宋" w:cs="仿宋"/>
          <w:sz w:val="28"/>
          <w:szCs w:val="28"/>
          <w:highlight w:val="none"/>
          <w:lang w:val="en-US" w:eastAsia="zh-CN"/>
        </w:rPr>
        <w:t>23</w:t>
      </w:r>
      <w:r>
        <w:rPr>
          <w:rFonts w:hint="eastAsia" w:ascii="仿宋" w:hAnsi="仿宋" w:eastAsia="仿宋" w:cs="仿宋"/>
          <w:sz w:val="28"/>
          <w:szCs w:val="28"/>
          <w:highlight w:val="none"/>
          <w:lang w:eastAsia="zh-CN"/>
        </w:rPr>
        <w:t>年年初预算</w:t>
      </w:r>
      <w:r>
        <w:rPr>
          <w:rFonts w:hint="eastAsia" w:ascii="仿宋" w:hAnsi="仿宋" w:eastAsia="仿宋" w:cs="仿宋"/>
          <w:sz w:val="28"/>
          <w:szCs w:val="28"/>
          <w:highlight w:val="none"/>
          <w:lang w:val="en-US" w:eastAsia="zh-CN"/>
        </w:rPr>
        <w:t>489.57</w:t>
      </w:r>
      <w:r>
        <w:rPr>
          <w:rFonts w:hint="eastAsia" w:ascii="仿宋" w:hAnsi="仿宋" w:eastAsia="仿宋" w:cs="仿宋"/>
          <w:sz w:val="28"/>
          <w:szCs w:val="28"/>
          <w:highlight w:val="none"/>
          <w:lang w:eastAsia="zh-CN"/>
        </w:rPr>
        <w:t>万元增加</w:t>
      </w:r>
      <w:r>
        <w:rPr>
          <w:rFonts w:hint="eastAsia" w:ascii="仿宋" w:hAnsi="仿宋" w:eastAsia="仿宋" w:cs="仿宋"/>
          <w:sz w:val="28"/>
          <w:szCs w:val="28"/>
          <w:highlight w:val="none"/>
          <w:lang w:val="en-US" w:eastAsia="zh-CN"/>
        </w:rPr>
        <w:t>423.14</w:t>
      </w:r>
      <w:r>
        <w:rPr>
          <w:rFonts w:hint="eastAsia" w:ascii="仿宋" w:hAnsi="仿宋" w:eastAsia="仿宋" w:cs="仿宋"/>
          <w:sz w:val="28"/>
          <w:szCs w:val="28"/>
          <w:highlight w:val="none"/>
          <w:lang w:eastAsia="zh-CN"/>
        </w:rPr>
        <w:t>万元，增长</w:t>
      </w:r>
      <w:r>
        <w:rPr>
          <w:rFonts w:hint="eastAsia" w:ascii="仿宋" w:hAnsi="仿宋" w:eastAsia="仿宋" w:cs="仿宋"/>
          <w:sz w:val="28"/>
          <w:szCs w:val="28"/>
          <w:highlight w:val="none"/>
          <w:lang w:val="en-US" w:eastAsia="zh-CN"/>
        </w:rPr>
        <w:t>86.43</w:t>
      </w:r>
      <w:r>
        <w:rPr>
          <w:rFonts w:hint="eastAsia" w:ascii="仿宋" w:hAnsi="仿宋" w:eastAsia="仿宋" w:cs="仿宋"/>
          <w:sz w:val="28"/>
          <w:szCs w:val="28"/>
          <w:highlight w:val="none"/>
          <w:lang w:eastAsia="zh-CN"/>
        </w:rPr>
        <w:t>%</w:t>
      </w:r>
      <w:r>
        <w:rPr>
          <w:rFonts w:hint="eastAsia" w:ascii="仿宋_GB2312" w:eastAsia="仿宋_GB2312"/>
          <w:sz w:val="28"/>
          <w:szCs w:val="28"/>
          <w:highlight w:val="none"/>
        </w:rPr>
        <w:t>。其中：</w:t>
      </w:r>
    </w:p>
    <w:p>
      <w:pPr>
        <w:spacing w:line="580" w:lineRule="exact"/>
        <w:ind w:firstLine="560" w:firstLineChars="200"/>
        <w:rPr>
          <w:rFonts w:hint="eastAsia" w:ascii="仿宋" w:hAnsi="仿宋" w:eastAsia="仿宋" w:cs="仿宋"/>
          <w:sz w:val="28"/>
          <w:szCs w:val="28"/>
          <w:highlight w:val="none"/>
          <w:lang w:eastAsia="zh-CN"/>
        </w:rPr>
      </w:pPr>
      <w:r>
        <w:rPr>
          <w:rFonts w:hint="eastAsia" w:ascii="仿宋_GB2312" w:eastAsia="仿宋_GB2312"/>
          <w:sz w:val="28"/>
          <w:szCs w:val="28"/>
          <w:highlight w:val="none"/>
        </w:rPr>
        <w:t>“</w:t>
      </w:r>
      <w:r>
        <w:rPr>
          <w:rFonts w:hint="eastAsia" w:ascii="仿宋_GB2312" w:eastAsia="仿宋_GB2312"/>
          <w:sz w:val="28"/>
          <w:szCs w:val="28"/>
          <w:highlight w:val="none"/>
          <w:lang w:eastAsia="zh-CN"/>
        </w:rPr>
        <w:t>水利</w:t>
      </w:r>
      <w:r>
        <w:rPr>
          <w:rFonts w:hint="eastAsia" w:ascii="仿宋_GB2312" w:eastAsia="仿宋_GB2312"/>
          <w:sz w:val="28"/>
          <w:szCs w:val="28"/>
          <w:highlight w:val="none"/>
        </w:rPr>
        <w:t>”（款）</w:t>
      </w:r>
      <w:r>
        <w:rPr>
          <w:rFonts w:hint="eastAsia" w:ascii="仿宋" w:hAnsi="仿宋" w:eastAsia="仿宋" w:cs="仿宋"/>
          <w:sz w:val="28"/>
          <w:szCs w:val="28"/>
          <w:highlight w:val="none"/>
          <w:lang w:eastAsia="zh-CN"/>
        </w:rPr>
        <w:t xml:space="preserve"> 20</w:t>
      </w:r>
      <w:r>
        <w:rPr>
          <w:rFonts w:hint="eastAsia" w:ascii="仿宋" w:hAnsi="仿宋" w:eastAsia="仿宋" w:cs="仿宋"/>
          <w:sz w:val="28"/>
          <w:szCs w:val="28"/>
          <w:highlight w:val="none"/>
          <w:lang w:val="en-US" w:eastAsia="zh-CN"/>
        </w:rPr>
        <w:t>23</w:t>
      </w:r>
      <w:r>
        <w:rPr>
          <w:rFonts w:hint="eastAsia" w:ascii="仿宋" w:hAnsi="仿宋" w:eastAsia="仿宋" w:cs="仿宋"/>
          <w:sz w:val="28"/>
          <w:szCs w:val="28"/>
          <w:highlight w:val="none"/>
          <w:lang w:eastAsia="zh-CN"/>
        </w:rPr>
        <w:t>年度决算本年收入</w:t>
      </w:r>
      <w:r>
        <w:rPr>
          <w:rFonts w:hint="eastAsia" w:ascii="仿宋" w:hAnsi="仿宋" w:eastAsia="仿宋" w:cs="仿宋"/>
          <w:sz w:val="28"/>
          <w:szCs w:val="28"/>
          <w:highlight w:val="none"/>
          <w:lang w:val="en-US" w:eastAsia="zh-CN"/>
        </w:rPr>
        <w:t>912.71</w:t>
      </w:r>
      <w:r>
        <w:rPr>
          <w:rFonts w:hint="eastAsia" w:ascii="仿宋" w:hAnsi="仿宋" w:eastAsia="仿宋" w:cs="仿宋"/>
          <w:sz w:val="28"/>
          <w:szCs w:val="28"/>
          <w:highlight w:val="none"/>
          <w:lang w:eastAsia="zh-CN"/>
        </w:rPr>
        <w:t>万元，比20</w:t>
      </w:r>
      <w:r>
        <w:rPr>
          <w:rFonts w:hint="eastAsia" w:ascii="仿宋" w:hAnsi="仿宋" w:eastAsia="仿宋" w:cs="仿宋"/>
          <w:sz w:val="28"/>
          <w:szCs w:val="28"/>
          <w:highlight w:val="none"/>
          <w:lang w:val="en-US" w:eastAsia="zh-CN"/>
        </w:rPr>
        <w:t>23</w:t>
      </w:r>
      <w:r>
        <w:rPr>
          <w:rFonts w:hint="eastAsia" w:ascii="仿宋" w:hAnsi="仿宋" w:eastAsia="仿宋" w:cs="仿宋"/>
          <w:sz w:val="28"/>
          <w:szCs w:val="28"/>
          <w:highlight w:val="none"/>
          <w:lang w:eastAsia="zh-CN"/>
        </w:rPr>
        <w:t>年年初预算</w:t>
      </w:r>
      <w:r>
        <w:rPr>
          <w:rFonts w:hint="eastAsia" w:ascii="仿宋" w:hAnsi="仿宋" w:eastAsia="仿宋" w:cs="仿宋"/>
          <w:sz w:val="28"/>
          <w:szCs w:val="28"/>
          <w:highlight w:val="none"/>
          <w:lang w:val="en-US" w:eastAsia="zh-CN"/>
        </w:rPr>
        <w:t>489.57</w:t>
      </w:r>
      <w:r>
        <w:rPr>
          <w:rFonts w:hint="eastAsia" w:ascii="仿宋" w:hAnsi="仿宋" w:eastAsia="仿宋" w:cs="仿宋"/>
          <w:sz w:val="28"/>
          <w:szCs w:val="28"/>
          <w:highlight w:val="none"/>
          <w:lang w:eastAsia="zh-CN"/>
        </w:rPr>
        <w:t>万元增加</w:t>
      </w:r>
      <w:r>
        <w:rPr>
          <w:rFonts w:hint="eastAsia" w:ascii="仿宋" w:hAnsi="仿宋" w:eastAsia="仿宋" w:cs="仿宋"/>
          <w:sz w:val="28"/>
          <w:szCs w:val="28"/>
          <w:highlight w:val="none"/>
          <w:lang w:val="en-US" w:eastAsia="zh-CN"/>
        </w:rPr>
        <w:t>423.14</w:t>
      </w:r>
      <w:r>
        <w:rPr>
          <w:rFonts w:hint="eastAsia" w:ascii="仿宋" w:hAnsi="仿宋" w:eastAsia="仿宋" w:cs="仿宋"/>
          <w:sz w:val="28"/>
          <w:szCs w:val="28"/>
          <w:highlight w:val="none"/>
          <w:lang w:eastAsia="zh-CN"/>
        </w:rPr>
        <w:t>万元，增长</w:t>
      </w:r>
      <w:r>
        <w:rPr>
          <w:rFonts w:hint="eastAsia" w:ascii="仿宋" w:hAnsi="仿宋" w:eastAsia="仿宋" w:cs="仿宋"/>
          <w:sz w:val="28"/>
          <w:szCs w:val="28"/>
          <w:highlight w:val="none"/>
          <w:lang w:val="en-US" w:eastAsia="zh-CN"/>
        </w:rPr>
        <w:t>86.43</w:t>
      </w:r>
      <w:r>
        <w:rPr>
          <w:rFonts w:hint="eastAsia" w:ascii="仿宋" w:hAnsi="仿宋" w:eastAsia="仿宋" w:cs="仿宋"/>
          <w:sz w:val="28"/>
          <w:szCs w:val="28"/>
          <w:highlight w:val="none"/>
          <w:lang w:eastAsia="zh-CN"/>
        </w:rPr>
        <w:t>%</w:t>
      </w:r>
      <w:r>
        <w:rPr>
          <w:rFonts w:hint="eastAsia" w:ascii="仿宋_GB2312" w:eastAsia="仿宋_GB2312"/>
          <w:sz w:val="28"/>
          <w:szCs w:val="28"/>
          <w:highlight w:val="none"/>
        </w:rPr>
        <w:t>。</w:t>
      </w:r>
      <w:r>
        <w:rPr>
          <w:rFonts w:hint="eastAsia" w:ascii="仿宋" w:hAnsi="仿宋" w:eastAsia="仿宋" w:cs="仿宋"/>
          <w:sz w:val="28"/>
          <w:szCs w:val="28"/>
          <w:highlight w:val="none"/>
          <w:lang w:eastAsia="zh-CN"/>
        </w:rPr>
        <w:t>主要原因：财政拨款项目支出增加</w:t>
      </w:r>
    </w:p>
    <w:p>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pStyle w:val="4"/>
        <w:rPr>
          <w:rFonts w:hint="eastAsia" w:eastAsia="仿宋_GB2312"/>
          <w:lang w:eastAsia="zh-CN"/>
        </w:rPr>
      </w:pPr>
      <w:r>
        <w:rPr>
          <w:rFonts w:hint="eastAsia" w:ascii="仿宋_GB2312" w:eastAsia="仿宋_GB2312"/>
          <w:sz w:val="28"/>
          <w:szCs w:val="28"/>
          <w:lang w:eastAsia="zh-CN"/>
        </w:rPr>
        <w:t>我单位无此项支出</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pStyle w:val="4"/>
        <w:rPr>
          <w:rFonts w:hint="eastAsia" w:eastAsia="仿宋_GB2312"/>
          <w:lang w:eastAsia="zh-CN"/>
        </w:rPr>
      </w:pPr>
      <w:r>
        <w:rPr>
          <w:rFonts w:hint="eastAsia" w:ascii="仿宋_GB2312" w:eastAsia="仿宋_GB2312"/>
          <w:sz w:val="28"/>
          <w:szCs w:val="28"/>
          <w:lang w:eastAsia="zh-CN"/>
        </w:rPr>
        <w:t>我单位无此项支出</w:t>
      </w:r>
    </w:p>
    <w:p>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pPr>
        <w:pStyle w:val="4"/>
        <w:rPr>
          <w:rFonts w:hint="eastAsia" w:eastAsia="仿宋_GB2312"/>
          <w:lang w:eastAsia="zh-CN"/>
        </w:rPr>
      </w:pPr>
      <w:r>
        <w:rPr>
          <w:rFonts w:hint="eastAsia" w:ascii="仿宋_GB2312" w:eastAsia="仿宋_GB2312"/>
          <w:sz w:val="28"/>
          <w:szCs w:val="28"/>
          <w:lang w:eastAsia="zh-CN"/>
        </w:rPr>
        <w:t>我单位无此项支出</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889.47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w:t>
      </w:r>
      <w:r>
        <w:rPr>
          <w:rFonts w:hint="eastAsia" w:ascii="仿宋_GB2312" w:eastAsia="仿宋_GB2312"/>
          <w:sz w:val="28"/>
          <w:szCs w:val="28"/>
          <w:lang w:val="en-US" w:eastAsia="zh-CN"/>
        </w:rPr>
        <w:t>844.33</w:t>
      </w:r>
      <w:r>
        <w:rPr>
          <w:rFonts w:hint="eastAsia" w:ascii="仿宋_GB2312" w:eastAsia="仿宋_GB2312"/>
          <w:sz w:val="28"/>
          <w:szCs w:val="28"/>
        </w:rPr>
        <w:t>万元包括基本工资</w:t>
      </w:r>
      <w:r>
        <w:rPr>
          <w:rFonts w:hint="eastAsia" w:ascii="仿宋_GB2312" w:eastAsia="仿宋_GB2312"/>
          <w:sz w:val="28"/>
          <w:szCs w:val="28"/>
          <w:lang w:val="en-US" w:eastAsia="zh-CN"/>
        </w:rPr>
        <w:t>128.54</w:t>
      </w:r>
      <w:r>
        <w:rPr>
          <w:rFonts w:hint="eastAsia" w:ascii="仿宋_GB2312" w:eastAsia="仿宋_GB2312"/>
          <w:sz w:val="28"/>
          <w:szCs w:val="28"/>
        </w:rPr>
        <w:t>万元</w:t>
      </w:r>
      <w:r>
        <w:rPr>
          <w:rFonts w:ascii="仿宋_GB2312" w:eastAsia="仿宋_GB2312"/>
          <w:sz w:val="28"/>
          <w:szCs w:val="28"/>
        </w:rPr>
        <w:t>、津贴补贴</w:t>
      </w:r>
      <w:r>
        <w:rPr>
          <w:rFonts w:hint="eastAsia" w:ascii="仿宋_GB2312" w:eastAsia="仿宋_GB2312"/>
          <w:sz w:val="28"/>
          <w:szCs w:val="28"/>
          <w:lang w:val="en-US" w:eastAsia="zh-CN"/>
        </w:rPr>
        <w:t>16.49</w:t>
      </w:r>
      <w:r>
        <w:rPr>
          <w:rFonts w:hint="eastAsia" w:ascii="仿宋_GB2312" w:eastAsia="仿宋_GB2312"/>
          <w:sz w:val="28"/>
          <w:szCs w:val="28"/>
        </w:rPr>
        <w:t>万元</w:t>
      </w:r>
      <w:r>
        <w:rPr>
          <w:rFonts w:ascii="仿宋_GB2312" w:eastAsia="仿宋_GB2312"/>
          <w:sz w:val="28"/>
          <w:szCs w:val="28"/>
        </w:rPr>
        <w:t>、奖金</w:t>
      </w:r>
      <w:r>
        <w:rPr>
          <w:rFonts w:hint="eastAsia" w:ascii="仿宋_GB2312" w:eastAsia="仿宋_GB2312"/>
          <w:sz w:val="28"/>
          <w:szCs w:val="28"/>
        </w:rPr>
        <w:t>0.00万元、伙食补助费0.00万元、</w:t>
      </w:r>
      <w:r>
        <w:rPr>
          <w:rFonts w:ascii="仿宋_GB2312" w:eastAsia="仿宋_GB2312"/>
          <w:sz w:val="28"/>
          <w:szCs w:val="28"/>
        </w:rPr>
        <w:t>绩效工资</w:t>
      </w:r>
      <w:r>
        <w:rPr>
          <w:rFonts w:hint="eastAsia" w:ascii="仿宋_GB2312" w:eastAsia="仿宋_GB2312"/>
          <w:sz w:val="28"/>
          <w:szCs w:val="28"/>
          <w:lang w:val="en-US" w:eastAsia="zh-CN"/>
        </w:rPr>
        <w:t>472.68</w:t>
      </w:r>
      <w:r>
        <w:rPr>
          <w:rFonts w:hint="eastAsia" w:ascii="仿宋_GB2312" w:eastAsia="仿宋_GB2312"/>
          <w:sz w:val="28"/>
          <w:szCs w:val="28"/>
        </w:rPr>
        <w:t>万元</w:t>
      </w:r>
      <w:r>
        <w:rPr>
          <w:rFonts w:ascii="仿宋_GB2312" w:eastAsia="仿宋_GB2312"/>
          <w:sz w:val="28"/>
          <w:szCs w:val="28"/>
        </w:rPr>
        <w:t>、机关事业单位基本养老保险缴费</w:t>
      </w:r>
      <w:r>
        <w:rPr>
          <w:rFonts w:hint="eastAsia" w:ascii="仿宋_GB2312" w:eastAsia="仿宋_GB2312"/>
          <w:sz w:val="28"/>
          <w:szCs w:val="28"/>
          <w:lang w:val="en-US" w:eastAsia="zh-CN"/>
        </w:rPr>
        <w:t>66.91</w:t>
      </w:r>
      <w:r>
        <w:rPr>
          <w:rFonts w:hint="eastAsia" w:ascii="仿宋_GB2312" w:eastAsia="仿宋_GB2312"/>
          <w:sz w:val="28"/>
          <w:szCs w:val="28"/>
        </w:rPr>
        <w:t>万元、职业年金缴费</w:t>
      </w:r>
      <w:r>
        <w:rPr>
          <w:rFonts w:hint="eastAsia" w:ascii="仿宋_GB2312" w:eastAsia="仿宋_GB2312"/>
          <w:sz w:val="28"/>
          <w:szCs w:val="28"/>
          <w:lang w:val="en-US" w:eastAsia="zh-CN"/>
        </w:rPr>
        <w:t>33.46</w:t>
      </w:r>
      <w:r>
        <w:rPr>
          <w:rFonts w:hint="eastAsia" w:ascii="仿宋_GB2312" w:eastAsia="仿宋_GB2312"/>
          <w:sz w:val="28"/>
          <w:szCs w:val="28"/>
        </w:rPr>
        <w:t>万元、职工基本医疗保险缴费</w:t>
      </w:r>
      <w:r>
        <w:rPr>
          <w:rFonts w:hint="eastAsia" w:ascii="仿宋_GB2312" w:eastAsia="仿宋_GB2312"/>
          <w:sz w:val="28"/>
          <w:szCs w:val="28"/>
          <w:lang w:val="en-US" w:eastAsia="zh-CN"/>
        </w:rPr>
        <w:t>62.63</w:t>
      </w:r>
      <w:r>
        <w:rPr>
          <w:rFonts w:hint="eastAsia" w:ascii="仿宋_GB2312" w:eastAsia="仿宋_GB2312"/>
          <w:sz w:val="28"/>
          <w:szCs w:val="28"/>
        </w:rPr>
        <w:t>万元、公务员医疗补助缴费0.00万元、其他</w:t>
      </w:r>
      <w:r>
        <w:rPr>
          <w:rFonts w:ascii="仿宋_GB2312" w:eastAsia="仿宋_GB2312"/>
          <w:sz w:val="28"/>
          <w:szCs w:val="28"/>
        </w:rPr>
        <w:t>社会保障缴费</w:t>
      </w:r>
      <w:r>
        <w:rPr>
          <w:rFonts w:hint="eastAsia" w:ascii="仿宋_GB2312" w:eastAsia="仿宋_GB2312"/>
          <w:sz w:val="28"/>
          <w:szCs w:val="28"/>
          <w:lang w:val="en-US" w:eastAsia="zh-CN"/>
        </w:rPr>
        <w:t>3.43</w:t>
      </w:r>
      <w:r>
        <w:rPr>
          <w:rFonts w:hint="eastAsia" w:ascii="仿宋_GB2312" w:eastAsia="仿宋_GB2312"/>
          <w:sz w:val="28"/>
          <w:szCs w:val="28"/>
        </w:rPr>
        <w:t>万元</w:t>
      </w:r>
      <w:r>
        <w:rPr>
          <w:rFonts w:ascii="仿宋_GB2312" w:eastAsia="仿宋_GB2312"/>
          <w:sz w:val="28"/>
          <w:szCs w:val="28"/>
        </w:rPr>
        <w:t>、住房公积金</w:t>
      </w:r>
      <w:r>
        <w:rPr>
          <w:rFonts w:hint="eastAsia" w:ascii="仿宋_GB2312" w:eastAsia="仿宋_GB2312"/>
          <w:sz w:val="28"/>
          <w:szCs w:val="28"/>
          <w:lang w:val="en-US" w:eastAsia="zh-CN"/>
        </w:rPr>
        <w:t>60.19</w:t>
      </w:r>
      <w:r>
        <w:rPr>
          <w:rFonts w:hint="eastAsia" w:ascii="仿宋_GB2312" w:eastAsia="仿宋_GB2312"/>
          <w:sz w:val="28"/>
          <w:szCs w:val="28"/>
        </w:rPr>
        <w:t>万元、医疗费0.00万元、其他工资福利支出0.00万元；</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lang w:eastAsia="zh-CN"/>
        </w:rPr>
        <w:t>）</w:t>
      </w:r>
      <w:r>
        <w:rPr>
          <w:rFonts w:hint="eastAsia" w:ascii="仿宋_GB2312" w:eastAsia="仿宋_GB2312"/>
          <w:sz w:val="28"/>
          <w:szCs w:val="28"/>
        </w:rPr>
        <w:t>商品和服务支出</w:t>
      </w:r>
      <w:r>
        <w:rPr>
          <w:rFonts w:hint="eastAsia" w:ascii="仿宋_GB2312" w:eastAsia="仿宋_GB2312"/>
          <w:sz w:val="28"/>
          <w:szCs w:val="28"/>
          <w:lang w:val="en-US" w:eastAsia="zh-CN"/>
        </w:rPr>
        <w:t>22.61</w:t>
      </w:r>
      <w:r>
        <w:rPr>
          <w:rFonts w:hint="eastAsia" w:ascii="仿宋_GB2312" w:eastAsia="仿宋_GB2312"/>
          <w:sz w:val="28"/>
          <w:szCs w:val="28"/>
        </w:rPr>
        <w:t>万元包括</w:t>
      </w:r>
      <w:r>
        <w:rPr>
          <w:rFonts w:ascii="仿宋_GB2312" w:eastAsia="仿宋_GB2312"/>
          <w:sz w:val="28"/>
          <w:szCs w:val="28"/>
        </w:rPr>
        <w:t>办公费</w:t>
      </w:r>
      <w:r>
        <w:rPr>
          <w:rFonts w:hint="eastAsia" w:ascii="仿宋_GB2312" w:eastAsia="仿宋_GB2312"/>
          <w:sz w:val="28"/>
          <w:szCs w:val="28"/>
          <w:lang w:val="en-US" w:eastAsia="zh-CN"/>
        </w:rPr>
        <w:t>2.33</w:t>
      </w:r>
      <w:r>
        <w:rPr>
          <w:rFonts w:hint="eastAsia" w:ascii="仿宋_GB2312" w:eastAsia="仿宋_GB2312"/>
          <w:sz w:val="28"/>
          <w:szCs w:val="28"/>
        </w:rPr>
        <w:t>万元</w:t>
      </w:r>
      <w:r>
        <w:rPr>
          <w:rFonts w:ascii="仿宋_GB2312" w:eastAsia="仿宋_GB2312"/>
          <w:sz w:val="28"/>
          <w:szCs w:val="28"/>
        </w:rPr>
        <w:t>、印刷费</w:t>
      </w:r>
      <w:r>
        <w:rPr>
          <w:rFonts w:hint="eastAsia" w:ascii="仿宋_GB2312" w:eastAsia="仿宋_GB2312"/>
          <w:sz w:val="28"/>
          <w:szCs w:val="28"/>
        </w:rPr>
        <w:t>0.00万元、咨询费0.00万元、手续费0.00万元、</w:t>
      </w:r>
      <w:r>
        <w:rPr>
          <w:rFonts w:ascii="仿宋_GB2312" w:eastAsia="仿宋_GB2312"/>
          <w:sz w:val="28"/>
          <w:szCs w:val="28"/>
        </w:rPr>
        <w:t>水费</w:t>
      </w:r>
      <w:r>
        <w:rPr>
          <w:rFonts w:hint="eastAsia" w:ascii="仿宋_GB2312" w:eastAsia="仿宋_GB2312"/>
          <w:sz w:val="28"/>
          <w:szCs w:val="28"/>
          <w:lang w:val="en-US" w:eastAsia="zh-CN"/>
        </w:rPr>
        <w:t>0.52</w:t>
      </w:r>
      <w:r>
        <w:rPr>
          <w:rFonts w:hint="eastAsia" w:ascii="仿宋_GB2312" w:eastAsia="仿宋_GB2312"/>
          <w:sz w:val="28"/>
          <w:szCs w:val="28"/>
        </w:rPr>
        <w:t>万元</w:t>
      </w:r>
      <w:r>
        <w:rPr>
          <w:rFonts w:ascii="仿宋_GB2312" w:eastAsia="仿宋_GB2312"/>
          <w:sz w:val="28"/>
          <w:szCs w:val="28"/>
        </w:rPr>
        <w:t>、电费</w:t>
      </w:r>
      <w:r>
        <w:rPr>
          <w:rFonts w:hint="eastAsia" w:ascii="仿宋_GB2312" w:eastAsia="仿宋_GB2312"/>
          <w:sz w:val="28"/>
          <w:szCs w:val="28"/>
          <w:lang w:val="en-US" w:eastAsia="zh-CN"/>
        </w:rPr>
        <w:t>0.68</w:t>
      </w:r>
      <w:r>
        <w:rPr>
          <w:rFonts w:hint="eastAsia" w:ascii="仿宋_GB2312" w:eastAsia="仿宋_GB2312"/>
          <w:sz w:val="28"/>
          <w:szCs w:val="28"/>
        </w:rPr>
        <w:t>万元、</w:t>
      </w:r>
      <w:r>
        <w:rPr>
          <w:rFonts w:ascii="仿宋_GB2312" w:eastAsia="仿宋_GB2312"/>
          <w:sz w:val="28"/>
          <w:szCs w:val="28"/>
        </w:rPr>
        <w:t>邮电费</w:t>
      </w:r>
      <w:r>
        <w:rPr>
          <w:rFonts w:hint="eastAsia" w:ascii="仿宋_GB2312" w:eastAsia="仿宋_GB2312"/>
          <w:sz w:val="28"/>
          <w:szCs w:val="28"/>
          <w:lang w:val="en-US" w:eastAsia="zh-CN"/>
        </w:rPr>
        <w:t>0.2</w:t>
      </w:r>
      <w:r>
        <w:rPr>
          <w:rFonts w:hint="eastAsia" w:ascii="仿宋_GB2312" w:eastAsia="仿宋_GB2312"/>
          <w:sz w:val="28"/>
          <w:szCs w:val="28"/>
        </w:rPr>
        <w:t>万元</w:t>
      </w:r>
      <w:r>
        <w:rPr>
          <w:rFonts w:ascii="仿宋_GB2312" w:eastAsia="仿宋_GB2312"/>
          <w:sz w:val="28"/>
          <w:szCs w:val="28"/>
        </w:rPr>
        <w:t>、取暖费</w:t>
      </w:r>
      <w:r>
        <w:rPr>
          <w:rFonts w:hint="eastAsia" w:ascii="仿宋_GB2312" w:eastAsia="仿宋_GB2312"/>
          <w:sz w:val="28"/>
          <w:szCs w:val="28"/>
          <w:lang w:val="en-US" w:eastAsia="zh-CN"/>
        </w:rPr>
        <w:t>4.153800</w:t>
      </w:r>
      <w:r>
        <w:rPr>
          <w:rFonts w:hint="eastAsia" w:ascii="仿宋_GB2312" w:eastAsia="仿宋_GB2312"/>
          <w:sz w:val="28"/>
          <w:szCs w:val="28"/>
        </w:rPr>
        <w:t>万元</w:t>
      </w:r>
      <w:r>
        <w:rPr>
          <w:rFonts w:ascii="仿宋_GB2312" w:eastAsia="仿宋_GB2312"/>
          <w:sz w:val="28"/>
          <w:szCs w:val="28"/>
        </w:rPr>
        <w:t>、物业管理费</w:t>
      </w:r>
      <w:r>
        <w:rPr>
          <w:rFonts w:hint="eastAsia" w:ascii="仿宋_GB2312" w:eastAsia="仿宋_GB2312"/>
          <w:sz w:val="28"/>
          <w:szCs w:val="28"/>
        </w:rPr>
        <w:t>0.</w:t>
      </w:r>
      <w:r>
        <w:rPr>
          <w:rFonts w:hint="eastAsia" w:ascii="仿宋_GB2312" w:eastAsia="仿宋_GB2312"/>
          <w:sz w:val="28"/>
          <w:szCs w:val="28"/>
          <w:lang w:val="en-US" w:eastAsia="zh-CN"/>
        </w:rPr>
        <w:t>56</w:t>
      </w:r>
      <w:r>
        <w:rPr>
          <w:rFonts w:hint="eastAsia" w:ascii="仿宋_GB2312" w:eastAsia="仿宋_GB2312"/>
          <w:sz w:val="28"/>
          <w:szCs w:val="28"/>
        </w:rPr>
        <w:t>万元、差旅费0.00万元、因公出国（境）费用0.00万元、</w:t>
      </w:r>
      <w:r>
        <w:rPr>
          <w:rFonts w:ascii="仿宋_GB2312" w:eastAsia="仿宋_GB2312"/>
          <w:sz w:val="28"/>
          <w:szCs w:val="28"/>
        </w:rPr>
        <w:t>维修（护）费</w:t>
      </w:r>
      <w:r>
        <w:rPr>
          <w:rFonts w:hint="eastAsia" w:ascii="仿宋_GB2312" w:eastAsia="仿宋_GB2312"/>
          <w:sz w:val="28"/>
          <w:szCs w:val="28"/>
          <w:lang w:val="en-US" w:eastAsia="zh-CN"/>
        </w:rPr>
        <w:t>0.66</w:t>
      </w:r>
      <w:r>
        <w:rPr>
          <w:rFonts w:hint="eastAsia" w:ascii="仿宋_GB2312" w:eastAsia="仿宋_GB2312"/>
          <w:sz w:val="28"/>
          <w:szCs w:val="28"/>
        </w:rPr>
        <w:t>万元</w:t>
      </w:r>
      <w:r>
        <w:rPr>
          <w:rFonts w:ascii="仿宋_GB2312" w:eastAsia="仿宋_GB2312"/>
          <w:sz w:val="28"/>
          <w:szCs w:val="28"/>
        </w:rPr>
        <w:t>、租赁费</w:t>
      </w:r>
      <w:r>
        <w:rPr>
          <w:rFonts w:hint="eastAsia" w:ascii="仿宋_GB2312" w:eastAsia="仿宋_GB2312"/>
          <w:sz w:val="28"/>
          <w:szCs w:val="28"/>
        </w:rPr>
        <w:t>0.00万元、会议费0.00万元、培训费0.00万元、公务接待费0.00万元、专用材料费0.00万元、被装购置费0.00万元、专用燃料费0.00万元、劳务费0.00万元、委托业务费0.00万元、</w:t>
      </w:r>
      <w:r>
        <w:rPr>
          <w:rFonts w:ascii="仿宋_GB2312" w:eastAsia="仿宋_GB2312"/>
          <w:sz w:val="28"/>
          <w:szCs w:val="28"/>
        </w:rPr>
        <w:t>工会经费</w:t>
      </w:r>
      <w:r>
        <w:rPr>
          <w:rFonts w:hint="eastAsia" w:ascii="仿宋_GB2312" w:eastAsia="仿宋_GB2312"/>
          <w:sz w:val="28"/>
          <w:szCs w:val="28"/>
          <w:lang w:val="en-US" w:eastAsia="zh-CN"/>
        </w:rPr>
        <w:t>5.01</w:t>
      </w:r>
      <w:r>
        <w:rPr>
          <w:rFonts w:hint="eastAsia" w:ascii="仿宋_GB2312" w:eastAsia="仿宋_GB2312"/>
          <w:sz w:val="28"/>
          <w:szCs w:val="28"/>
        </w:rPr>
        <w:t>万元</w:t>
      </w:r>
      <w:r>
        <w:rPr>
          <w:rFonts w:ascii="仿宋_GB2312" w:eastAsia="仿宋_GB2312"/>
          <w:sz w:val="28"/>
          <w:szCs w:val="28"/>
        </w:rPr>
        <w:t>、福利费</w:t>
      </w:r>
      <w:r>
        <w:rPr>
          <w:rFonts w:hint="eastAsia" w:ascii="仿宋_GB2312" w:eastAsia="仿宋_GB2312"/>
          <w:sz w:val="28"/>
          <w:szCs w:val="28"/>
          <w:lang w:val="en-US" w:eastAsia="zh-CN"/>
        </w:rPr>
        <w:t>6.06</w:t>
      </w:r>
      <w:r>
        <w:rPr>
          <w:rFonts w:hint="eastAsia" w:ascii="仿宋_GB2312" w:eastAsia="仿宋_GB2312"/>
          <w:sz w:val="28"/>
          <w:szCs w:val="28"/>
        </w:rPr>
        <w:t>万元</w:t>
      </w:r>
      <w:r>
        <w:rPr>
          <w:rFonts w:ascii="仿宋_GB2312" w:eastAsia="仿宋_GB2312"/>
          <w:sz w:val="28"/>
          <w:szCs w:val="28"/>
        </w:rPr>
        <w:t>、公务用车运行维护费</w:t>
      </w:r>
      <w:r>
        <w:rPr>
          <w:rFonts w:hint="eastAsia" w:ascii="仿宋_GB2312" w:eastAsia="仿宋_GB2312"/>
          <w:sz w:val="28"/>
          <w:szCs w:val="28"/>
          <w:lang w:val="en-US" w:eastAsia="zh-CN"/>
        </w:rPr>
        <w:t>2.14</w:t>
      </w:r>
      <w:r>
        <w:rPr>
          <w:rFonts w:hint="eastAsia" w:ascii="仿宋_GB2312" w:eastAsia="仿宋_GB2312"/>
          <w:sz w:val="28"/>
          <w:szCs w:val="28"/>
        </w:rPr>
        <w:t>万元</w:t>
      </w:r>
      <w:r>
        <w:rPr>
          <w:rFonts w:ascii="仿宋_GB2312" w:eastAsia="仿宋_GB2312"/>
          <w:sz w:val="28"/>
          <w:szCs w:val="28"/>
        </w:rPr>
        <w:t>、其他交通费用</w:t>
      </w:r>
      <w:r>
        <w:rPr>
          <w:rFonts w:hint="eastAsia" w:ascii="仿宋_GB2312" w:eastAsia="仿宋_GB2312"/>
          <w:sz w:val="28"/>
          <w:szCs w:val="28"/>
        </w:rPr>
        <w:t>0.00万元、税金及附加费用0.00万元、</w:t>
      </w:r>
      <w:r>
        <w:rPr>
          <w:rFonts w:ascii="仿宋_GB2312" w:eastAsia="仿宋_GB2312"/>
          <w:sz w:val="28"/>
          <w:szCs w:val="28"/>
        </w:rPr>
        <w:t>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0.</w:t>
      </w:r>
      <w:r>
        <w:rPr>
          <w:rFonts w:hint="eastAsia" w:ascii="仿宋_GB2312" w:eastAsia="仿宋_GB2312"/>
          <w:sz w:val="28"/>
          <w:szCs w:val="28"/>
          <w:lang w:val="en-US" w:eastAsia="zh-CN"/>
        </w:rPr>
        <w:t>31</w:t>
      </w:r>
      <w:r>
        <w:rPr>
          <w:rFonts w:hint="eastAsia" w:ascii="仿宋_GB2312" w:eastAsia="仿宋_GB2312"/>
          <w:sz w:val="28"/>
          <w:szCs w:val="28"/>
        </w:rPr>
        <w:t>万元；</w:t>
      </w:r>
    </w:p>
    <w:p>
      <w:pPr>
        <w:snapToGrid w:val="0"/>
        <w:spacing w:line="520" w:lineRule="exact"/>
        <w:ind w:firstLine="560" w:firstLineChars="200"/>
        <w:rPr>
          <w:rFonts w:ascii="仿宋_GB2312" w:eastAsia="仿宋_GB2312"/>
          <w:sz w:val="28"/>
          <w:szCs w:val="28"/>
        </w:rPr>
      </w:pPr>
      <w:r>
        <w:rPr>
          <w:rFonts w:hint="eastAsia" w:ascii="仿宋_GB2312" w:eastAsia="仿宋_GB2312"/>
          <w:sz w:val="28"/>
          <w:szCs w:val="28"/>
        </w:rPr>
        <w:t>（3）对个人和家庭补助支出</w:t>
      </w:r>
      <w:r>
        <w:rPr>
          <w:rFonts w:hint="eastAsia" w:ascii="仿宋_GB2312" w:eastAsia="仿宋_GB2312"/>
          <w:sz w:val="28"/>
          <w:szCs w:val="28"/>
          <w:lang w:val="en-US" w:eastAsia="zh-CN"/>
        </w:rPr>
        <w:t>21.52</w:t>
      </w:r>
      <w:r>
        <w:rPr>
          <w:rFonts w:hint="eastAsia" w:ascii="仿宋_GB2312" w:eastAsia="仿宋_GB2312"/>
          <w:sz w:val="28"/>
          <w:szCs w:val="28"/>
        </w:rPr>
        <w:t>万元包括</w:t>
      </w:r>
      <w:r>
        <w:rPr>
          <w:rFonts w:ascii="仿宋_GB2312" w:eastAsia="仿宋_GB2312"/>
          <w:sz w:val="28"/>
          <w:szCs w:val="28"/>
        </w:rPr>
        <w:t>离休费</w:t>
      </w:r>
      <w:r>
        <w:rPr>
          <w:rFonts w:hint="eastAsia" w:ascii="仿宋_GB2312" w:eastAsia="仿宋_GB2312"/>
          <w:sz w:val="28"/>
          <w:szCs w:val="28"/>
        </w:rPr>
        <w:t>0.00万元</w:t>
      </w:r>
      <w:r>
        <w:rPr>
          <w:rFonts w:ascii="仿宋_GB2312" w:eastAsia="仿宋_GB2312"/>
          <w:sz w:val="28"/>
          <w:szCs w:val="28"/>
        </w:rPr>
        <w:t>、退休费</w:t>
      </w:r>
      <w:r>
        <w:rPr>
          <w:rFonts w:hint="eastAsia" w:ascii="仿宋_GB2312" w:eastAsia="仿宋_GB2312"/>
          <w:sz w:val="28"/>
          <w:szCs w:val="28"/>
          <w:lang w:val="en-US" w:eastAsia="zh-CN"/>
        </w:rPr>
        <w:t>19.93</w:t>
      </w:r>
      <w:r>
        <w:rPr>
          <w:rFonts w:hint="eastAsia" w:ascii="仿宋_GB2312" w:eastAsia="仿宋_GB2312"/>
          <w:sz w:val="28"/>
          <w:szCs w:val="28"/>
        </w:rPr>
        <w:t>万元</w:t>
      </w:r>
      <w:r>
        <w:rPr>
          <w:rFonts w:ascii="仿宋_GB2312" w:eastAsia="仿宋_GB2312"/>
          <w:sz w:val="28"/>
          <w:szCs w:val="28"/>
        </w:rPr>
        <w:t>、抚恤金</w:t>
      </w:r>
      <w:r>
        <w:rPr>
          <w:rFonts w:hint="eastAsia" w:ascii="仿宋_GB2312" w:eastAsia="仿宋_GB2312"/>
          <w:sz w:val="28"/>
          <w:szCs w:val="28"/>
          <w:lang w:val="en-US" w:eastAsia="zh-CN"/>
        </w:rPr>
        <w:t>0</w:t>
      </w:r>
      <w:r>
        <w:rPr>
          <w:rFonts w:hint="eastAsia" w:ascii="仿宋_GB2312" w:eastAsia="仿宋_GB2312"/>
          <w:sz w:val="28"/>
          <w:szCs w:val="28"/>
        </w:rPr>
        <w:t>万元</w:t>
      </w:r>
      <w:r>
        <w:rPr>
          <w:rFonts w:ascii="仿宋_GB2312" w:eastAsia="仿宋_GB2312"/>
          <w:sz w:val="28"/>
          <w:szCs w:val="28"/>
        </w:rPr>
        <w:t>、生活补助</w:t>
      </w:r>
      <w:r>
        <w:rPr>
          <w:rFonts w:hint="eastAsia" w:ascii="仿宋_GB2312" w:eastAsia="仿宋_GB2312"/>
          <w:sz w:val="28"/>
          <w:szCs w:val="28"/>
          <w:lang w:val="en-US" w:eastAsia="zh-CN"/>
        </w:rPr>
        <w:t>1.58</w:t>
      </w:r>
      <w:r>
        <w:rPr>
          <w:rFonts w:hint="eastAsia" w:ascii="仿宋_GB2312" w:eastAsia="仿宋_GB2312"/>
          <w:sz w:val="28"/>
          <w:szCs w:val="28"/>
        </w:rPr>
        <w:t>万元</w:t>
      </w:r>
      <w:r>
        <w:rPr>
          <w:rFonts w:ascii="仿宋_GB2312" w:eastAsia="仿宋_GB2312"/>
          <w:sz w:val="28"/>
          <w:szCs w:val="28"/>
        </w:rPr>
        <w:t>、</w:t>
      </w:r>
      <w:r>
        <w:rPr>
          <w:rFonts w:hint="eastAsia" w:ascii="仿宋_GB2312" w:eastAsia="仿宋_GB2312"/>
          <w:sz w:val="28"/>
          <w:szCs w:val="28"/>
        </w:rPr>
        <w:t>救济费0.00万元</w:t>
      </w:r>
      <w:r>
        <w:rPr>
          <w:rFonts w:ascii="仿宋_GB2312" w:eastAsia="仿宋_GB2312"/>
          <w:sz w:val="28"/>
          <w:szCs w:val="28"/>
        </w:rPr>
        <w:t>、医疗费</w:t>
      </w:r>
      <w:r>
        <w:rPr>
          <w:rFonts w:hint="eastAsia" w:ascii="仿宋_GB2312" w:eastAsia="仿宋_GB2312"/>
          <w:sz w:val="28"/>
          <w:szCs w:val="28"/>
        </w:rPr>
        <w:t>补助0.00万元</w:t>
      </w:r>
      <w:r>
        <w:rPr>
          <w:rFonts w:ascii="仿宋_GB2312" w:eastAsia="仿宋_GB2312"/>
          <w:sz w:val="28"/>
          <w:szCs w:val="28"/>
        </w:rPr>
        <w:t>、助学金</w:t>
      </w:r>
      <w:r>
        <w:rPr>
          <w:rFonts w:hint="eastAsia" w:ascii="仿宋_GB2312" w:eastAsia="仿宋_GB2312"/>
          <w:sz w:val="28"/>
          <w:szCs w:val="28"/>
        </w:rPr>
        <w:t>0.00万元</w:t>
      </w:r>
      <w:r>
        <w:rPr>
          <w:rFonts w:ascii="仿宋_GB2312" w:eastAsia="仿宋_GB2312"/>
          <w:sz w:val="28"/>
          <w:szCs w:val="28"/>
        </w:rPr>
        <w:t>、奖励金</w:t>
      </w:r>
      <w:r>
        <w:rPr>
          <w:rFonts w:hint="eastAsia" w:ascii="仿宋_GB2312" w:eastAsia="仿宋_GB2312"/>
          <w:sz w:val="28"/>
          <w:szCs w:val="28"/>
        </w:rPr>
        <w:t>0.00万元、</w:t>
      </w:r>
      <w:r>
        <w:rPr>
          <w:rFonts w:ascii="仿宋_GB2312" w:eastAsia="仿宋_GB2312"/>
          <w:sz w:val="28"/>
          <w:szCs w:val="28"/>
        </w:rPr>
        <w:t>其他对个人和家庭的补助</w:t>
      </w:r>
      <w:r>
        <w:rPr>
          <w:rFonts w:hint="eastAsia" w:ascii="仿宋_GB2312" w:eastAsia="仿宋_GB2312"/>
          <w:sz w:val="28"/>
          <w:szCs w:val="28"/>
          <w:lang w:val="en-US" w:eastAsia="zh-CN"/>
        </w:rPr>
        <w:t>0.01</w:t>
      </w:r>
      <w:r>
        <w:rPr>
          <w:rFonts w:hint="eastAsia" w:ascii="仿宋_GB2312" w:eastAsia="仿宋_GB2312"/>
          <w:sz w:val="28"/>
          <w:szCs w:val="28"/>
        </w:rPr>
        <w:t>万元等</w:t>
      </w:r>
      <w:r>
        <w:rPr>
          <w:rFonts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（4）其他资本性支出</w:t>
      </w:r>
      <w:r>
        <w:rPr>
          <w:rFonts w:hint="eastAsia" w:ascii="仿宋_GB2312" w:eastAsia="仿宋_GB2312"/>
          <w:sz w:val="28"/>
          <w:szCs w:val="28"/>
          <w:lang w:val="en-US" w:eastAsia="zh-CN"/>
        </w:rPr>
        <w:t>1.00万元</w:t>
      </w:r>
      <w:r>
        <w:rPr>
          <w:rFonts w:hint="eastAsia" w:ascii="仿宋_GB2312" w:eastAsia="仿宋_GB2312"/>
          <w:sz w:val="28"/>
          <w:szCs w:val="28"/>
        </w:rPr>
        <w:t>包括</w:t>
      </w:r>
      <w:r>
        <w:rPr>
          <w:rFonts w:ascii="仿宋_GB2312" w:eastAsia="仿宋_GB2312"/>
          <w:sz w:val="28"/>
          <w:szCs w:val="28"/>
        </w:rPr>
        <w:t>办公设备购置</w:t>
      </w:r>
      <w:r>
        <w:rPr>
          <w:rFonts w:hint="eastAsia" w:ascii="仿宋_GB2312" w:eastAsia="仿宋_GB2312"/>
          <w:sz w:val="28"/>
          <w:szCs w:val="28"/>
          <w:lang w:val="en-US" w:eastAsia="zh-CN"/>
        </w:rPr>
        <w:t>1.00万元</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年“三公”经费财政拨款决算数</w:t>
      </w:r>
      <w:r>
        <w:rPr>
          <w:rFonts w:hint="eastAsia" w:ascii="仿宋_GB2312" w:eastAsia="仿宋_GB2312"/>
          <w:sz w:val="28"/>
          <w:szCs w:val="28"/>
          <w:lang w:val="en-US" w:eastAsia="zh-CN"/>
        </w:rPr>
        <w:t>2.14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年“三公”经费财政拨款年初预算</w:t>
      </w:r>
      <w:r>
        <w:rPr>
          <w:rFonts w:hint="eastAsia" w:ascii="仿宋_GB2312" w:eastAsia="仿宋_GB2312"/>
          <w:sz w:val="28"/>
          <w:szCs w:val="28"/>
          <w:lang w:val="en-US" w:eastAsia="zh-CN"/>
        </w:rPr>
        <w:t>5.04</w:t>
      </w:r>
      <w:r>
        <w:rPr>
          <w:rFonts w:hint="eastAsia" w:ascii="仿宋_GB2312" w:eastAsia="仿宋_GB2312"/>
          <w:sz w:val="28"/>
          <w:szCs w:val="28"/>
        </w:rPr>
        <w:t>万元减少</w:t>
      </w:r>
      <w:r>
        <w:rPr>
          <w:rFonts w:hint="eastAsia" w:ascii="仿宋_GB2312" w:eastAsia="仿宋_GB2312"/>
          <w:sz w:val="28"/>
          <w:szCs w:val="28"/>
          <w:lang w:val="en-US" w:eastAsia="zh-CN"/>
        </w:rPr>
        <w:t>2.9</w:t>
      </w:r>
      <w:r>
        <w:rPr>
          <w:rFonts w:hint="eastAsia" w:ascii="仿宋_GB2312" w:eastAsia="仿宋_GB2312"/>
          <w:sz w:val="28"/>
          <w:szCs w:val="28"/>
        </w:rPr>
        <w:t>万元。其中：</w:t>
      </w:r>
    </w:p>
    <w:p>
      <w:pPr>
        <w:numPr>
          <w:ilvl w:val="0"/>
          <w:numId w:val="1"/>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w:t>
      </w:r>
    </w:p>
    <w:p>
      <w:pPr>
        <w:numPr>
          <w:ilvl w:val="0"/>
          <w:numId w:val="0"/>
        </w:num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我单位无此项支出。</w:t>
      </w:r>
    </w:p>
    <w:p>
      <w:pPr>
        <w:numPr>
          <w:ilvl w:val="0"/>
          <w:numId w:val="1"/>
        </w:numPr>
        <w:spacing w:line="560" w:lineRule="exact"/>
        <w:ind w:left="0" w:leftChars="0" w:firstLine="600" w:firstLineChars="0"/>
        <w:rPr>
          <w:rFonts w:hint="eastAsia" w:ascii="仿宋_GB2312" w:eastAsia="仿宋_GB2312"/>
          <w:sz w:val="28"/>
          <w:szCs w:val="28"/>
        </w:rPr>
      </w:pPr>
      <w:r>
        <w:rPr>
          <w:rFonts w:hint="eastAsia" w:ascii="仿宋_GB2312" w:eastAsia="仿宋_GB2312"/>
          <w:sz w:val="28"/>
          <w:szCs w:val="28"/>
        </w:rPr>
        <w:t>公务接待费。</w:t>
      </w:r>
    </w:p>
    <w:p>
      <w:pPr>
        <w:spacing w:line="56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我单位无此项支出。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年决算数</w:t>
      </w:r>
      <w:r>
        <w:rPr>
          <w:rFonts w:hint="eastAsia" w:ascii="仿宋_GB2312" w:eastAsia="仿宋_GB2312"/>
          <w:sz w:val="28"/>
          <w:szCs w:val="28"/>
          <w:lang w:val="en-US" w:eastAsia="zh-CN"/>
        </w:rPr>
        <w:t>2.14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年年初预算数万元减少</w:t>
      </w:r>
      <w:r>
        <w:rPr>
          <w:rFonts w:hint="eastAsia" w:ascii="仿宋_GB2312" w:eastAsia="仿宋_GB2312"/>
          <w:sz w:val="28"/>
          <w:szCs w:val="28"/>
          <w:lang w:val="en-US" w:eastAsia="zh-CN"/>
        </w:rPr>
        <w:t>2.9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年决算数</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年决算数</w:t>
      </w:r>
      <w:r>
        <w:rPr>
          <w:rFonts w:hint="eastAsia" w:ascii="仿宋_GB2312" w:eastAsia="仿宋_GB2312"/>
          <w:sz w:val="28"/>
          <w:szCs w:val="28"/>
          <w:lang w:val="en-US" w:eastAsia="zh-CN"/>
        </w:rPr>
        <w:t>2.14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年年初预算数万元减少</w:t>
      </w:r>
      <w:r>
        <w:rPr>
          <w:rFonts w:hint="eastAsia" w:ascii="仿宋_GB2312" w:eastAsia="仿宋_GB2312"/>
          <w:sz w:val="28"/>
          <w:szCs w:val="28"/>
          <w:lang w:val="en-US" w:eastAsia="zh-CN"/>
        </w:rPr>
        <w:t>2.9</w:t>
      </w:r>
      <w:r>
        <w:rPr>
          <w:rFonts w:hint="eastAsia" w:ascii="仿宋_GB2312" w:eastAsia="仿宋_GB2312"/>
          <w:sz w:val="28"/>
          <w:szCs w:val="28"/>
        </w:rPr>
        <w:t>万元。主要原因：</w:t>
      </w:r>
      <w:r>
        <w:rPr>
          <w:rFonts w:hint="eastAsia" w:ascii="仿宋_GB2312" w:eastAsia="仿宋_GB2312"/>
          <w:sz w:val="28"/>
          <w:szCs w:val="28"/>
          <w:lang w:eastAsia="zh-CN"/>
        </w:rPr>
        <w:t>下乡次数减少</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年公务用车运行维护费中，公务用车加油</w:t>
      </w:r>
      <w:r>
        <w:rPr>
          <w:rFonts w:hint="eastAsia" w:ascii="仿宋_GB2312" w:eastAsia="仿宋_GB2312"/>
          <w:sz w:val="28"/>
          <w:szCs w:val="28"/>
          <w:lang w:val="en-US" w:eastAsia="zh-CN"/>
        </w:rPr>
        <w:t>0.6</w:t>
      </w:r>
      <w:r>
        <w:rPr>
          <w:rFonts w:hint="eastAsia" w:ascii="仿宋_GB2312" w:eastAsia="仿宋_GB2312"/>
          <w:sz w:val="28"/>
          <w:szCs w:val="28"/>
        </w:rPr>
        <w:t>万元，公务用车维修</w:t>
      </w:r>
      <w:r>
        <w:rPr>
          <w:rFonts w:hint="eastAsia" w:ascii="仿宋_GB2312" w:eastAsia="仿宋_GB2312"/>
          <w:sz w:val="28"/>
          <w:szCs w:val="28"/>
          <w:lang w:val="en-US" w:eastAsia="zh-CN"/>
        </w:rPr>
        <w:t>1.27</w:t>
      </w:r>
      <w:r>
        <w:rPr>
          <w:rFonts w:hint="eastAsia" w:ascii="仿宋_GB2312" w:eastAsia="仿宋_GB2312"/>
          <w:sz w:val="28"/>
          <w:szCs w:val="28"/>
        </w:rPr>
        <w:t>万元，公务用车保险</w:t>
      </w:r>
      <w:r>
        <w:rPr>
          <w:rFonts w:hint="eastAsia" w:ascii="仿宋_GB2312" w:eastAsia="仿宋_GB2312"/>
          <w:sz w:val="28"/>
          <w:szCs w:val="28"/>
          <w:lang w:val="en-US" w:eastAsia="zh-CN"/>
        </w:rPr>
        <w:t>0.14</w:t>
      </w:r>
      <w:r>
        <w:rPr>
          <w:rFonts w:hint="eastAsia" w:ascii="仿宋_GB2312" w:eastAsia="仿宋_GB2312"/>
          <w:sz w:val="28"/>
          <w:szCs w:val="28"/>
        </w:rPr>
        <w:t>万元，公务用车其他支出</w:t>
      </w:r>
      <w:r>
        <w:rPr>
          <w:rFonts w:hint="eastAsia" w:ascii="仿宋_GB2312" w:eastAsia="仿宋_GB2312"/>
          <w:sz w:val="28"/>
          <w:szCs w:val="28"/>
          <w:lang w:val="en-US" w:eastAsia="zh-CN"/>
        </w:rPr>
        <w:t>0.13</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年公务用车保有量</w:t>
      </w:r>
      <w:r>
        <w:rPr>
          <w:rFonts w:hint="eastAsia" w:ascii="仿宋_GB2312" w:eastAsia="仿宋_GB2312"/>
          <w:sz w:val="28"/>
          <w:szCs w:val="28"/>
          <w:lang w:val="en-US" w:eastAsia="zh-CN"/>
        </w:rPr>
        <w:t>1</w:t>
      </w:r>
      <w:r>
        <w:rPr>
          <w:rFonts w:hint="eastAsia" w:ascii="仿宋_GB2312" w:eastAsia="仿宋_GB2312"/>
          <w:sz w:val="28"/>
          <w:szCs w:val="28"/>
        </w:rPr>
        <w:t>辆，车均运行维护费</w:t>
      </w:r>
      <w:r>
        <w:rPr>
          <w:rFonts w:hint="eastAsia" w:ascii="仿宋_GB2312" w:eastAsia="仿宋_GB2312"/>
          <w:sz w:val="28"/>
          <w:szCs w:val="28"/>
          <w:lang w:val="en-US" w:eastAsia="zh-CN"/>
        </w:rPr>
        <w:t>2.14</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不属于机关运行经费统计范围</w:t>
      </w:r>
    </w:p>
    <w:p>
      <w:pPr>
        <w:ind w:left="540"/>
        <w:rPr>
          <w:rFonts w:hint="eastAsia" w:ascii="黑体" w:eastAsia="黑体"/>
          <w:sz w:val="28"/>
          <w:szCs w:val="28"/>
        </w:rPr>
      </w:pPr>
      <w:r>
        <w:rPr>
          <w:rFonts w:hint="eastAsia" w:ascii="黑体" w:eastAsia="黑体"/>
          <w:sz w:val="28"/>
          <w:szCs w:val="28"/>
        </w:rPr>
        <w:t>三、政府采购支出情况</w:t>
      </w:r>
    </w:p>
    <w:p>
      <w:pPr>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年政府采购支出总额</w:t>
      </w:r>
      <w:r>
        <w:rPr>
          <w:rFonts w:hint="eastAsia" w:ascii="仿宋_GB2312" w:eastAsia="仿宋_GB2312"/>
          <w:sz w:val="28"/>
          <w:szCs w:val="28"/>
          <w:highlight w:val="none"/>
          <w:lang w:val="en-US" w:eastAsia="zh-CN"/>
        </w:rPr>
        <w:t>3.38</w:t>
      </w:r>
      <w:r>
        <w:rPr>
          <w:rFonts w:hint="eastAsia" w:ascii="仿宋_GB2312" w:eastAsia="仿宋_GB2312"/>
          <w:sz w:val="28"/>
          <w:szCs w:val="28"/>
          <w:highlight w:val="none"/>
        </w:rPr>
        <w:t>万元，其中：政府采购货物支出0万元，政府采购工程支出0万元，政府采购服务支出</w:t>
      </w:r>
      <w:r>
        <w:rPr>
          <w:rFonts w:hint="eastAsia" w:ascii="仿宋_GB2312" w:eastAsia="仿宋_GB2312"/>
          <w:sz w:val="28"/>
          <w:szCs w:val="28"/>
          <w:highlight w:val="none"/>
          <w:lang w:val="en-US" w:eastAsia="zh-CN"/>
        </w:rPr>
        <w:t>3.38</w:t>
      </w:r>
      <w:r>
        <w:rPr>
          <w:rFonts w:hint="eastAsia" w:ascii="仿宋_GB2312" w:eastAsia="仿宋_GB2312"/>
          <w:sz w:val="28"/>
          <w:szCs w:val="28"/>
          <w:highlight w:val="none"/>
        </w:rPr>
        <w:t>万元。授予中小企业合同金额</w:t>
      </w:r>
      <w:r>
        <w:rPr>
          <w:rFonts w:hint="eastAsia" w:ascii="仿宋_GB2312" w:eastAsia="仿宋_GB2312"/>
          <w:sz w:val="28"/>
          <w:szCs w:val="28"/>
          <w:highlight w:val="none"/>
          <w:lang w:val="en-US" w:eastAsia="zh-CN"/>
        </w:rPr>
        <w:t>2.68</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79</w:t>
      </w:r>
      <w:r>
        <w:rPr>
          <w:rFonts w:hint="eastAsia" w:ascii="仿宋_GB2312" w:eastAsia="仿宋_GB2312"/>
          <w:sz w:val="28"/>
          <w:szCs w:val="28"/>
          <w:highlight w:val="none"/>
        </w:rPr>
        <w:t>%，其中：授予小微企业合同金额</w:t>
      </w:r>
      <w:r>
        <w:rPr>
          <w:rFonts w:hint="eastAsia" w:ascii="仿宋_GB2312" w:eastAsia="仿宋_GB2312"/>
          <w:sz w:val="28"/>
          <w:szCs w:val="28"/>
          <w:highlight w:val="none"/>
          <w:lang w:val="en-US" w:eastAsia="zh-CN"/>
        </w:rPr>
        <w:t>1.78</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val="en-US" w:eastAsia="zh-CN"/>
        </w:rPr>
        <w:t>21</w:t>
      </w:r>
      <w:r>
        <w:rPr>
          <w:rFonts w:hint="eastAsia" w:ascii="仿宋_GB2312" w:eastAsia="仿宋_GB2312"/>
          <w:sz w:val="28"/>
          <w:szCs w:val="28"/>
          <w:highlight w:val="none"/>
        </w:rPr>
        <w:t>%。</w:t>
      </w:r>
    </w:p>
    <w:p>
      <w:pPr>
        <w:numPr>
          <w:ilvl w:val="0"/>
          <w:numId w:val="2"/>
        </w:numPr>
        <w:ind w:firstLine="560" w:firstLineChars="200"/>
        <w:rPr>
          <w:rFonts w:hint="eastAsia" w:ascii="黑体" w:eastAsia="黑体"/>
          <w:sz w:val="28"/>
          <w:szCs w:val="28"/>
        </w:rPr>
      </w:pPr>
      <w:r>
        <w:rPr>
          <w:rFonts w:hint="eastAsia" w:ascii="黑体" w:eastAsia="黑体"/>
          <w:sz w:val="28"/>
          <w:szCs w:val="28"/>
        </w:rPr>
        <w:t>国有资产占用情况</w:t>
      </w:r>
    </w:p>
    <w:p>
      <w:p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我单位无此情况。</w:t>
      </w:r>
    </w:p>
    <w:p>
      <w:pPr>
        <w:numPr>
          <w:ilvl w:val="0"/>
          <w:numId w:val="2"/>
        </w:numPr>
        <w:ind w:left="0" w:leftChars="0" w:firstLine="560" w:firstLineChars="200"/>
        <w:rPr>
          <w:rFonts w:ascii="黑体" w:eastAsia="黑体"/>
          <w:sz w:val="28"/>
          <w:szCs w:val="28"/>
        </w:rPr>
      </w:pP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pStyle w:val="2"/>
        <w:numPr>
          <w:ilvl w:val="0"/>
          <w:numId w:val="0"/>
        </w:numPr>
        <w:ind w:leftChars="200"/>
        <w:rPr>
          <w:rFonts w:hint="eastAsia" w:eastAsia="仿宋_GB2312"/>
          <w:lang w:eastAsia="zh-CN"/>
        </w:rPr>
      </w:pPr>
      <w:r>
        <w:rPr>
          <w:rFonts w:hint="eastAsia"/>
          <w:lang w:eastAsia="zh-CN"/>
        </w:rPr>
        <w:t>我单位无此项支出</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7.社会保障和就业支出（类）行政事业单位养老支出（款）事业单位离退休（项）：反映事业单位开支的离退休经费。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9.社会保障和就业支出（类）行政事业单位养老支出（款）机关事业单位职业年金缴费支出（项）：反映机关事业单位实施养老保险制度由单位实际缴纳的职业年金支出。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10.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11.农林水支出（类）水利（款）水利工程运行与维护（项）：反映水利系统用于江、河、湖、滩等治理工程运行与维护方面的支出，以及纳入预算管理的水利工程管理单位的支出。</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12.农林水支出（类）水利（款）其他水利支出（项）：反映除上述项目以外其他用于水利方面的支出。</w:t>
      </w:r>
    </w:p>
    <w:p>
      <w:pPr>
        <w:ind w:firstLine="560" w:firstLineChars="200"/>
        <w:rPr>
          <w:rFonts w:hint="eastAsia" w:ascii="黑体" w:eastAsia="黑体"/>
          <w:sz w:val="32"/>
          <w:szCs w:val="32"/>
        </w:rPr>
      </w:pPr>
      <w:r>
        <w:rPr>
          <w:rFonts w:hint="eastAsia" w:ascii="仿宋_GB2312" w:eastAsia="仿宋_GB2312"/>
          <w:sz w:val="28"/>
          <w:szCs w:val="28"/>
          <w:lang w:val="en-US" w:eastAsia="zh-CN"/>
        </w:rPr>
        <w:t>13.其他支出（类）其他支出（款）其他支出（项）：反映除上述项目以外其他不能划分到具体功能科目中的支出项目。</w:t>
      </w:r>
    </w:p>
    <w:p>
      <w:pPr>
        <w:ind w:firstLine="640" w:firstLineChars="200"/>
        <w:jc w:val="center"/>
        <w:rPr>
          <w:rFonts w:hint="eastAsia" w:asciiTheme="majorEastAsia" w:hAnsiTheme="majorEastAsia" w:eastAsiaTheme="majorEastAsia" w:cstheme="majorEastAsia"/>
          <w:b/>
          <w:bCs/>
          <w:sz w:val="32"/>
          <w:szCs w:val="32"/>
        </w:rPr>
      </w:pPr>
    </w:p>
    <w:p>
      <w:pPr>
        <w:ind w:firstLine="640" w:firstLineChars="200"/>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第四部分  202</w:t>
      </w:r>
      <w:r>
        <w:rPr>
          <w:rFonts w:hint="eastAsia" w:asciiTheme="majorEastAsia" w:hAnsiTheme="majorEastAsia" w:eastAsiaTheme="majorEastAsia" w:cstheme="majorEastAsia"/>
          <w:b/>
          <w:bCs/>
          <w:sz w:val="32"/>
          <w:szCs w:val="32"/>
          <w:lang w:val="en-US" w:eastAsia="zh-CN"/>
        </w:rPr>
        <w:t>3</w:t>
      </w:r>
      <w:r>
        <w:rPr>
          <w:rFonts w:hint="eastAsia" w:asciiTheme="majorEastAsia" w:hAnsiTheme="majorEastAsia" w:eastAsiaTheme="majorEastAsia" w:cstheme="majorEastAsia"/>
          <w:b/>
          <w:bCs/>
          <w:sz w:val="32"/>
          <w:szCs w:val="32"/>
        </w:rPr>
        <w:t>年度部门绩效评价情况</w:t>
      </w:r>
    </w:p>
    <w:p>
      <w:pPr>
        <w:ind w:firstLine="560" w:firstLineChars="200"/>
        <w:rPr>
          <w:rFonts w:hint="eastAsia" w:ascii="黑体" w:eastAsia="黑体"/>
          <w:sz w:val="28"/>
          <w:szCs w:val="28"/>
          <w:highlight w:val="yellow"/>
        </w:rPr>
      </w:pPr>
    </w:p>
    <w:p>
      <w:pPr>
        <w:numPr>
          <w:ilvl w:val="0"/>
          <w:numId w:val="3"/>
        </w:numPr>
        <w:spacing w:line="580" w:lineRule="exact"/>
        <w:ind w:firstLine="560" w:firstLineChars="200"/>
        <w:rPr>
          <w:rFonts w:hint="eastAsia" w:ascii="黑体" w:eastAsia="黑体"/>
          <w:sz w:val="28"/>
          <w:szCs w:val="28"/>
        </w:rPr>
      </w:pPr>
      <w:r>
        <w:rPr>
          <w:rFonts w:hint="eastAsia" w:ascii="黑体" w:eastAsia="黑体"/>
          <w:sz w:val="28"/>
          <w:szCs w:val="28"/>
        </w:rPr>
        <w:t>部门整体绩效评价报告</w:t>
      </w:r>
    </w:p>
    <w:p>
      <w:pPr>
        <w:pStyle w:val="2"/>
        <w:rPr>
          <w:rFonts w:hint="eastAsia" w:ascii="仿宋" w:hAnsi="仿宋" w:eastAsia="仿宋" w:cs="仿宋"/>
          <w:lang w:val="en-US" w:eastAsia="zh-CN"/>
        </w:rPr>
      </w:pPr>
      <w:r>
        <w:rPr>
          <w:rFonts w:hint="eastAsia" w:ascii="仿宋" w:hAnsi="仿宋" w:eastAsia="仿宋" w:cs="仿宋"/>
          <w:sz w:val="28"/>
          <w:szCs w:val="28"/>
          <w:lang w:val="en-US" w:eastAsia="zh-CN"/>
        </w:rPr>
        <w:t xml:space="preserve">    我单位为二级预算单位，不需要公开部门整体绩效评价报告</w:t>
      </w:r>
    </w:p>
    <w:p>
      <w:pPr>
        <w:numPr>
          <w:ilvl w:val="0"/>
          <w:numId w:val="3"/>
        </w:numPr>
        <w:spacing w:line="580" w:lineRule="exact"/>
        <w:ind w:left="0" w:leftChars="0" w:firstLine="560" w:firstLineChars="200"/>
        <w:rPr>
          <w:rFonts w:hint="eastAsia" w:ascii="黑体" w:eastAsia="黑体"/>
          <w:sz w:val="28"/>
          <w:szCs w:val="28"/>
        </w:rPr>
      </w:pPr>
      <w:r>
        <w:rPr>
          <w:rFonts w:hint="eastAsia" w:ascii="黑体" w:eastAsia="黑体"/>
          <w:sz w:val="28"/>
          <w:szCs w:val="28"/>
        </w:rPr>
        <w:t>项目支出绩效评价报告</w:t>
      </w:r>
    </w:p>
    <w:p>
      <w:pPr>
        <w:spacing w:line="580" w:lineRule="exact"/>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 xml:space="preserve"> 我单位为二级预算单位，不需要公开项目支出绩效评价报告</w:t>
      </w:r>
    </w:p>
    <w:p>
      <w:pPr>
        <w:spacing w:line="580" w:lineRule="exact"/>
        <w:ind w:firstLine="560" w:firstLineChars="200"/>
        <w:rPr>
          <w:rFonts w:hint="eastAsia" w:ascii="黑体" w:eastAsia="黑体"/>
          <w:sz w:val="28"/>
          <w:szCs w:val="28"/>
          <w:lang w:eastAsia="zh-CN"/>
        </w:rPr>
        <w:sectPr>
          <w:footerReference r:id="rId3" w:type="default"/>
          <w:footerReference r:id="rId4" w:type="even"/>
          <w:pgSz w:w="16838" w:h="11906" w:orient="landscape"/>
          <w:pgMar w:top="714" w:right="1134" w:bottom="1134" w:left="1134" w:header="851" w:footer="992" w:gutter="0"/>
          <w:cols w:space="720" w:num="1"/>
          <w:docGrid w:type="linesAndChars" w:linePitch="312" w:charSpace="0"/>
        </w:sect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w:t>
      </w:r>
      <w:r>
        <w:rPr>
          <w:rFonts w:hint="eastAsia" w:ascii="黑体" w:eastAsia="黑体"/>
          <w:sz w:val="28"/>
          <w:szCs w:val="28"/>
          <w:lang w:eastAsia="zh-CN"/>
        </w:rPr>
        <w:t>（见下表）</w:t>
      </w:r>
    </w:p>
    <w:p>
      <w:pPr>
        <w:pStyle w:val="2"/>
        <w:ind w:left="0" w:leftChars="0" w:firstLine="0" w:firstLineChars="0"/>
        <w:rPr>
          <w:rFonts w:hint="eastAsia"/>
        </w:rPr>
      </w:pPr>
      <w:r>
        <w:rPr>
          <w:rFonts w:hint="eastAsia"/>
        </w:rPr>
        <w:object>
          <v:shape id="_x0000_i1038" o:spt="75" type="#_x0000_t75" style="height:743.8pt;width:502.85pt;" o:ole="t" filled="f" o:preferrelative="t" stroked="f" coordsize="21600,21600">
            <v:path/>
            <v:fill on="f" focussize="0,0"/>
            <v:stroke on="f"/>
            <v:imagedata r:id="rId35" o:title=""/>
            <o:lock v:ext="edit" aspectratio="f"/>
            <w10:wrap type="none"/>
            <w10:anchorlock/>
          </v:shape>
          <o:OLEObject Type="Embed" ProgID="Excel.Sheet.12" ShapeID="_x0000_i1038" DrawAspect="Content" ObjectID="_1468075738" r:id="rId34">
            <o:LockedField>false</o:LockedField>
          </o:OLEObject>
        </w:object>
      </w:r>
    </w:p>
    <w:p>
      <w:pPr>
        <w:pStyle w:val="2"/>
        <w:numPr>
          <w:ilvl w:val="0"/>
          <w:numId w:val="0"/>
        </w:numPr>
        <w:ind w:firstLine="566" w:firstLineChars="200"/>
        <w:rPr>
          <w:rFonts w:hint="eastAsia" w:ascii="黑体" w:eastAsia="黑体"/>
          <w:sz w:val="28"/>
          <w:szCs w:val="28"/>
          <w:lang w:eastAsia="zh-CN"/>
        </w:rPr>
        <w:sectPr>
          <w:pgSz w:w="11906" w:h="16838"/>
          <w:pgMar w:top="934" w:right="1134" w:bottom="1134" w:left="714" w:header="851" w:footer="992" w:gutter="0"/>
          <w:cols w:space="0" w:num="1"/>
          <w:rtlGutter w:val="0"/>
          <w:docGrid w:type="linesAndChars" w:linePitch="312" w:charSpace="819"/>
        </w:sectPr>
      </w:pPr>
      <w:r>
        <w:rPr>
          <w:rFonts w:hint="eastAsia" w:ascii="黑体" w:eastAsia="黑体"/>
          <w:sz w:val="28"/>
          <w:szCs w:val="28"/>
          <w:lang w:eastAsia="zh-CN"/>
        </w:rPr>
        <w:object>
          <v:shape id="_x0000_i1039" o:spt="75" type="#_x0000_t75" style="height:731.6pt;width:524.1pt;" o:ole="t" filled="f" o:preferrelative="t" stroked="f" coordsize="21600,21600">
            <v:path/>
            <v:fill on="f" focussize="0,0"/>
            <v:stroke on="f"/>
            <v:imagedata r:id="rId37" o:title=""/>
            <o:lock v:ext="edit" aspectratio="f"/>
            <w10:wrap type="none"/>
            <w10:anchorlock/>
          </v:shape>
          <o:OLEObject Type="Embed" ProgID="Excel.Sheet.12" ShapeID="_x0000_i1039" DrawAspect="Content" ObjectID="_1468075739" r:id="rId36">
            <o:LockedField>false</o:LockedField>
          </o:OLEObject>
        </w:object>
      </w:r>
    </w:p>
    <w:p>
      <w:pPr>
        <w:pStyle w:val="2"/>
        <w:numPr>
          <w:ilvl w:val="0"/>
          <w:numId w:val="0"/>
        </w:numPr>
        <w:ind w:firstLine="566" w:firstLineChars="200"/>
        <w:rPr>
          <w:rFonts w:hint="eastAsia" w:ascii="黑体" w:eastAsia="黑体"/>
          <w:sz w:val="28"/>
          <w:szCs w:val="28"/>
          <w:lang w:val="en-US" w:eastAsia="zh-CN"/>
        </w:rPr>
      </w:pPr>
      <w:r>
        <w:rPr>
          <w:rFonts w:hint="eastAsia" w:ascii="黑体" w:eastAsia="黑体"/>
          <w:sz w:val="28"/>
          <w:szCs w:val="28"/>
          <w:lang w:eastAsia="zh-CN"/>
        </w:rPr>
        <w:t>四、</w:t>
      </w:r>
      <w:r>
        <w:rPr>
          <w:rFonts w:hint="eastAsia" w:ascii="黑体" w:eastAsia="黑体"/>
          <w:sz w:val="28"/>
          <w:szCs w:val="28"/>
        </w:rPr>
        <w:t>中央对北京转移支付预算执行情况绩效自评报告</w:t>
      </w:r>
    </w:p>
    <w:p>
      <w:pPr>
        <w:pStyle w:val="2"/>
        <w:numPr>
          <w:ilvl w:val="0"/>
          <w:numId w:val="0"/>
        </w:numPr>
        <w:ind w:firstLine="566" w:firstLineChars="200"/>
        <w:rPr>
          <w:rFonts w:hint="eastAsia" w:ascii="黑体" w:eastAsia="黑体"/>
          <w:sz w:val="28"/>
          <w:szCs w:val="28"/>
          <w:lang w:val="en-US" w:eastAsia="zh-CN"/>
        </w:rPr>
        <w:sectPr>
          <w:pgSz w:w="16838" w:h="11906" w:orient="landscape"/>
          <w:pgMar w:top="714" w:right="934" w:bottom="1134" w:left="1134" w:header="851" w:footer="992" w:gutter="0"/>
          <w:cols w:space="0" w:num="1"/>
          <w:rtlGutter w:val="0"/>
          <w:docGrid w:type="linesAndChars" w:linePitch="314" w:charSpace="819"/>
        </w:sectPr>
      </w:pPr>
      <w:r>
        <w:rPr>
          <w:rFonts w:hint="eastAsia" w:ascii="仿宋" w:hAnsi="仿宋" w:eastAsia="仿宋" w:cs="仿宋"/>
          <w:sz w:val="28"/>
          <w:szCs w:val="28"/>
          <w:lang w:val="en-US" w:eastAsia="zh-CN"/>
        </w:rPr>
        <w:t>2023年度无</w:t>
      </w:r>
      <w:r>
        <w:rPr>
          <w:rFonts w:hint="eastAsia" w:ascii="仿宋" w:hAnsi="仿宋" w:eastAsia="仿宋" w:cs="仿宋"/>
          <w:sz w:val="28"/>
          <w:szCs w:val="28"/>
        </w:rPr>
        <w:t>中央对北京转移支付预算执行情况绩效自评报告</w:t>
      </w:r>
    </w:p>
    <w:p>
      <w:pPr>
        <w:rPr>
          <w:rFonts w:hint="eastAsia"/>
        </w:rPr>
      </w:pPr>
    </w:p>
    <w:p>
      <w:pPr>
        <w:pStyle w:val="3"/>
        <w:rPr>
          <w:rFonts w:hint="eastAsia"/>
        </w:rPr>
      </w:pPr>
    </w:p>
    <w:p>
      <w:pPr>
        <w:rPr>
          <w:rFonts w:hint="eastAsia"/>
        </w:rPr>
      </w:pPr>
    </w:p>
    <w:p>
      <w:pPr>
        <w:pStyle w:val="4"/>
        <w:rPr>
          <w:rFonts w:hint="eastAsia"/>
        </w:rPr>
      </w:pPr>
    </w:p>
    <w:p>
      <w:pPr>
        <w:pStyle w:val="4"/>
        <w:rPr>
          <w:rFonts w:hint="eastAsia"/>
        </w:rPr>
      </w:pPr>
    </w:p>
    <w:p>
      <w:pPr>
        <w:pStyle w:val="4"/>
        <w:rPr>
          <w:rFonts w:hint="eastAsia"/>
        </w:rPr>
      </w:pPr>
    </w:p>
    <w:p>
      <w:pPr>
        <w:pStyle w:val="4"/>
        <w:rPr>
          <w:rFonts w:hint="eastAsia"/>
        </w:rPr>
      </w:pPr>
    </w:p>
    <w:p>
      <w:pPr>
        <w:pStyle w:val="4"/>
        <w:ind w:left="0" w:leftChars="0" w:firstLine="0" w:firstLineChars="0"/>
        <w:rPr>
          <w:rFonts w:hint="eastAsia"/>
        </w:rPr>
      </w:pPr>
    </w:p>
    <w:sectPr>
      <w:pgSz w:w="16838" w:h="11906" w:orient="landscape"/>
      <w:pgMar w:top="714" w:right="934" w:bottom="1134" w:left="1134" w:header="851" w:footer="992" w:gutter="0"/>
      <w:cols w:space="0" w:num="1"/>
      <w:rtlGutter w:val="0"/>
      <w:docGrid w:type="linesAndChars" w:linePitch="314" w:charSpace="8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altName w:val="方正仿宋_GBK"/>
    <w:panose1 w:val="02010609030101010101"/>
    <w:charset w:val="86"/>
    <w:family w:val="auto"/>
    <w:pitch w:val="default"/>
    <w:sig w:usb0="00000000" w:usb1="00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 w:name="Droid Sans">
    <w:altName w:val="Noto Serif CJK JP"/>
    <w:panose1 w:val="00000000000000000000"/>
    <w:charset w:val="00"/>
    <w:family w:val="auto"/>
    <w:pitch w:val="default"/>
    <w:sig w:usb0="00000000" w:usb1="00000000" w:usb2="00000000"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23</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5"/>
      </w:rPr>
    </w:pPr>
    <w:r>
      <w:fldChar w:fldCharType="begin"/>
    </w:r>
    <w:r>
      <w:rPr>
        <w:rStyle w:val="15"/>
      </w:rPr>
      <w:instrText xml:space="preserve">PAGE  </w:instrText>
    </w:r>
    <w:r>
      <w:fldChar w:fldCharType="separate"/>
    </w:r>
    <w:r>
      <w:rPr>
        <w:rStyle w:val="15"/>
      </w:rPr>
      <w:t>15</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F424AE"/>
    <w:multiLevelType w:val="singleLevel"/>
    <w:tmpl w:val="90F424AE"/>
    <w:lvl w:ilvl="0" w:tentative="0">
      <w:start w:val="1"/>
      <w:numFmt w:val="decimal"/>
      <w:lvlText w:val="%1."/>
      <w:lvlJc w:val="left"/>
      <w:pPr>
        <w:tabs>
          <w:tab w:val="left" w:pos="312"/>
        </w:tabs>
      </w:pPr>
    </w:lvl>
  </w:abstractNum>
  <w:abstractNum w:abstractNumId="1">
    <w:nsid w:val="D7FFB472"/>
    <w:multiLevelType w:val="singleLevel"/>
    <w:tmpl w:val="D7FFB472"/>
    <w:lvl w:ilvl="0" w:tentative="0">
      <w:start w:val="1"/>
      <w:numFmt w:val="chineseCounting"/>
      <w:suff w:val="nothing"/>
      <w:lvlText w:val="%1、"/>
      <w:lvlJc w:val="left"/>
      <w:rPr>
        <w:rFonts w:hint="eastAsia"/>
      </w:rPr>
    </w:lvl>
  </w:abstractNum>
  <w:abstractNum w:abstractNumId="2">
    <w:nsid w:val="502B15F3"/>
    <w:multiLevelType w:val="singleLevel"/>
    <w:tmpl w:val="502B15F3"/>
    <w:lvl w:ilvl="0" w:tentative="0">
      <w:start w:val="4"/>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7"/>
  <w:drawingGridVerticalSpacing w:val="157"/>
  <w:displayHorizontalDrawingGridEvery w:val="1"/>
  <w:displayVerticalDrawingGridEvery w:val="2"/>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D50F2"/>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0240"/>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616F01"/>
    <w:rsid w:val="037B61CA"/>
    <w:rsid w:val="05347B1F"/>
    <w:rsid w:val="079004AC"/>
    <w:rsid w:val="0BB17521"/>
    <w:rsid w:val="0C485CB2"/>
    <w:rsid w:val="0F8E2C57"/>
    <w:rsid w:val="102C22BD"/>
    <w:rsid w:val="1059665E"/>
    <w:rsid w:val="10AC13BA"/>
    <w:rsid w:val="15542B64"/>
    <w:rsid w:val="15991066"/>
    <w:rsid w:val="1AEC0734"/>
    <w:rsid w:val="1DEF20B0"/>
    <w:rsid w:val="1F351408"/>
    <w:rsid w:val="214243FA"/>
    <w:rsid w:val="225170BA"/>
    <w:rsid w:val="257A14F5"/>
    <w:rsid w:val="25DB7B26"/>
    <w:rsid w:val="27196C26"/>
    <w:rsid w:val="29EF086F"/>
    <w:rsid w:val="2EFFE297"/>
    <w:rsid w:val="301437CA"/>
    <w:rsid w:val="340A708A"/>
    <w:rsid w:val="36916491"/>
    <w:rsid w:val="3C053243"/>
    <w:rsid w:val="3EEC6E41"/>
    <w:rsid w:val="3F0F4B05"/>
    <w:rsid w:val="3F821BA7"/>
    <w:rsid w:val="433E495C"/>
    <w:rsid w:val="43D15646"/>
    <w:rsid w:val="4AC27CB3"/>
    <w:rsid w:val="4BF72BEF"/>
    <w:rsid w:val="4E4252F1"/>
    <w:rsid w:val="51DB3C59"/>
    <w:rsid w:val="55762E42"/>
    <w:rsid w:val="56EF35E5"/>
    <w:rsid w:val="57A7B272"/>
    <w:rsid w:val="57CA0371"/>
    <w:rsid w:val="58470068"/>
    <w:rsid w:val="5A1720F9"/>
    <w:rsid w:val="5B9C37C2"/>
    <w:rsid w:val="5BA7C654"/>
    <w:rsid w:val="5D2966A5"/>
    <w:rsid w:val="60E976C8"/>
    <w:rsid w:val="644346FA"/>
    <w:rsid w:val="64C0607C"/>
    <w:rsid w:val="676F09E1"/>
    <w:rsid w:val="6CF57994"/>
    <w:rsid w:val="6E1DD6B5"/>
    <w:rsid w:val="70852F01"/>
    <w:rsid w:val="74654C7E"/>
    <w:rsid w:val="77FFF19E"/>
    <w:rsid w:val="7A7F1C49"/>
    <w:rsid w:val="7B330394"/>
    <w:rsid w:val="7B5B7AE6"/>
    <w:rsid w:val="7BA7071E"/>
    <w:rsid w:val="7BDF6DA8"/>
    <w:rsid w:val="7C7EDC1A"/>
    <w:rsid w:val="7CCED98D"/>
    <w:rsid w:val="7D08410F"/>
    <w:rsid w:val="7DB96DED"/>
    <w:rsid w:val="7DD3AD81"/>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EEEFDDCE"/>
    <w:rsid w:val="F2FD229B"/>
    <w:rsid w:val="F3F08023"/>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09"/>
    </w:pPr>
    <w:rPr>
      <w:rFonts w:ascii="仿宋_GB2312" w:hAnsi="仿宋_GB2312" w:eastAsia="仿宋_GB2312" w:cs="仿宋_GB2312"/>
      <w:sz w:val="32"/>
      <w:szCs w:val="32"/>
      <w:lang w:val="zh-CN" w:bidi="zh-CN"/>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Plain Text"/>
    <w:basedOn w:val="1"/>
    <w:qFormat/>
    <w:uiPriority w:val="0"/>
    <w:rPr>
      <w:rFonts w:ascii="宋体" w:hAnsi="Courier New"/>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4">
    <w:name w:val="Strong"/>
    <w:qFormat/>
    <w:uiPriority w:val="0"/>
    <w:rPr>
      <w:b/>
    </w:rPr>
  </w:style>
  <w:style w:type="character" w:styleId="15">
    <w:name w:val="page number"/>
    <w:qFormat/>
    <w:uiPriority w:val="0"/>
  </w:style>
  <w:style w:type="character" w:customStyle="1" w:styleId="16">
    <w:name w:val="页脚 Char"/>
    <w:link w:val="9"/>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 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2.bin"/><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0" Type="http://schemas.openxmlformats.org/officeDocument/2006/relationships/fontTable" Target="fontTable.xml"/><Relationship Id="rId4" Type="http://schemas.openxmlformats.org/officeDocument/2006/relationships/footer" Target="footer2.xml"/><Relationship Id="rId39" Type="http://schemas.openxmlformats.org/officeDocument/2006/relationships/numbering" Target="numbering.xml"/><Relationship Id="rId38" Type="http://schemas.openxmlformats.org/officeDocument/2006/relationships/customXml" Target="../customXml/item1.xml"/><Relationship Id="rId37" Type="http://schemas.openxmlformats.org/officeDocument/2006/relationships/image" Target="media/image15.emf"/><Relationship Id="rId36" Type="http://schemas.openxmlformats.org/officeDocument/2006/relationships/oleObject" Target="embeddings/oleObject15.bin"/><Relationship Id="rId35" Type="http://schemas.openxmlformats.org/officeDocument/2006/relationships/image" Target="media/image14.emf"/><Relationship Id="rId34" Type="http://schemas.openxmlformats.org/officeDocument/2006/relationships/oleObject" Target="embeddings/oleObject14.bin"/><Relationship Id="rId33" Type="http://schemas.openxmlformats.org/officeDocument/2006/relationships/chart" Target="charts/chart2.xml"/><Relationship Id="rId32" Type="http://schemas.openxmlformats.org/officeDocument/2006/relationships/chart" Target="charts/chart1.xml"/><Relationship Id="rId31" Type="http://schemas.openxmlformats.org/officeDocument/2006/relationships/image" Target="media/image13.emf"/><Relationship Id="rId30" Type="http://schemas.openxmlformats.org/officeDocument/2006/relationships/oleObject" Target="embeddings/oleObject13.bin"/><Relationship Id="rId3" Type="http://schemas.openxmlformats.org/officeDocument/2006/relationships/footer" Target="footer1.xml"/><Relationship Id="rId29" Type="http://schemas.openxmlformats.org/officeDocument/2006/relationships/image" Target="media/image12.emf"/><Relationship Id="rId28" Type="http://schemas.openxmlformats.org/officeDocument/2006/relationships/oleObject" Target="embeddings/oleObject12.bin"/><Relationship Id="rId27" Type="http://schemas.openxmlformats.org/officeDocument/2006/relationships/image" Target="media/image11.emf"/><Relationship Id="rId26" Type="http://schemas.openxmlformats.org/officeDocument/2006/relationships/oleObject" Target="embeddings/oleObject11.bin"/><Relationship Id="rId25" Type="http://schemas.openxmlformats.org/officeDocument/2006/relationships/image" Target="media/image10.emf"/><Relationship Id="rId24" Type="http://schemas.openxmlformats.org/officeDocument/2006/relationships/oleObject" Target="embeddings/oleObject10.bin"/><Relationship Id="rId23" Type="http://schemas.openxmlformats.org/officeDocument/2006/relationships/image" Target="media/image9.emf"/><Relationship Id="rId22" Type="http://schemas.openxmlformats.org/officeDocument/2006/relationships/oleObject" Target="embeddings/oleObject9.bin"/><Relationship Id="rId21" Type="http://schemas.openxmlformats.org/officeDocument/2006/relationships/image" Target="media/image8.e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7.emf"/><Relationship Id="rId18" Type="http://schemas.openxmlformats.org/officeDocument/2006/relationships/oleObject" Target="embeddings/oleObject7.bin"/><Relationship Id="rId17" Type="http://schemas.openxmlformats.org/officeDocument/2006/relationships/image" Target="media/image6.emf"/><Relationship Id="rId16" Type="http://schemas.openxmlformats.org/officeDocument/2006/relationships/oleObject" Target="embeddings/oleObject6.bin"/><Relationship Id="rId15" Type="http://schemas.openxmlformats.org/officeDocument/2006/relationships/image" Target="media/image5.emf"/><Relationship Id="rId14" Type="http://schemas.openxmlformats.org/officeDocument/2006/relationships/oleObject" Target="embeddings/oleObject5.bin"/><Relationship Id="rId13" Type="http://schemas.openxmlformats.org/officeDocument/2006/relationships/image" Target="media/image4.emf"/><Relationship Id="rId12" Type="http://schemas.openxmlformats.org/officeDocument/2006/relationships/oleObject" Target="embeddings/oleObject4.bin"/><Relationship Id="rId11" Type="http://schemas.openxmlformats.org/officeDocument/2006/relationships/image" Target="media/image3.emf"/><Relationship Id="rId10" Type="http://schemas.openxmlformats.org/officeDocument/2006/relationships/oleObject" Target="embeddings/oleObject3.bin"/><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26032;&#24314;%20Microsoft%20Excel%20&#24037;&#20316;&#34920;.xls"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Administrator\Desktop\&#26032;&#24314;%20Microsoft%20Excel%20&#24037;&#20316;&#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478333333333333"/>
          <c:y val="0.111111111111111"/>
        </c:manualLayout>
      </c:layout>
      <c:overlay val="false"/>
      <c:spPr>
        <a:noFill/>
        <a:ln>
          <a:noFill/>
        </a:ln>
        <a:effectLst/>
      </c:spPr>
      <c:txPr>
        <a:bodyPr rot="0" spcFirstLastPara="0" vertOverflow="ellipsis" vert="horz" wrap="square" anchor="ctr" anchorCtr="true"/>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false"/>
    <c:plotArea>
      <c:layout/>
      <c:pieChart>
        <c:varyColors val="true"/>
        <c:ser>
          <c:idx val="0"/>
          <c:order val="0"/>
          <c:tx>
            <c:strRef>
              <c:f>'[新建 Microsoft Excel 工作表.xls]Sheet1'!$K$13</c:f>
              <c:strCache>
                <c:ptCount val="1"/>
                <c:pt idx="0">
                  <c:v/>
                </c:pt>
              </c:strCache>
            </c:strRef>
          </c:tx>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Pt>
            <c:idx val="3"/>
            <c:bubble3D val="false"/>
            <c:spPr>
              <a:solidFill>
                <a:schemeClr val="accent4"/>
              </a:solidFill>
              <a:ln w="19050">
                <a:solidFill>
                  <a:schemeClr val="lt1"/>
                </a:solidFill>
              </a:ln>
              <a:effectLst/>
            </c:spPr>
          </c:dPt>
          <c:dPt>
            <c:idx val="4"/>
            <c:bubble3D val="false"/>
            <c:spPr>
              <a:solidFill>
                <a:schemeClr val="accent5"/>
              </a:solidFill>
              <a:ln w="19050">
                <a:solidFill>
                  <a:schemeClr val="lt1"/>
                </a:solidFill>
              </a:ln>
              <a:effectLst/>
            </c:spPr>
          </c:dPt>
          <c:dPt>
            <c:idx val="5"/>
            <c:bubble3D val="false"/>
            <c:spPr>
              <a:solidFill>
                <a:schemeClr val="accent6"/>
              </a:solidFill>
              <a:ln w="19050">
                <a:solidFill>
                  <a:schemeClr val="lt1"/>
                </a:solidFill>
              </a:ln>
              <a:effectLst/>
            </c:spPr>
          </c:dPt>
          <c:dLbls>
            <c:dLbl>
              <c:idx val="0"/>
              <c:layout/>
              <c:tx>
                <c:rich>
                  <a:bodyPr rot="0" spcFirstLastPara="0" vertOverflow="ellipsis" vert="horz" wrap="square" lIns="38100" tIns="19050" rIns="38100" bIns="19050" anchor="ctr" anchorCtr="true"/>
                  <a:lstStyle/>
                  <a:p>
                    <a:pPr defTabSz="914400">
                      <a:defRPr lang="zh-CN" sz="900" b="0" i="0" u="none" strike="noStrike" kern="1200" baseline="0">
                        <a:solidFill>
                          <a:schemeClr val="tx1">
                            <a:lumMod val="75000"/>
                            <a:lumOff val="25000"/>
                          </a:schemeClr>
                        </a:solidFill>
                        <a:latin typeface="+mn-lt"/>
                        <a:ea typeface="+mn-ea"/>
                        <a:cs typeface="+mn-cs"/>
                      </a:defRPr>
                    </a:pPr>
                    <a:r>
                      <a:t>99</a:t>
                    </a:r>
                    <a:r>
                      <a:rPr lang="en-US" altLang="zh-CN"/>
                      <a:t>.38</a:t>
                    </a:r>
                    <a:r>
                      <a:t>%</a:t>
                    </a:r>
                  </a:p>
                </c:rich>
              </c:tx>
              <c:dLblPos val="outEnd"/>
              <c:showLegendKey val="false"/>
              <c:showVal val="false"/>
              <c:showCatName val="false"/>
              <c:showSerName val="false"/>
              <c:showPercent val="true"/>
              <c:showBubbleSize val="false"/>
              <c:extLst>
                <c:ext xmlns:c15="http://schemas.microsoft.com/office/drawing/2012/chart" uri="{CE6537A1-D6FC-4f65-9D91-7224C49458BB}"/>
              </c:extLst>
            </c:dLbl>
            <c:dLbl>
              <c:idx val="1"/>
              <c:delete val="true"/>
            </c:dLbl>
            <c:dLbl>
              <c:idx val="2"/>
              <c:layout>
                <c:manualLayout>
                  <c:x val="-0.122916666666667"/>
                  <c:y val="0.059027777777777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3"/>
              <c:layout>
                <c:manualLayout>
                  <c:x val="-0.00208333333333333"/>
                  <c:y val="-0.0659722222222222"/>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05625"/>
                  <c:y val="0.00347222222222222"/>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5"/>
              <c:layout>
                <c:manualLayout>
                  <c:x val="0.108333333333333"/>
                  <c:y val="0.0173611111111111"/>
                </c:manualLayout>
              </c:layout>
              <c:tx>
                <c:rich>
                  <a:bodyPr rot="0" spcFirstLastPara="0" vertOverflow="ellipsis" vert="horz" wrap="square" lIns="38100" tIns="19050" rIns="38100" bIns="19050" anchor="ctr" anchorCtr="true"/>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0.62</a:t>
                    </a:r>
                    <a:r>
                      <a:t>%</a:t>
                    </a:r>
                  </a:p>
                </c:rich>
              </c:tx>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false"/>
            <c:showVal val="false"/>
            <c:showCatName val="false"/>
            <c:showSerName val="false"/>
            <c:showPercent val="true"/>
            <c:showBubbleSize val="false"/>
            <c:showLeaderLines val="false"/>
            <c:extLst>
              <c:ext xmlns:c15="http://schemas.microsoft.com/office/drawing/2012/chart" uri="{CE6537A1-D6FC-4f65-9D91-7224C49458BB}">
                <c15:layout/>
                <c15:showLeaderLines val="false"/>
                <c15:leaderLines>
                  <c:spPr>
                    <a:ln w="9525" cap="flat" cmpd="sng" algn="ctr">
                      <a:solidFill>
                        <a:schemeClr val="tx1">
                          <a:lumMod val="35000"/>
                          <a:lumOff val="65000"/>
                        </a:schemeClr>
                      </a:solidFill>
                      <a:round/>
                    </a:ln>
                    <a:effectLst/>
                  </c:spPr>
                </c15:leaderLines>
              </c:ext>
            </c:extLst>
          </c:dLbls>
          <c:cat>
            <c:strRef>
              <c:f>'[新建 Microsoft Excel 工作表.xls]Sheet1'!$J$14:$J$19</c:f>
              <c:strCache>
                <c:ptCount val="6"/>
                <c:pt idx="0">
                  <c:v>财政拨款收入</c:v>
                </c:pt>
                <c:pt idx="1">
                  <c:v>其他收入</c:v>
                </c:pt>
                <c:pt idx="2">
                  <c:v>上级补助收入</c:v>
                </c:pt>
                <c:pt idx="3">
                  <c:v>事业收入</c:v>
                </c:pt>
                <c:pt idx="4">
                  <c:v>经营收入</c:v>
                </c:pt>
                <c:pt idx="5">
                  <c:v>附属单位上缴收入</c:v>
                </c:pt>
              </c:strCache>
            </c:strRef>
          </c:cat>
          <c:val>
            <c:numRef>
              <c:f>'[新建 Microsoft Excel 工作表.xls]Sheet1'!$K$14:$K$19</c:f>
              <c:numCache>
                <c:formatCode>General</c:formatCode>
                <c:ptCount val="6"/>
                <c:pt idx="0">
                  <c:v>1058.12</c:v>
                </c:pt>
                <c:pt idx="1">
                  <c:v>6.5</c:v>
                </c:pt>
                <c:pt idx="2">
                  <c:v>0</c:v>
                </c:pt>
                <c:pt idx="3">
                  <c:v>0</c:v>
                </c:pt>
                <c:pt idx="4">
                  <c:v>0</c:v>
                </c:pt>
                <c:pt idx="5">
                  <c:v>0</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layout/>
      <c:overlay val="false"/>
      <c:spPr>
        <a:noFill/>
        <a:ln>
          <a:noFill/>
        </a:ln>
        <a:effectLst/>
      </c:spPr>
      <c:txPr>
        <a:bodyPr rot="0" spcFirstLastPara="0" vertOverflow="ellipsis" vert="horz" wrap="square" anchor="ctr" anchorCtr="true"/>
        <a:lstStyle/>
        <a:p>
          <a:pPr>
            <a:defRPr lang="zh-CN" sz="1400" b="0" i="0" u="none" strike="noStrike" kern="1200" spc="0" baseline="0">
              <a:solidFill>
                <a:schemeClr val="tx1">
                  <a:lumMod val="65000"/>
                  <a:lumOff val="35000"/>
                </a:schemeClr>
              </a:solidFill>
              <a:latin typeface="+mn-lt"/>
              <a:ea typeface="+mn-ea"/>
              <a:cs typeface="+mn-cs"/>
            </a:defRPr>
          </a:pPr>
        </a:p>
      </c:txPr>
    </c:title>
    <c:autoTitleDeleted val="false"/>
    <c:plotArea>
      <c:layout/>
      <c:pieChart>
        <c:varyColors val="true"/>
        <c:ser>
          <c:idx val="0"/>
          <c:order val="0"/>
          <c:spPr/>
          <c:explosion val="0"/>
          <c:dPt>
            <c:idx val="0"/>
            <c:bubble3D val="false"/>
            <c:spPr>
              <a:solidFill>
                <a:schemeClr val="accent1"/>
              </a:solidFill>
              <a:ln w="19050">
                <a:solidFill>
                  <a:schemeClr val="lt1"/>
                </a:solidFill>
              </a:ln>
              <a:effectLst/>
            </c:spPr>
          </c:dPt>
          <c:dPt>
            <c:idx val="1"/>
            <c:bubble3D val="false"/>
            <c:spPr>
              <a:solidFill>
                <a:schemeClr val="accent2"/>
              </a:solidFill>
              <a:ln w="19050">
                <a:solidFill>
                  <a:schemeClr val="lt1"/>
                </a:solidFill>
              </a:ln>
              <a:effectLst/>
            </c:spPr>
          </c:dPt>
          <c:dPt>
            <c:idx val="2"/>
            <c:bubble3D val="false"/>
            <c:spPr>
              <a:solidFill>
                <a:schemeClr val="accent3"/>
              </a:solidFill>
              <a:ln w="19050">
                <a:solidFill>
                  <a:schemeClr val="lt1"/>
                </a:solidFill>
              </a:ln>
              <a:effectLst/>
            </c:spPr>
          </c:dPt>
          <c:dPt>
            <c:idx val="3"/>
            <c:bubble3D val="false"/>
            <c:spPr>
              <a:solidFill>
                <a:schemeClr val="accent4"/>
              </a:solidFill>
              <a:ln w="19050">
                <a:solidFill>
                  <a:schemeClr val="lt1"/>
                </a:solidFill>
              </a:ln>
              <a:effectLst/>
            </c:spPr>
          </c:dPt>
          <c:dPt>
            <c:idx val="4"/>
            <c:bubble3D val="false"/>
            <c:spPr>
              <a:solidFill>
                <a:schemeClr val="accent5"/>
              </a:solidFill>
              <a:ln w="19050">
                <a:solidFill>
                  <a:schemeClr val="lt1"/>
                </a:solidFill>
              </a:ln>
              <a:effectLst/>
            </c:spPr>
          </c:dPt>
          <c:dLbls>
            <c:dLbl>
              <c:idx val="0"/>
              <c:layout/>
              <c:tx>
                <c:rich>
                  <a:bodyPr rot="0" spcFirstLastPara="0" vertOverflow="ellipsis" vert="horz" wrap="square" lIns="38100" tIns="19050" rIns="38100" bIns="19050" anchor="ctr" anchorCtr="true"/>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69.5%</a:t>
                    </a:r>
                    <a:endParaRPr lang="en-US" altLang="zh-CN"/>
                  </a:p>
                </c:rich>
              </c:tx>
              <c:dLblPos val="outEnd"/>
              <c:showLegendKey val="false"/>
              <c:showVal val="true"/>
              <c:showCatName val="false"/>
              <c:showSerName val="false"/>
              <c:showPercent val="false"/>
              <c:showBubbleSize val="false"/>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true"/>
                  <a:lstStyle/>
                  <a:p>
                    <a:pPr defTabSz="914400">
                      <a:defRPr lang="zh-CN" sz="900" b="0" i="0" u="none" strike="noStrike" kern="1200" baseline="0">
                        <a:solidFill>
                          <a:schemeClr val="tx1">
                            <a:lumMod val="75000"/>
                            <a:lumOff val="25000"/>
                          </a:schemeClr>
                        </a:solidFill>
                        <a:latin typeface="+mn-lt"/>
                        <a:ea typeface="+mn-ea"/>
                        <a:cs typeface="+mn-cs"/>
                      </a:defRPr>
                    </a:pPr>
                    <a:r>
                      <a:rPr lang="en-US" altLang="zh-CN"/>
                      <a:t>30.5</a:t>
                    </a:r>
                    <a:r>
                      <a:t>%</a:t>
                    </a:r>
                  </a:p>
                </c:rich>
              </c:tx>
              <c:dLblPos val="outEnd"/>
              <c:showLegendKey val="false"/>
              <c:showVal val="false"/>
              <c:showCatName val="false"/>
              <c:showSerName val="false"/>
              <c:showPercent val="true"/>
              <c:showBubbleSize val="false"/>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'[新建 Microsoft Excel 工作表.xls]Sheet1'!$J$14:$J$18</c:f>
              <c:strCache>
                <c:ptCount val="5"/>
                <c:pt idx="0">
                  <c:v>基本支出</c:v>
                </c:pt>
                <c:pt idx="1">
                  <c:v>项目支出</c:v>
                </c:pt>
                <c:pt idx="2">
                  <c:v>上缴上级支出</c:v>
                </c:pt>
                <c:pt idx="3">
                  <c:v>经营支出</c:v>
                </c:pt>
                <c:pt idx="4">
                  <c:v>对附属单位补助支出</c:v>
                </c:pt>
              </c:strCache>
            </c:strRef>
          </c:cat>
          <c:val>
            <c:numRef>
              <c:f>'[新建 Microsoft Excel 工作表.xls]Sheet1'!$K$14:$K$18</c:f>
              <c:numCache>
                <c:formatCode>General</c:formatCode>
                <c:ptCount val="5"/>
                <c:pt idx="0">
                  <c:v>889.47</c:v>
                </c:pt>
                <c:pt idx="1">
                  <c:v>390.37</c:v>
                </c:pt>
              </c:numCache>
            </c:numRef>
          </c:val>
        </c:ser>
        <c:dLbls>
          <c:showLegendKey val="false"/>
          <c:showVal val="true"/>
          <c:showCatName val="false"/>
          <c:showSerName val="false"/>
          <c:showPercent val="fals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legend>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5</TotalTime>
  <ScaleCrop>false</ScaleCrop>
  <LinksUpToDate>false</LinksUpToDate>
  <CharactersWithSpaces>6114</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2017-07-12T15:16:00Z</dcterms:created>
  <dc:creator>常程</dc:creator>
  <cp:lastModifiedBy>user</cp:lastModifiedBy>
  <cp:lastPrinted>2024-08-16T08:55:00Z</cp:lastPrinted>
  <dcterms:modified xsi:type="dcterms:W3CDTF">2024-12-09T11:41:33Z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C53E0049DD7D4F56A956C4A3BA3D12CC_13</vt:lpwstr>
  </property>
</Properties>
</file>