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DFBB61">
      <w:pPr>
        <w:jc w:val="center"/>
        <w:rPr>
          <w:rFonts w:hint="eastAsia" w:ascii="仿宋_GB2312" w:eastAsia="仿宋_GB2312"/>
          <w:b/>
          <w:sz w:val="32"/>
          <w:szCs w:val="32"/>
        </w:rPr>
      </w:pPr>
    </w:p>
    <w:p w14:paraId="26830032">
      <w:pPr>
        <w:jc w:val="center"/>
        <w:rPr>
          <w:rFonts w:hint="eastAsia" w:ascii="黑体" w:eastAsia="黑体"/>
          <w:sz w:val="72"/>
          <w:szCs w:val="72"/>
        </w:rPr>
      </w:pPr>
    </w:p>
    <w:p w14:paraId="2D9D4FDB">
      <w:pPr>
        <w:jc w:val="center"/>
        <w:rPr>
          <w:rFonts w:ascii="黑体" w:eastAsia="黑体"/>
          <w:sz w:val="72"/>
          <w:szCs w:val="72"/>
        </w:rPr>
      </w:pPr>
    </w:p>
    <w:p w14:paraId="0C1A1701">
      <w:pPr>
        <w:jc w:val="center"/>
        <w:rPr>
          <w:rFonts w:hint="eastAsia" w:ascii="黑体" w:eastAsia="黑体"/>
          <w:sz w:val="72"/>
          <w:szCs w:val="72"/>
        </w:rPr>
      </w:pPr>
    </w:p>
    <w:p w14:paraId="1B919253">
      <w:pPr>
        <w:jc w:val="center"/>
        <w:rPr>
          <w:rFonts w:hint="eastAsia" w:ascii="黑体" w:eastAsia="黑体"/>
          <w:sz w:val="72"/>
          <w:szCs w:val="72"/>
        </w:rPr>
      </w:pPr>
    </w:p>
    <w:p w14:paraId="482DA899">
      <w:pPr>
        <w:jc w:val="center"/>
        <w:rPr>
          <w:rFonts w:hint="eastAsia"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年度部门决算（草案</w:t>
      </w:r>
      <w:r>
        <w:rPr>
          <w:rFonts w:ascii="黑体" w:eastAsia="黑体"/>
          <w:sz w:val="72"/>
          <w:szCs w:val="72"/>
        </w:rPr>
        <w:t>）</w:t>
      </w:r>
    </w:p>
    <w:p w14:paraId="6D0E767C">
      <w:pPr>
        <w:jc w:val="center"/>
        <w:rPr>
          <w:rFonts w:ascii="黑体" w:eastAsia="黑体"/>
          <w:sz w:val="52"/>
          <w:szCs w:val="52"/>
        </w:rPr>
      </w:pPr>
    </w:p>
    <w:p w14:paraId="553DA72E">
      <w:pPr>
        <w:jc w:val="center"/>
        <w:rPr>
          <w:rFonts w:ascii="黑体" w:eastAsia="黑体"/>
          <w:sz w:val="52"/>
          <w:szCs w:val="52"/>
        </w:rPr>
      </w:pPr>
    </w:p>
    <w:p w14:paraId="549EFA08">
      <w:pPr>
        <w:jc w:val="center"/>
        <w:rPr>
          <w:rFonts w:ascii="黑体" w:eastAsia="黑体"/>
          <w:sz w:val="52"/>
          <w:szCs w:val="52"/>
        </w:rPr>
      </w:pPr>
    </w:p>
    <w:p w14:paraId="2F69807E">
      <w:pPr>
        <w:jc w:val="center"/>
        <w:rPr>
          <w:rFonts w:ascii="黑体" w:eastAsia="黑体"/>
          <w:sz w:val="52"/>
          <w:szCs w:val="52"/>
        </w:rPr>
      </w:pPr>
    </w:p>
    <w:p w14:paraId="3153B900">
      <w:pPr>
        <w:jc w:val="center"/>
        <w:rPr>
          <w:rFonts w:hint="eastAsia" w:ascii="黑体" w:eastAsia="黑体"/>
          <w:sz w:val="32"/>
          <w:szCs w:val="32"/>
        </w:rPr>
      </w:pPr>
    </w:p>
    <w:p w14:paraId="7546A48E">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2A05B716">
      <w:pPr>
        <w:spacing w:line="500" w:lineRule="exact"/>
        <w:ind w:firstLine="645"/>
        <w:jc w:val="center"/>
        <w:rPr>
          <w:rFonts w:hint="eastAsia" w:ascii="宋体" w:hAnsi="宋体" w:cs="宋体"/>
          <w:b/>
          <w:bCs/>
          <w:kern w:val="0"/>
          <w:sz w:val="36"/>
          <w:szCs w:val="36"/>
        </w:rPr>
      </w:pPr>
    </w:p>
    <w:p w14:paraId="35CFBD7E">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14:paraId="4BE7DD01">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64AD8D1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13F6F9E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51571DD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75D95B7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697BB5C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2A49A65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2BB57A0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42D05B1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0596475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6EEC42A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5EFEEB5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68D2E94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14:paraId="36E5D0F0">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14:paraId="3957F094">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4E8FC788">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14:paraId="666827E4">
      <w:pPr>
        <w:tabs>
          <w:tab w:val="center" w:pos="6979"/>
        </w:tabs>
        <w:spacing w:before="156" w:beforeLines="50" w:after="156" w:afterLines="50"/>
        <w:jc w:val="both"/>
        <w:rPr>
          <w:rFonts w:hint="eastAsia" w:ascii="宋体" w:hAnsi="宋体" w:cs="宋体"/>
          <w:b/>
          <w:bCs/>
          <w:spacing w:val="40"/>
          <w:kern w:val="0"/>
          <w:sz w:val="32"/>
          <w:szCs w:val="32"/>
        </w:rPr>
      </w:pPr>
    </w:p>
    <w:p w14:paraId="48AAA9ED">
      <w:pPr>
        <w:tabs>
          <w:tab w:val="center" w:pos="6979"/>
        </w:tabs>
        <w:spacing w:before="156" w:beforeLines="50" w:after="156" w:afterLines="50"/>
        <w:jc w:val="center"/>
        <w:rPr>
          <w:rFonts w:hint="eastAsia" w:ascii="宋体" w:hAnsi="宋体" w:cs="宋体"/>
          <w:b/>
          <w:bCs/>
          <w:spacing w:val="40"/>
          <w:kern w:val="0"/>
          <w:sz w:val="32"/>
          <w:szCs w:val="32"/>
        </w:rPr>
      </w:pPr>
    </w:p>
    <w:p w14:paraId="31F95CD0">
      <w:pPr>
        <w:tabs>
          <w:tab w:val="center" w:pos="6979"/>
        </w:tabs>
        <w:spacing w:before="156" w:beforeLines="50" w:after="156" w:afterLines="50"/>
        <w:jc w:val="center"/>
        <w:rPr>
          <w:rFonts w:hint="eastAsia" w:ascii="宋体" w:hAnsi="宋体" w:cs="宋体"/>
          <w:b/>
          <w:bCs/>
          <w:spacing w:val="40"/>
          <w:kern w:val="0"/>
          <w:sz w:val="32"/>
          <w:szCs w:val="32"/>
        </w:rPr>
      </w:pPr>
    </w:p>
    <w:p w14:paraId="33D0C402">
      <w:pPr>
        <w:tabs>
          <w:tab w:val="center" w:pos="6979"/>
        </w:tabs>
        <w:spacing w:before="156" w:beforeLines="50" w:after="156" w:afterLines="50"/>
        <w:jc w:val="center"/>
        <w:rPr>
          <w:rFonts w:hint="eastAsia" w:ascii="宋体" w:hAnsi="宋体" w:cs="宋体"/>
          <w:b/>
          <w:bCs/>
          <w:spacing w:val="40"/>
          <w:kern w:val="0"/>
          <w:sz w:val="32"/>
          <w:szCs w:val="32"/>
        </w:rPr>
      </w:pPr>
    </w:p>
    <w:p w14:paraId="0776318F">
      <w:pPr>
        <w:tabs>
          <w:tab w:val="center" w:pos="6979"/>
        </w:tabs>
        <w:spacing w:before="156" w:beforeLines="50" w:after="156" w:afterLines="50"/>
        <w:jc w:val="center"/>
        <w:rPr>
          <w:rFonts w:hint="eastAsia" w:ascii="宋体" w:hAnsi="宋体" w:cs="宋体"/>
          <w:b/>
          <w:bCs/>
          <w:spacing w:val="40"/>
          <w:kern w:val="0"/>
          <w:sz w:val="32"/>
          <w:szCs w:val="32"/>
        </w:rPr>
      </w:pPr>
    </w:p>
    <w:p w14:paraId="46E59147">
      <w:pPr>
        <w:tabs>
          <w:tab w:val="center" w:pos="6979"/>
        </w:tabs>
        <w:spacing w:before="156" w:beforeLines="50" w:after="156" w:afterLines="50"/>
        <w:jc w:val="center"/>
        <w:rPr>
          <w:rFonts w:hint="eastAsia" w:ascii="宋体" w:hAnsi="宋体" w:cs="宋体"/>
          <w:b/>
          <w:bCs/>
          <w:spacing w:val="40"/>
          <w:kern w:val="0"/>
          <w:sz w:val="32"/>
          <w:szCs w:val="32"/>
        </w:rPr>
      </w:pPr>
    </w:p>
    <w:p w14:paraId="5A0A86A9">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w:t>
      </w:r>
      <w:r>
        <w:rPr>
          <w:rFonts w:hint="eastAsia" w:ascii="宋体" w:hAnsi="宋体" w:cs="宋体"/>
          <w:b/>
          <w:bCs/>
          <w:spacing w:val="40"/>
          <w:kern w:val="0"/>
          <w:sz w:val="32"/>
          <w:szCs w:val="32"/>
          <w:lang w:val="en-US" w:eastAsia="zh-CN"/>
        </w:rPr>
        <w:t>3</w:t>
      </w:r>
      <w:r>
        <w:rPr>
          <w:rFonts w:hint="eastAsia" w:ascii="宋体" w:hAnsi="宋体" w:cs="宋体"/>
          <w:b/>
          <w:bCs/>
          <w:spacing w:val="40"/>
          <w:kern w:val="0"/>
          <w:sz w:val="32"/>
          <w:szCs w:val="32"/>
        </w:rPr>
        <w:t>年度部门决算报表</w:t>
      </w:r>
    </w:p>
    <w:p w14:paraId="6536FDDB">
      <w:pPr>
        <w:pStyle w:val="3"/>
        <w:rPr>
          <w:rFonts w:hint="eastAsia" w:ascii="宋体" w:hAnsi="宋体" w:cs="宋体"/>
          <w:b/>
          <w:bCs/>
          <w:spacing w:val="40"/>
          <w:kern w:val="0"/>
          <w:sz w:val="32"/>
          <w:szCs w:val="32"/>
        </w:rPr>
      </w:pPr>
    </w:p>
    <w:p w14:paraId="398F89C5">
      <w:pPr>
        <w:pStyle w:val="3"/>
        <w:rPr>
          <w:rFonts w:hint="eastAsia" w:ascii="宋体" w:hAnsi="宋体" w:cs="宋体"/>
          <w:b/>
          <w:bCs/>
          <w:spacing w:val="40"/>
          <w:kern w:val="0"/>
          <w:sz w:val="32"/>
          <w:szCs w:val="32"/>
        </w:rPr>
      </w:pPr>
    </w:p>
    <w:p w14:paraId="397FA7EF">
      <w:pPr>
        <w:pStyle w:val="3"/>
        <w:rPr>
          <w:rFonts w:hint="eastAsia" w:ascii="宋体" w:hAnsi="宋体" w:cs="宋体"/>
          <w:b/>
          <w:bCs/>
          <w:spacing w:val="40"/>
          <w:kern w:val="0"/>
          <w:sz w:val="32"/>
          <w:szCs w:val="32"/>
        </w:rPr>
      </w:pPr>
    </w:p>
    <w:p w14:paraId="247B834B">
      <w:pPr>
        <w:pStyle w:val="3"/>
        <w:rPr>
          <w:rFonts w:hint="eastAsia" w:ascii="宋体" w:hAnsi="宋体" w:cs="宋体"/>
          <w:b/>
          <w:bCs/>
          <w:spacing w:val="40"/>
          <w:kern w:val="0"/>
          <w:sz w:val="32"/>
          <w:szCs w:val="32"/>
        </w:rPr>
      </w:pPr>
    </w:p>
    <w:p w14:paraId="07F88E99">
      <w:pPr>
        <w:pStyle w:val="3"/>
        <w:rPr>
          <w:rFonts w:hint="eastAsia" w:ascii="宋体" w:hAnsi="宋体" w:cs="宋体"/>
          <w:b/>
          <w:bCs/>
          <w:spacing w:val="40"/>
          <w:kern w:val="0"/>
          <w:sz w:val="32"/>
          <w:szCs w:val="32"/>
        </w:rPr>
      </w:pPr>
    </w:p>
    <w:p w14:paraId="7964F276">
      <w:pPr>
        <w:pStyle w:val="3"/>
        <w:ind w:left="0" w:leftChars="0" w:firstLine="0" w:firstLineChars="0"/>
        <w:rPr>
          <w:rFonts w:hint="eastAsia" w:ascii="宋体" w:hAnsi="宋体" w:cs="宋体"/>
          <w:b/>
          <w:bCs/>
          <w:spacing w:val="40"/>
          <w:kern w:val="0"/>
          <w:sz w:val="32"/>
          <w:szCs w:val="32"/>
        </w:rPr>
      </w:pPr>
    </w:p>
    <w:tbl>
      <w:tblPr>
        <w:tblStyle w:val="10"/>
        <w:tblW w:w="152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56"/>
        <w:gridCol w:w="456"/>
        <w:gridCol w:w="456"/>
        <w:gridCol w:w="456"/>
        <w:gridCol w:w="2894"/>
        <w:gridCol w:w="2894"/>
        <w:gridCol w:w="456"/>
        <w:gridCol w:w="456"/>
        <w:gridCol w:w="456"/>
        <w:gridCol w:w="456"/>
        <w:gridCol w:w="2894"/>
        <w:gridCol w:w="2898"/>
      </w:tblGrid>
      <w:tr w14:paraId="0E9B7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8" w:hRule="atLeast"/>
        </w:trPr>
        <w:tc>
          <w:tcPr>
            <w:tcW w:w="15228" w:type="dxa"/>
            <w:gridSpan w:val="12"/>
            <w:tcBorders>
              <w:top w:val="nil"/>
              <w:left w:val="nil"/>
              <w:bottom w:val="nil"/>
              <w:right w:val="nil"/>
            </w:tcBorders>
            <w:shd w:val="clear" w:color="auto" w:fill="auto"/>
            <w:noWrap/>
            <w:vAlign w:val="center"/>
          </w:tcPr>
          <w:p w14:paraId="32CDD89B">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收入支出决算总表</w:t>
            </w:r>
          </w:p>
        </w:tc>
      </w:tr>
      <w:tr w14:paraId="0189C6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color="auto" w:fill="auto"/>
            <w:noWrap/>
            <w:vAlign w:val="center"/>
          </w:tcPr>
          <w:p w14:paraId="6EC9CA81">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1A4EDE7D">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402D3141">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68AC5B22">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5CC5A655">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729DB3E1">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20FBCA41">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2B589554">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D40FB69">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70F1E4D4">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2B874975">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51DD4C6B">
            <w:pPr>
              <w:jc w:val="center"/>
              <w:rPr>
                <w:rFonts w:hint="eastAsia" w:ascii="宋体" w:hAnsi="宋体" w:eastAsia="宋体" w:cs="宋体"/>
                <w:b/>
                <w:bCs/>
                <w:i w:val="0"/>
                <w:iCs w:val="0"/>
                <w:color w:val="000000"/>
                <w:sz w:val="20"/>
                <w:szCs w:val="20"/>
                <w:u w:val="none"/>
              </w:rPr>
            </w:pPr>
          </w:p>
        </w:tc>
      </w:tr>
      <w:tr w14:paraId="0D704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gridSpan w:val="11"/>
            <w:tcBorders>
              <w:top w:val="nil"/>
              <w:left w:val="nil"/>
              <w:bottom w:val="nil"/>
              <w:right w:val="nil"/>
            </w:tcBorders>
            <w:shd w:val="clear" w:color="auto" w:fill="auto"/>
            <w:noWrap/>
            <w:vAlign w:val="bottom"/>
          </w:tcPr>
          <w:p w14:paraId="04EE9FAB">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单位名称：北京市密云区雾灵山林场</w:t>
            </w:r>
          </w:p>
        </w:tc>
        <w:tc>
          <w:tcPr>
            <w:tcW w:w="0" w:type="auto"/>
            <w:tcBorders>
              <w:top w:val="nil"/>
              <w:left w:val="nil"/>
              <w:bottom w:val="nil"/>
              <w:right w:val="nil"/>
            </w:tcBorders>
            <w:shd w:val="clear" w:color="auto" w:fill="auto"/>
            <w:noWrap/>
            <w:vAlign w:val="bottom"/>
          </w:tcPr>
          <w:p w14:paraId="45E686B0">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3A6D0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7614"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14:paraId="57E370B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收入</w:t>
            </w:r>
          </w:p>
        </w:tc>
        <w:tc>
          <w:tcPr>
            <w:tcW w:w="7614"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14:paraId="59ACE28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w:t>
            </w:r>
          </w:p>
        </w:tc>
      </w:tr>
      <w:tr w14:paraId="4E866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7BB744F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9E23E9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826751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62D5F9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项目（按功能分类）</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958766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02422E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r>
      <w:tr w14:paraId="5CDA7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44C166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一、一般公共预算财政拨款收入</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7A59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387.318188</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75FA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485.015870</w:t>
            </w:r>
          </w:p>
        </w:tc>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795540F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一、一般公共服务支出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C5DA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E3BC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3EFB80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8D1789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二、政府性基金预算财政拨款收入</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2C01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AE24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192613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二、外交支出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F757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F3B0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2174B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C23B81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三、国有资本经营预算财政拨款收入</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8098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EB2C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9E7317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三、国防支出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EED6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9D9F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3DA4A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9FFFC2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四、上级补助收入</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8C50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8FA7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7C80A0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四、公共安全支出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57D0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EAF2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17222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A0EB71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五、事业收入</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5EFA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5280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92A55D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五、教育支出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60C5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12F5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7CDC6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F620F1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六、经营收入</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F93C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69C0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7A7BCB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六、科学技术支出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3237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5A62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1EA6A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B6160C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七、附属单位上缴收入</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2711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B7C1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247846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七、文化旅游体育与传媒支出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8AC9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A06D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2FB47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A5F147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八、其他收入</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F9D8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C6DE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1542CC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八、社会保障和就业支出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60AE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68.486112</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827C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73.141232</w:t>
            </w:r>
          </w:p>
        </w:tc>
      </w:tr>
      <w:tr w14:paraId="3A60C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4F55477">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FD6C7">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E39EC">
            <w:pPr>
              <w:rPr>
                <w:rFonts w:hint="eastAsia" w:ascii="宋体" w:hAnsi="宋体" w:eastAsia="宋体" w:cs="宋体"/>
                <w:i w:val="0"/>
                <w:iCs w:val="0"/>
                <w:color w:val="000000"/>
                <w:sz w:val="18"/>
                <w:szCs w:val="18"/>
                <w:u w:val="none"/>
              </w:rPr>
            </w:pPr>
          </w:p>
        </w:tc>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414F31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九、卫生健康支出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B3E7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34.240320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BACD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36.312686</w:t>
            </w:r>
          </w:p>
        </w:tc>
      </w:tr>
      <w:tr w14:paraId="046FF6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1A8D6AC">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7B6F3">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82D94">
            <w:pPr>
              <w:rPr>
                <w:rFonts w:hint="eastAsia" w:ascii="宋体" w:hAnsi="宋体" w:eastAsia="宋体" w:cs="宋体"/>
                <w:i w:val="0"/>
                <w:iCs w:val="0"/>
                <w:color w:val="000000"/>
                <w:sz w:val="18"/>
                <w:szCs w:val="18"/>
                <w:u w:val="none"/>
              </w:rPr>
            </w:pPr>
          </w:p>
        </w:tc>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701CBD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十、节能环保支出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DFCE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234A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C890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267F40C">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CE372">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F67FB">
            <w:pPr>
              <w:rPr>
                <w:rFonts w:hint="eastAsia" w:ascii="宋体" w:hAnsi="宋体" w:eastAsia="宋体" w:cs="宋体"/>
                <w:i w:val="0"/>
                <w:iCs w:val="0"/>
                <w:color w:val="000000"/>
                <w:sz w:val="18"/>
                <w:szCs w:val="18"/>
                <w:u w:val="none"/>
              </w:rPr>
            </w:pPr>
          </w:p>
        </w:tc>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E9093E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十一、城乡社区支出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A1CE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1DDB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4149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7A3A53A9">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94C93">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66D01">
            <w:pPr>
              <w:rPr>
                <w:rFonts w:hint="eastAsia" w:ascii="宋体" w:hAnsi="宋体" w:eastAsia="宋体" w:cs="宋体"/>
                <w:i w:val="0"/>
                <w:iCs w:val="0"/>
                <w:color w:val="000000"/>
                <w:sz w:val="18"/>
                <w:szCs w:val="18"/>
                <w:u w:val="none"/>
              </w:rPr>
            </w:pPr>
          </w:p>
        </w:tc>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70FC682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十二、农林水支出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A0AA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284.591756</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0081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455.928480</w:t>
            </w:r>
          </w:p>
        </w:tc>
      </w:tr>
      <w:tr w14:paraId="3DFE85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248436C">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0695C">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14BD0">
            <w:pPr>
              <w:rPr>
                <w:rFonts w:hint="eastAsia" w:ascii="宋体" w:hAnsi="宋体" w:eastAsia="宋体" w:cs="宋体"/>
                <w:i w:val="0"/>
                <w:iCs w:val="0"/>
                <w:color w:val="000000"/>
                <w:sz w:val="18"/>
                <w:szCs w:val="18"/>
                <w:u w:val="none"/>
              </w:rPr>
            </w:pPr>
          </w:p>
        </w:tc>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AA1857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十三、交通运输支出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85AC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D35A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2D0858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0EF8070">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C3D2A">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BF9CE">
            <w:pPr>
              <w:rPr>
                <w:rFonts w:hint="eastAsia" w:ascii="宋体" w:hAnsi="宋体" w:eastAsia="宋体" w:cs="宋体"/>
                <w:i w:val="0"/>
                <w:iCs w:val="0"/>
                <w:color w:val="000000"/>
                <w:sz w:val="18"/>
                <w:szCs w:val="18"/>
                <w:u w:val="none"/>
              </w:rPr>
            </w:pPr>
          </w:p>
        </w:tc>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C9EB77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十四、资源勘探工业信息等支出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24FA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72BD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B7B2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1243D44">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AFEB0">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DAAA4">
            <w:pPr>
              <w:rPr>
                <w:rFonts w:hint="eastAsia" w:ascii="宋体" w:hAnsi="宋体" w:eastAsia="宋体" w:cs="宋体"/>
                <w:i w:val="0"/>
                <w:iCs w:val="0"/>
                <w:color w:val="000000"/>
                <w:sz w:val="18"/>
                <w:szCs w:val="18"/>
                <w:u w:val="none"/>
              </w:rPr>
            </w:pPr>
          </w:p>
        </w:tc>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068011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十五、商业服务业等支出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BE2A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0A02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EEB1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7DAC9DEC">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2D1EC">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B76E4">
            <w:pPr>
              <w:rPr>
                <w:rFonts w:hint="eastAsia" w:ascii="宋体" w:hAnsi="宋体" w:eastAsia="宋体" w:cs="宋体"/>
                <w:i w:val="0"/>
                <w:iCs w:val="0"/>
                <w:color w:val="000000"/>
                <w:sz w:val="18"/>
                <w:szCs w:val="18"/>
                <w:u w:val="none"/>
              </w:rPr>
            </w:pPr>
          </w:p>
        </w:tc>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C2D95F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十六、金融支出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DCED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ADEE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65F53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ACF443F">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0F6B2">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27CCD">
            <w:pPr>
              <w:rPr>
                <w:rFonts w:hint="eastAsia" w:ascii="宋体" w:hAnsi="宋体" w:eastAsia="宋体" w:cs="宋体"/>
                <w:i w:val="0"/>
                <w:iCs w:val="0"/>
                <w:color w:val="000000"/>
                <w:sz w:val="18"/>
                <w:szCs w:val="18"/>
                <w:u w:val="none"/>
              </w:rPr>
            </w:pPr>
          </w:p>
        </w:tc>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B6D735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十七、援助其他地区支出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194C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2100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37C39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5AB1728">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94E0E">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F7CB2">
            <w:pPr>
              <w:rPr>
                <w:rFonts w:hint="eastAsia" w:ascii="宋体" w:hAnsi="宋体" w:eastAsia="宋体" w:cs="宋体"/>
                <w:i w:val="0"/>
                <w:iCs w:val="0"/>
                <w:color w:val="000000"/>
                <w:sz w:val="18"/>
                <w:szCs w:val="18"/>
                <w:u w:val="none"/>
              </w:rPr>
            </w:pPr>
          </w:p>
        </w:tc>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85AFAE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十八、自然资源海洋气象等支出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181C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AD4A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C536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B61CDBF">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59B2E">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4EA63">
            <w:pPr>
              <w:rPr>
                <w:rFonts w:hint="eastAsia" w:ascii="宋体" w:hAnsi="宋体" w:eastAsia="宋体" w:cs="宋体"/>
                <w:i w:val="0"/>
                <w:iCs w:val="0"/>
                <w:color w:val="000000"/>
                <w:sz w:val="18"/>
                <w:szCs w:val="18"/>
                <w:u w:val="none"/>
              </w:rPr>
            </w:pPr>
          </w:p>
        </w:tc>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E01BC2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十九、住房保障支出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F4A7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F3F7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2F1A4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5F78A17">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D4630">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59DEF">
            <w:pPr>
              <w:rPr>
                <w:rFonts w:hint="eastAsia" w:ascii="宋体" w:hAnsi="宋体" w:eastAsia="宋体" w:cs="宋体"/>
                <w:i w:val="0"/>
                <w:iCs w:val="0"/>
                <w:color w:val="000000"/>
                <w:sz w:val="18"/>
                <w:szCs w:val="18"/>
                <w:u w:val="none"/>
              </w:rPr>
            </w:pPr>
          </w:p>
        </w:tc>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AE9C94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二十、粮油物资储备支出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D335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BECF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25B9A9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31CFEBD">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163B2">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3A062">
            <w:pPr>
              <w:rPr>
                <w:rFonts w:hint="eastAsia" w:ascii="宋体" w:hAnsi="宋体" w:eastAsia="宋体" w:cs="宋体"/>
                <w:i w:val="0"/>
                <w:iCs w:val="0"/>
                <w:color w:val="000000"/>
                <w:sz w:val="18"/>
                <w:szCs w:val="18"/>
                <w:u w:val="none"/>
              </w:rPr>
            </w:pPr>
          </w:p>
        </w:tc>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CC0CAA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二十一、国有资本经营预算支出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CD05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6F07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8072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61BBD18">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F1C33">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CE583">
            <w:pPr>
              <w:rPr>
                <w:rFonts w:hint="eastAsia" w:ascii="宋体" w:hAnsi="宋体" w:eastAsia="宋体" w:cs="宋体"/>
                <w:i w:val="0"/>
                <w:iCs w:val="0"/>
                <w:color w:val="000000"/>
                <w:sz w:val="18"/>
                <w:szCs w:val="18"/>
                <w:u w:val="none"/>
              </w:rPr>
            </w:pPr>
          </w:p>
        </w:tc>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F86D4F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二十二、灾害防治及应急管理支出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2939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BBFE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419E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AB9B2EF">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E2080">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4728E">
            <w:pPr>
              <w:rPr>
                <w:rFonts w:hint="eastAsia" w:ascii="宋体" w:hAnsi="宋体" w:eastAsia="宋体" w:cs="宋体"/>
                <w:i w:val="0"/>
                <w:iCs w:val="0"/>
                <w:color w:val="000000"/>
                <w:sz w:val="18"/>
                <w:szCs w:val="18"/>
                <w:u w:val="none"/>
              </w:rPr>
            </w:pPr>
          </w:p>
        </w:tc>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DF152C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二十三、其他支出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B765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B289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84.581867</w:t>
            </w:r>
          </w:p>
        </w:tc>
      </w:tr>
      <w:tr w14:paraId="300ACD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9A2CDE5">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17790">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3EFC3">
            <w:pPr>
              <w:rPr>
                <w:rFonts w:hint="eastAsia" w:ascii="宋体" w:hAnsi="宋体" w:eastAsia="宋体" w:cs="宋体"/>
                <w:i w:val="0"/>
                <w:iCs w:val="0"/>
                <w:color w:val="000000"/>
                <w:sz w:val="18"/>
                <w:szCs w:val="18"/>
                <w:u w:val="none"/>
              </w:rPr>
            </w:pPr>
          </w:p>
        </w:tc>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E93696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二十四、债务还本支出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45E9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EE2A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78A0C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8082596">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4376E">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9C400">
            <w:pPr>
              <w:rPr>
                <w:rFonts w:hint="eastAsia" w:ascii="宋体" w:hAnsi="宋体" w:eastAsia="宋体" w:cs="宋体"/>
                <w:i w:val="0"/>
                <w:iCs w:val="0"/>
                <w:color w:val="000000"/>
                <w:sz w:val="18"/>
                <w:szCs w:val="18"/>
                <w:u w:val="none"/>
              </w:rPr>
            </w:pPr>
          </w:p>
        </w:tc>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AA64D6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二十五、债务付息支出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00C7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23AA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07B0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A5F7A46">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00DE2">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7062F">
            <w:pPr>
              <w:rPr>
                <w:rFonts w:hint="eastAsia" w:ascii="宋体" w:hAnsi="宋体" w:eastAsia="宋体" w:cs="宋体"/>
                <w:i w:val="0"/>
                <w:iCs w:val="0"/>
                <w:color w:val="000000"/>
                <w:sz w:val="18"/>
                <w:szCs w:val="18"/>
                <w:u w:val="none"/>
              </w:rPr>
            </w:pPr>
          </w:p>
        </w:tc>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D0F164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二十六、抗疫特别国债安排的支出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70E2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3037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2E356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F2152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本年收入合计</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CF33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387.318188</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6AAE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485.015870</w:t>
            </w:r>
          </w:p>
        </w:tc>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C9895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本年支出合计</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8E21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387.318188</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AEE3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649.964265</w:t>
            </w:r>
          </w:p>
        </w:tc>
      </w:tr>
      <w:tr w14:paraId="7535C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8D630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年初结转和结余</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7274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775B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166.355632</w:t>
            </w:r>
          </w:p>
        </w:tc>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3A230F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结余分配</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8960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3084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6367C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473F1BA">
            <w:pPr>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E3188">
            <w:pPr>
              <w:jc w:val="right"/>
              <w:rPr>
                <w:rFonts w:hint="eastAsia" w:ascii="宋体" w:hAnsi="宋体" w:eastAsia="宋体" w:cs="宋体"/>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27AB3">
            <w:pPr>
              <w:rPr>
                <w:rFonts w:hint="eastAsia" w:ascii="宋体" w:hAnsi="宋体" w:eastAsia="宋体" w:cs="宋体"/>
                <w:i w:val="0"/>
                <w:iCs w:val="0"/>
                <w:color w:val="000000"/>
                <w:sz w:val="18"/>
                <w:szCs w:val="18"/>
                <w:u w:val="none"/>
              </w:rPr>
            </w:pPr>
          </w:p>
        </w:tc>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613C0F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年末结转和结余</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429A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B30B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1.407237</w:t>
            </w:r>
          </w:p>
        </w:tc>
      </w:tr>
      <w:tr w14:paraId="6D373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6B1CC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总计</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6259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387.318188</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6DB2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651.371502</w:t>
            </w:r>
          </w:p>
        </w:tc>
        <w:tc>
          <w:tcPr>
            <w:tcW w:w="42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C24B9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总计</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0D5F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387.318188</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FAE8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651.371502</w:t>
            </w:r>
          </w:p>
        </w:tc>
      </w:tr>
    </w:tbl>
    <w:p w14:paraId="6C6F4AEF">
      <w:pPr>
        <w:pStyle w:val="3"/>
        <w:rPr>
          <w:rFonts w:hint="eastAsia" w:ascii="宋体" w:hAnsi="宋体" w:cs="宋体"/>
          <w:b/>
          <w:bCs/>
          <w:spacing w:val="40"/>
          <w:kern w:val="0"/>
          <w:sz w:val="32"/>
          <w:szCs w:val="32"/>
        </w:rPr>
      </w:pPr>
    </w:p>
    <w:p w14:paraId="029A4CFA">
      <w:pPr>
        <w:pStyle w:val="3"/>
        <w:rPr>
          <w:rFonts w:hint="eastAsia" w:ascii="宋体" w:hAnsi="宋体" w:cs="宋体"/>
          <w:b/>
          <w:bCs/>
          <w:spacing w:val="40"/>
          <w:kern w:val="0"/>
          <w:sz w:val="32"/>
          <w:szCs w:val="32"/>
        </w:rPr>
      </w:pPr>
    </w:p>
    <w:p w14:paraId="5B24735E">
      <w:pPr>
        <w:pStyle w:val="3"/>
        <w:rPr>
          <w:rFonts w:hint="eastAsia" w:ascii="宋体" w:hAnsi="宋体" w:cs="宋体"/>
          <w:b/>
          <w:bCs/>
          <w:spacing w:val="40"/>
          <w:kern w:val="0"/>
          <w:sz w:val="32"/>
          <w:szCs w:val="32"/>
        </w:rPr>
      </w:pPr>
    </w:p>
    <w:tbl>
      <w:tblPr>
        <w:tblStyle w:val="10"/>
        <w:tblW w:w="1575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97"/>
        <w:gridCol w:w="397"/>
        <w:gridCol w:w="397"/>
        <w:gridCol w:w="3300"/>
        <w:gridCol w:w="1952"/>
        <w:gridCol w:w="1701"/>
        <w:gridCol w:w="1493"/>
        <w:gridCol w:w="1493"/>
        <w:gridCol w:w="1493"/>
        <w:gridCol w:w="1493"/>
        <w:gridCol w:w="1643"/>
      </w:tblGrid>
      <w:tr w14:paraId="79871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8" w:hRule="atLeast"/>
        </w:trPr>
        <w:tc>
          <w:tcPr>
            <w:tcW w:w="15759" w:type="dxa"/>
            <w:gridSpan w:val="11"/>
            <w:tcBorders>
              <w:top w:val="nil"/>
              <w:left w:val="nil"/>
              <w:bottom w:val="nil"/>
              <w:right w:val="nil"/>
            </w:tcBorders>
            <w:shd w:val="clear" w:color="auto" w:fill="auto"/>
            <w:noWrap/>
            <w:vAlign w:val="center"/>
          </w:tcPr>
          <w:p w14:paraId="328B71B0">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收入决算表</w:t>
            </w:r>
          </w:p>
        </w:tc>
      </w:tr>
      <w:tr w14:paraId="72ABC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7" w:type="dxa"/>
            <w:tcBorders>
              <w:top w:val="nil"/>
              <w:left w:val="nil"/>
              <w:bottom w:val="nil"/>
              <w:right w:val="nil"/>
            </w:tcBorders>
            <w:shd w:val="clear" w:color="auto" w:fill="auto"/>
            <w:noWrap/>
            <w:vAlign w:val="center"/>
          </w:tcPr>
          <w:p w14:paraId="22DF5CC4">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shd w:val="clear" w:color="auto" w:fill="auto"/>
            <w:noWrap/>
            <w:vAlign w:val="center"/>
          </w:tcPr>
          <w:p w14:paraId="14EB97B5">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shd w:val="clear" w:color="auto" w:fill="auto"/>
            <w:noWrap/>
            <w:vAlign w:val="center"/>
          </w:tcPr>
          <w:p w14:paraId="31042A68">
            <w:pPr>
              <w:rPr>
                <w:rFonts w:hint="eastAsia" w:ascii="宋体" w:hAnsi="宋体" w:eastAsia="宋体" w:cs="宋体"/>
                <w:i w:val="0"/>
                <w:iCs w:val="0"/>
                <w:color w:val="000000"/>
                <w:sz w:val="22"/>
                <w:szCs w:val="22"/>
                <w:u w:val="none"/>
              </w:rPr>
            </w:pPr>
          </w:p>
        </w:tc>
        <w:tc>
          <w:tcPr>
            <w:tcW w:w="3300" w:type="dxa"/>
            <w:tcBorders>
              <w:top w:val="nil"/>
              <w:left w:val="nil"/>
              <w:bottom w:val="nil"/>
              <w:right w:val="nil"/>
            </w:tcBorders>
            <w:shd w:val="clear" w:color="auto" w:fill="auto"/>
            <w:noWrap/>
            <w:vAlign w:val="center"/>
          </w:tcPr>
          <w:p w14:paraId="64E80FB2">
            <w:pPr>
              <w:rPr>
                <w:rFonts w:hint="eastAsia" w:ascii="宋体" w:hAnsi="宋体" w:eastAsia="宋体" w:cs="宋体"/>
                <w:i w:val="0"/>
                <w:iCs w:val="0"/>
                <w:color w:val="000000"/>
                <w:sz w:val="22"/>
                <w:szCs w:val="22"/>
                <w:u w:val="none"/>
              </w:rPr>
            </w:pPr>
          </w:p>
        </w:tc>
        <w:tc>
          <w:tcPr>
            <w:tcW w:w="1952" w:type="dxa"/>
            <w:tcBorders>
              <w:top w:val="nil"/>
              <w:left w:val="nil"/>
              <w:bottom w:val="nil"/>
              <w:right w:val="nil"/>
            </w:tcBorders>
            <w:shd w:val="clear" w:color="auto" w:fill="auto"/>
            <w:noWrap/>
            <w:vAlign w:val="center"/>
          </w:tcPr>
          <w:p w14:paraId="50ED8AB1">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shd w:val="clear" w:color="auto" w:fill="auto"/>
            <w:noWrap/>
            <w:vAlign w:val="center"/>
          </w:tcPr>
          <w:p w14:paraId="31F63D9F">
            <w:pPr>
              <w:rPr>
                <w:rFonts w:hint="eastAsia" w:ascii="宋体" w:hAnsi="宋体" w:eastAsia="宋体" w:cs="宋体"/>
                <w:i w:val="0"/>
                <w:iCs w:val="0"/>
                <w:color w:val="000000"/>
                <w:sz w:val="22"/>
                <w:szCs w:val="22"/>
                <w:u w:val="none"/>
              </w:rPr>
            </w:pPr>
          </w:p>
        </w:tc>
        <w:tc>
          <w:tcPr>
            <w:tcW w:w="1493" w:type="dxa"/>
            <w:tcBorders>
              <w:top w:val="nil"/>
              <w:left w:val="nil"/>
              <w:bottom w:val="nil"/>
              <w:right w:val="nil"/>
            </w:tcBorders>
            <w:shd w:val="clear" w:color="auto" w:fill="auto"/>
            <w:noWrap/>
            <w:vAlign w:val="center"/>
          </w:tcPr>
          <w:p w14:paraId="0B070066">
            <w:pPr>
              <w:rPr>
                <w:rFonts w:hint="eastAsia" w:ascii="宋体" w:hAnsi="宋体" w:eastAsia="宋体" w:cs="宋体"/>
                <w:i w:val="0"/>
                <w:iCs w:val="0"/>
                <w:color w:val="000000"/>
                <w:sz w:val="22"/>
                <w:szCs w:val="22"/>
                <w:u w:val="none"/>
              </w:rPr>
            </w:pPr>
          </w:p>
        </w:tc>
        <w:tc>
          <w:tcPr>
            <w:tcW w:w="1493" w:type="dxa"/>
            <w:tcBorders>
              <w:top w:val="nil"/>
              <w:left w:val="nil"/>
              <w:bottom w:val="nil"/>
              <w:right w:val="nil"/>
            </w:tcBorders>
            <w:shd w:val="clear" w:color="auto" w:fill="auto"/>
            <w:noWrap/>
            <w:vAlign w:val="center"/>
          </w:tcPr>
          <w:p w14:paraId="55FEC170">
            <w:pPr>
              <w:rPr>
                <w:rFonts w:hint="eastAsia" w:ascii="宋体" w:hAnsi="宋体" w:eastAsia="宋体" w:cs="宋体"/>
                <w:i w:val="0"/>
                <w:iCs w:val="0"/>
                <w:color w:val="000000"/>
                <w:sz w:val="22"/>
                <w:szCs w:val="22"/>
                <w:u w:val="none"/>
              </w:rPr>
            </w:pPr>
          </w:p>
        </w:tc>
        <w:tc>
          <w:tcPr>
            <w:tcW w:w="1493" w:type="dxa"/>
            <w:tcBorders>
              <w:top w:val="nil"/>
              <w:left w:val="nil"/>
              <w:bottom w:val="nil"/>
              <w:right w:val="nil"/>
            </w:tcBorders>
            <w:shd w:val="clear" w:color="auto" w:fill="auto"/>
            <w:noWrap/>
            <w:vAlign w:val="center"/>
          </w:tcPr>
          <w:p w14:paraId="43466728">
            <w:pPr>
              <w:rPr>
                <w:rFonts w:hint="eastAsia" w:ascii="宋体" w:hAnsi="宋体" w:eastAsia="宋体" w:cs="宋体"/>
                <w:i w:val="0"/>
                <w:iCs w:val="0"/>
                <w:color w:val="000000"/>
                <w:sz w:val="22"/>
                <w:szCs w:val="22"/>
                <w:u w:val="none"/>
              </w:rPr>
            </w:pPr>
          </w:p>
        </w:tc>
        <w:tc>
          <w:tcPr>
            <w:tcW w:w="1493" w:type="dxa"/>
            <w:tcBorders>
              <w:top w:val="nil"/>
              <w:left w:val="nil"/>
              <w:bottom w:val="nil"/>
              <w:right w:val="nil"/>
            </w:tcBorders>
            <w:shd w:val="clear" w:color="auto" w:fill="auto"/>
            <w:noWrap/>
            <w:vAlign w:val="center"/>
          </w:tcPr>
          <w:p w14:paraId="239E39F2">
            <w:pPr>
              <w:rPr>
                <w:rFonts w:hint="eastAsia" w:ascii="宋体" w:hAnsi="宋体" w:eastAsia="宋体" w:cs="宋体"/>
                <w:i w:val="0"/>
                <w:iCs w:val="0"/>
                <w:color w:val="000000"/>
                <w:sz w:val="22"/>
                <w:szCs w:val="22"/>
                <w:u w:val="none"/>
              </w:rPr>
            </w:pPr>
          </w:p>
        </w:tc>
        <w:tc>
          <w:tcPr>
            <w:tcW w:w="1643" w:type="dxa"/>
            <w:tcBorders>
              <w:top w:val="nil"/>
              <w:left w:val="nil"/>
              <w:bottom w:val="nil"/>
              <w:right w:val="nil"/>
            </w:tcBorders>
            <w:shd w:val="clear" w:color="auto" w:fill="auto"/>
            <w:noWrap/>
            <w:vAlign w:val="center"/>
          </w:tcPr>
          <w:p w14:paraId="24797584">
            <w:pPr>
              <w:jc w:val="center"/>
              <w:rPr>
                <w:rFonts w:hint="eastAsia" w:ascii="宋体" w:hAnsi="宋体" w:eastAsia="宋体" w:cs="宋体"/>
                <w:b/>
                <w:bCs/>
                <w:i w:val="0"/>
                <w:iCs w:val="0"/>
                <w:color w:val="000000"/>
                <w:sz w:val="20"/>
                <w:szCs w:val="20"/>
                <w:u w:val="none"/>
              </w:rPr>
            </w:pPr>
          </w:p>
        </w:tc>
      </w:tr>
      <w:tr w14:paraId="54E4F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4116" w:type="dxa"/>
            <w:gridSpan w:val="10"/>
            <w:tcBorders>
              <w:top w:val="nil"/>
              <w:left w:val="nil"/>
              <w:bottom w:val="nil"/>
              <w:right w:val="nil"/>
            </w:tcBorders>
            <w:shd w:val="clear" w:color="auto" w:fill="auto"/>
            <w:noWrap/>
            <w:vAlign w:val="bottom"/>
          </w:tcPr>
          <w:p w14:paraId="42CFA302">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单位名称：北京市密云区雾灵山林场</w:t>
            </w:r>
          </w:p>
        </w:tc>
        <w:tc>
          <w:tcPr>
            <w:tcW w:w="1643" w:type="dxa"/>
            <w:tcBorders>
              <w:top w:val="nil"/>
              <w:left w:val="nil"/>
              <w:bottom w:val="nil"/>
              <w:right w:val="nil"/>
            </w:tcBorders>
            <w:shd w:val="clear" w:color="auto" w:fill="auto"/>
            <w:noWrap/>
            <w:vAlign w:val="bottom"/>
          </w:tcPr>
          <w:p w14:paraId="47B4C70A">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16560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49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AE1E0C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1952"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03010AF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本年收入合计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3967E00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财政拨款收入</w:t>
            </w:r>
          </w:p>
        </w:tc>
        <w:tc>
          <w:tcPr>
            <w:tcW w:w="149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4E08790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上级补助收入</w:t>
            </w:r>
          </w:p>
        </w:tc>
        <w:tc>
          <w:tcPr>
            <w:tcW w:w="149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5D2B196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事业收入</w:t>
            </w:r>
          </w:p>
        </w:tc>
        <w:tc>
          <w:tcPr>
            <w:tcW w:w="149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10C1925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经营收入</w:t>
            </w:r>
          </w:p>
        </w:tc>
        <w:tc>
          <w:tcPr>
            <w:tcW w:w="149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397B7BF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附属单位上缴收入</w:t>
            </w:r>
          </w:p>
        </w:tc>
        <w:tc>
          <w:tcPr>
            <w:tcW w:w="164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01B2834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其他收入</w:t>
            </w:r>
          </w:p>
        </w:tc>
      </w:tr>
      <w:tr w14:paraId="09442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04D8E43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3300"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358081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1952"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35E59B92">
            <w:pPr>
              <w:jc w:val="center"/>
              <w:rPr>
                <w:rFonts w:hint="eastAsia" w:ascii="宋体" w:hAnsi="宋体" w:eastAsia="宋体" w:cs="宋体"/>
                <w:b/>
                <w:bCs/>
                <w:i w:val="0"/>
                <w:iCs w:val="0"/>
                <w:color w:val="000000"/>
                <w:sz w:val="18"/>
                <w:szCs w:val="18"/>
                <w:u w:val="none"/>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6128DB92">
            <w:pPr>
              <w:jc w:val="center"/>
              <w:rPr>
                <w:rFonts w:hint="eastAsia" w:ascii="宋体" w:hAnsi="宋体" w:eastAsia="宋体" w:cs="宋体"/>
                <w:b/>
                <w:bCs/>
                <w:i w:val="0"/>
                <w:iCs w:val="0"/>
                <w:color w:val="000000"/>
                <w:sz w:val="18"/>
                <w:szCs w:val="18"/>
                <w:u w:val="none"/>
              </w:rPr>
            </w:pPr>
          </w:p>
        </w:tc>
        <w:tc>
          <w:tcPr>
            <w:tcW w:w="149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6B83F112">
            <w:pPr>
              <w:jc w:val="center"/>
              <w:rPr>
                <w:rFonts w:hint="eastAsia" w:ascii="宋体" w:hAnsi="宋体" w:eastAsia="宋体" w:cs="宋体"/>
                <w:b/>
                <w:bCs/>
                <w:i w:val="0"/>
                <w:iCs w:val="0"/>
                <w:color w:val="000000"/>
                <w:sz w:val="18"/>
                <w:szCs w:val="18"/>
                <w:u w:val="none"/>
              </w:rPr>
            </w:pPr>
          </w:p>
        </w:tc>
        <w:tc>
          <w:tcPr>
            <w:tcW w:w="149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27318935">
            <w:pPr>
              <w:jc w:val="center"/>
              <w:rPr>
                <w:rFonts w:hint="eastAsia" w:ascii="宋体" w:hAnsi="宋体" w:eastAsia="宋体" w:cs="宋体"/>
                <w:b/>
                <w:bCs/>
                <w:i w:val="0"/>
                <w:iCs w:val="0"/>
                <w:color w:val="000000"/>
                <w:sz w:val="18"/>
                <w:szCs w:val="18"/>
                <w:u w:val="none"/>
              </w:rPr>
            </w:pPr>
          </w:p>
        </w:tc>
        <w:tc>
          <w:tcPr>
            <w:tcW w:w="149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332BC76A">
            <w:pPr>
              <w:jc w:val="center"/>
              <w:rPr>
                <w:rFonts w:hint="eastAsia" w:ascii="宋体" w:hAnsi="宋体" w:eastAsia="宋体" w:cs="宋体"/>
                <w:b/>
                <w:bCs/>
                <w:i w:val="0"/>
                <w:iCs w:val="0"/>
                <w:color w:val="000000"/>
                <w:sz w:val="18"/>
                <w:szCs w:val="18"/>
                <w:u w:val="none"/>
              </w:rPr>
            </w:pPr>
          </w:p>
        </w:tc>
        <w:tc>
          <w:tcPr>
            <w:tcW w:w="149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2558D1E3">
            <w:pPr>
              <w:jc w:val="center"/>
              <w:rPr>
                <w:rFonts w:hint="eastAsia" w:ascii="宋体" w:hAnsi="宋体" w:eastAsia="宋体" w:cs="宋体"/>
                <w:b/>
                <w:bCs/>
                <w:i w:val="0"/>
                <w:iCs w:val="0"/>
                <w:color w:val="000000"/>
                <w:sz w:val="18"/>
                <w:szCs w:val="18"/>
                <w:u w:val="none"/>
              </w:rPr>
            </w:pPr>
          </w:p>
        </w:tc>
        <w:tc>
          <w:tcPr>
            <w:tcW w:w="164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6D40F8FB">
            <w:pPr>
              <w:jc w:val="center"/>
              <w:rPr>
                <w:rFonts w:hint="eastAsia" w:ascii="宋体" w:hAnsi="宋体" w:eastAsia="宋体" w:cs="宋体"/>
                <w:b/>
                <w:bCs/>
                <w:i w:val="0"/>
                <w:iCs w:val="0"/>
                <w:color w:val="000000"/>
                <w:sz w:val="18"/>
                <w:szCs w:val="18"/>
                <w:u w:val="none"/>
              </w:rPr>
            </w:pPr>
          </w:p>
        </w:tc>
      </w:tr>
      <w:tr w14:paraId="4B1D6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48B249CE">
            <w:pPr>
              <w:jc w:val="center"/>
              <w:rPr>
                <w:rFonts w:hint="eastAsia" w:ascii="宋体" w:hAnsi="宋体" w:eastAsia="宋体" w:cs="宋体"/>
                <w:b/>
                <w:bCs/>
                <w:i w:val="0"/>
                <w:iCs w:val="0"/>
                <w:color w:val="000000"/>
                <w:sz w:val="18"/>
                <w:szCs w:val="18"/>
                <w:u w:val="none"/>
              </w:rPr>
            </w:pPr>
          </w:p>
        </w:tc>
        <w:tc>
          <w:tcPr>
            <w:tcW w:w="3300"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3C8E1F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195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1E7C49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8DAB3D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149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E75D06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c>
          <w:tcPr>
            <w:tcW w:w="149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9920AB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w:t>
            </w:r>
          </w:p>
        </w:tc>
        <w:tc>
          <w:tcPr>
            <w:tcW w:w="149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39A561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w:t>
            </w:r>
          </w:p>
        </w:tc>
        <w:tc>
          <w:tcPr>
            <w:tcW w:w="149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DEFC57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w:t>
            </w:r>
          </w:p>
        </w:tc>
        <w:tc>
          <w:tcPr>
            <w:tcW w:w="164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BA7A61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w:t>
            </w:r>
          </w:p>
        </w:tc>
      </w:tr>
      <w:tr w14:paraId="53B914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AB30C9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94852D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97C650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3300"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092A62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95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C9BA5BF">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485.015870</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6D33601">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485.015870</w:t>
            </w:r>
          </w:p>
        </w:tc>
        <w:tc>
          <w:tcPr>
            <w:tcW w:w="149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1FDB7C9">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4155BFA">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54BBF6F">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C49597C">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64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5278B82">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r>
      <w:tr w14:paraId="205CF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15A9B">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w:t>
            </w:r>
          </w:p>
        </w:tc>
        <w:tc>
          <w:tcPr>
            <w:tcW w:w="3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6661E">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社会保障和就业支出</w:t>
            </w:r>
          </w:p>
        </w:tc>
        <w:tc>
          <w:tcPr>
            <w:tcW w:w="1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366A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73.141232</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3954F">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73.141232</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0E383">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455F6">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94FD9">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4D8A3">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D6B79">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79749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AD10F">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20805</w:t>
            </w:r>
          </w:p>
        </w:tc>
        <w:tc>
          <w:tcPr>
            <w:tcW w:w="3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B99E3">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行政事业单位养老支出</w:t>
            </w:r>
          </w:p>
        </w:tc>
        <w:tc>
          <w:tcPr>
            <w:tcW w:w="1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414CE">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73.141232</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81936">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73.141232</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05964">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D369F">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C7686">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DB33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11C90">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53D0F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8346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2080502</w:t>
            </w:r>
          </w:p>
        </w:tc>
        <w:tc>
          <w:tcPr>
            <w:tcW w:w="3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BAB9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事业单位离退休</w:t>
            </w:r>
          </w:p>
        </w:tc>
        <w:tc>
          <w:tcPr>
            <w:tcW w:w="1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A1F1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18.068800</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C313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18.068800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B49A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C5A5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113F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2A8A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230F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6EA9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B270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2080505</w:t>
            </w:r>
          </w:p>
        </w:tc>
        <w:tc>
          <w:tcPr>
            <w:tcW w:w="3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FB9F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机关事业单位基本养老保险缴费支出</w:t>
            </w:r>
          </w:p>
        </w:tc>
        <w:tc>
          <w:tcPr>
            <w:tcW w:w="1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2462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37.048288</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CA19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37.048288</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203A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F185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D008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9B63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5066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ACD53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DF3F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2080506</w:t>
            </w:r>
          </w:p>
        </w:tc>
        <w:tc>
          <w:tcPr>
            <w:tcW w:w="3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9115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机关事业单位职业年金缴费支出</w:t>
            </w:r>
          </w:p>
        </w:tc>
        <w:tc>
          <w:tcPr>
            <w:tcW w:w="1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78BA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18.024144</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DA81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18.024144</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2CB2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66B7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563C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2723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7F78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561CD0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C35DF">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w:t>
            </w:r>
          </w:p>
        </w:tc>
        <w:tc>
          <w:tcPr>
            <w:tcW w:w="3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ECB72">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卫生健康支出</w:t>
            </w:r>
          </w:p>
        </w:tc>
        <w:tc>
          <w:tcPr>
            <w:tcW w:w="1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9F35E">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36.312686</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6C388">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36.312686</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5B2A6">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6EBA1">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BC7B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47AF2">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106E6">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20C3B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337D7">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21011</w:t>
            </w:r>
          </w:p>
        </w:tc>
        <w:tc>
          <w:tcPr>
            <w:tcW w:w="3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7CD4C">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行政事业单位医疗</w:t>
            </w:r>
          </w:p>
        </w:tc>
        <w:tc>
          <w:tcPr>
            <w:tcW w:w="1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5E202">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36.312686</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E6C1C">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36.312686</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F1984">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40014">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A3AF6">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30C9D">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F2F6A">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77382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91CD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2101102</w:t>
            </w:r>
          </w:p>
        </w:tc>
        <w:tc>
          <w:tcPr>
            <w:tcW w:w="3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F134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事业单位医疗</w:t>
            </w:r>
          </w:p>
        </w:tc>
        <w:tc>
          <w:tcPr>
            <w:tcW w:w="1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870C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36.312686</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76EC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36.312686</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5FF8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4F15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0703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862A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9D62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8EC97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50A4F">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w:t>
            </w:r>
          </w:p>
        </w:tc>
        <w:tc>
          <w:tcPr>
            <w:tcW w:w="3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93F57">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农林水支出</w:t>
            </w:r>
          </w:p>
        </w:tc>
        <w:tc>
          <w:tcPr>
            <w:tcW w:w="1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E5920">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375.561952</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B86EC">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375.561952</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72D66">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61A3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2DDF1">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E6BEA">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4108F">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0B10D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091A7">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21302</w:t>
            </w:r>
          </w:p>
        </w:tc>
        <w:tc>
          <w:tcPr>
            <w:tcW w:w="3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588BC">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林业和草原</w:t>
            </w:r>
          </w:p>
        </w:tc>
        <w:tc>
          <w:tcPr>
            <w:tcW w:w="1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7A6FC">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375.561952</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AD2A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375.561952</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A7191">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24172">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F799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E1F7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7C3CA">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53698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FE32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2130204</w:t>
            </w:r>
          </w:p>
        </w:tc>
        <w:tc>
          <w:tcPr>
            <w:tcW w:w="3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8941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事业机构</w:t>
            </w:r>
          </w:p>
        </w:tc>
        <w:tc>
          <w:tcPr>
            <w:tcW w:w="1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E41A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309.309952</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A956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309.309952</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9DEC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44A5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3232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7075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4303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77A5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37E9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2130205</w:t>
            </w:r>
          </w:p>
        </w:tc>
        <w:tc>
          <w:tcPr>
            <w:tcW w:w="3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D4F4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森林资源培育</w:t>
            </w:r>
          </w:p>
        </w:tc>
        <w:tc>
          <w:tcPr>
            <w:tcW w:w="1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43AC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27.280000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DD65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27.280000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1C8D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9175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3945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360C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CC7E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11C86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42BC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2130209</w:t>
            </w:r>
          </w:p>
        </w:tc>
        <w:tc>
          <w:tcPr>
            <w:tcW w:w="3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91A8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森林生态效益补偿</w:t>
            </w:r>
          </w:p>
        </w:tc>
        <w:tc>
          <w:tcPr>
            <w:tcW w:w="1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5A7C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38.972000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780F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38.972000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5816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B83A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C3E8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C622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BEDC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bl>
    <w:p w14:paraId="4DB90CA3">
      <w:pPr>
        <w:tabs>
          <w:tab w:val="center" w:pos="6979"/>
        </w:tabs>
        <w:spacing w:before="156" w:beforeLines="50" w:after="156" w:afterLines="50"/>
        <w:jc w:val="center"/>
        <w:rPr>
          <w:rFonts w:hint="eastAsia" w:ascii="宋体" w:hAnsi="宋体" w:cs="宋体"/>
          <w:b/>
          <w:bCs/>
          <w:spacing w:val="40"/>
          <w:kern w:val="0"/>
          <w:sz w:val="32"/>
          <w:szCs w:val="32"/>
        </w:rPr>
      </w:pPr>
    </w:p>
    <w:p w14:paraId="3B35B4A2">
      <w:pPr>
        <w:pStyle w:val="3"/>
        <w:rPr>
          <w:rFonts w:hint="eastAsia" w:ascii="宋体" w:hAnsi="宋体" w:cs="宋体"/>
          <w:b/>
          <w:bCs/>
          <w:spacing w:val="40"/>
          <w:kern w:val="0"/>
          <w:sz w:val="32"/>
          <w:szCs w:val="32"/>
        </w:rPr>
      </w:pPr>
    </w:p>
    <w:p w14:paraId="4424A0D5">
      <w:pPr>
        <w:pStyle w:val="3"/>
        <w:rPr>
          <w:rFonts w:hint="eastAsia" w:ascii="宋体" w:hAnsi="宋体" w:cs="宋体"/>
          <w:b/>
          <w:bCs/>
          <w:spacing w:val="40"/>
          <w:kern w:val="0"/>
          <w:sz w:val="32"/>
          <w:szCs w:val="32"/>
        </w:rPr>
      </w:pPr>
    </w:p>
    <w:tbl>
      <w:tblPr>
        <w:tblStyle w:val="10"/>
        <w:tblW w:w="142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97"/>
        <w:gridCol w:w="397"/>
        <w:gridCol w:w="397"/>
        <w:gridCol w:w="3551"/>
        <w:gridCol w:w="1701"/>
        <w:gridCol w:w="1701"/>
        <w:gridCol w:w="1701"/>
        <w:gridCol w:w="1460"/>
        <w:gridCol w:w="1450"/>
        <w:gridCol w:w="1512"/>
      </w:tblGrid>
      <w:tr w14:paraId="0E42F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8" w:hRule="atLeast"/>
        </w:trPr>
        <w:tc>
          <w:tcPr>
            <w:tcW w:w="14267" w:type="dxa"/>
            <w:gridSpan w:val="10"/>
            <w:tcBorders>
              <w:top w:val="nil"/>
              <w:left w:val="nil"/>
              <w:bottom w:val="nil"/>
              <w:right w:val="nil"/>
            </w:tcBorders>
            <w:shd w:val="clear" w:color="auto" w:fill="auto"/>
            <w:noWrap/>
            <w:vAlign w:val="center"/>
          </w:tcPr>
          <w:p w14:paraId="69D701B5">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支出决算表</w:t>
            </w:r>
          </w:p>
        </w:tc>
      </w:tr>
      <w:tr w14:paraId="0A3223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color="auto" w:fill="auto"/>
            <w:noWrap/>
            <w:vAlign w:val="center"/>
          </w:tcPr>
          <w:p w14:paraId="33B0523B">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5275DE8A">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64ACF6CE">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4EA9E9D4">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2EFC30C9">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5E9FDCFF">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4555B7FD">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796A41B6">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2B7D7C05">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005F8B77">
            <w:pPr>
              <w:jc w:val="center"/>
              <w:rPr>
                <w:rFonts w:hint="eastAsia" w:ascii="宋体" w:hAnsi="宋体" w:eastAsia="宋体" w:cs="宋体"/>
                <w:b/>
                <w:bCs/>
                <w:i w:val="0"/>
                <w:iCs w:val="0"/>
                <w:color w:val="000000"/>
                <w:sz w:val="20"/>
                <w:szCs w:val="20"/>
                <w:u w:val="none"/>
              </w:rPr>
            </w:pPr>
          </w:p>
        </w:tc>
      </w:tr>
      <w:tr w14:paraId="660404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gridSpan w:val="9"/>
            <w:tcBorders>
              <w:top w:val="nil"/>
              <w:left w:val="nil"/>
              <w:bottom w:val="nil"/>
              <w:right w:val="nil"/>
            </w:tcBorders>
            <w:shd w:val="clear" w:color="auto" w:fill="auto"/>
            <w:noWrap/>
            <w:vAlign w:val="bottom"/>
          </w:tcPr>
          <w:p w14:paraId="246F1D6C">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单位名称：北京市密云区雾灵山林场</w:t>
            </w:r>
          </w:p>
        </w:tc>
        <w:tc>
          <w:tcPr>
            <w:tcW w:w="0" w:type="auto"/>
            <w:tcBorders>
              <w:top w:val="nil"/>
              <w:left w:val="nil"/>
              <w:bottom w:val="nil"/>
              <w:right w:val="nil"/>
            </w:tcBorders>
            <w:shd w:val="clear" w:color="auto" w:fill="auto"/>
            <w:noWrap/>
            <w:vAlign w:val="bottom"/>
          </w:tcPr>
          <w:p w14:paraId="6EE7020F">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79EEAC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62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589240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18AD2D1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本年支出合计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72F4656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19A905C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w:t>
            </w:r>
          </w:p>
        </w:tc>
        <w:tc>
          <w:tcPr>
            <w:tcW w:w="1512"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29DA8CC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上缴上级支出</w:t>
            </w:r>
          </w:p>
        </w:tc>
        <w:tc>
          <w:tcPr>
            <w:tcW w:w="1512"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1E58AB4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经营支出</w:t>
            </w:r>
          </w:p>
        </w:tc>
        <w:tc>
          <w:tcPr>
            <w:tcW w:w="1512"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75EF53A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对附属单位补助支出</w:t>
            </w:r>
          </w:p>
        </w:tc>
      </w:tr>
      <w:tr w14:paraId="337EB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77"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139561D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CAB7CB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463BB170">
            <w:pPr>
              <w:jc w:val="center"/>
              <w:rPr>
                <w:rFonts w:hint="eastAsia" w:ascii="宋体" w:hAnsi="宋体" w:eastAsia="宋体" w:cs="宋体"/>
                <w:b/>
                <w:bCs/>
                <w:i w:val="0"/>
                <w:iCs w:val="0"/>
                <w:color w:val="000000"/>
                <w:sz w:val="18"/>
                <w:szCs w:val="18"/>
                <w:u w:val="none"/>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522D621A">
            <w:pPr>
              <w:jc w:val="center"/>
              <w:rPr>
                <w:rFonts w:hint="eastAsia" w:ascii="宋体" w:hAnsi="宋体" w:eastAsia="宋体" w:cs="宋体"/>
                <w:b/>
                <w:bCs/>
                <w:i w:val="0"/>
                <w:iCs w:val="0"/>
                <w:color w:val="000000"/>
                <w:sz w:val="18"/>
                <w:szCs w:val="18"/>
                <w:u w:val="none"/>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7187D17F">
            <w:pPr>
              <w:jc w:val="center"/>
              <w:rPr>
                <w:rFonts w:hint="eastAsia" w:ascii="宋体" w:hAnsi="宋体" w:eastAsia="宋体" w:cs="宋体"/>
                <w:b/>
                <w:bCs/>
                <w:i w:val="0"/>
                <w:iCs w:val="0"/>
                <w:color w:val="000000"/>
                <w:sz w:val="18"/>
                <w:szCs w:val="18"/>
                <w:u w:val="none"/>
              </w:rPr>
            </w:pPr>
          </w:p>
        </w:tc>
        <w:tc>
          <w:tcPr>
            <w:tcW w:w="1512"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1DD8DD95">
            <w:pPr>
              <w:jc w:val="center"/>
              <w:rPr>
                <w:rFonts w:hint="eastAsia" w:ascii="宋体" w:hAnsi="宋体" w:eastAsia="宋体" w:cs="宋体"/>
                <w:b/>
                <w:bCs/>
                <w:i w:val="0"/>
                <w:iCs w:val="0"/>
                <w:color w:val="000000"/>
                <w:sz w:val="18"/>
                <w:szCs w:val="18"/>
                <w:u w:val="none"/>
              </w:rPr>
            </w:pPr>
          </w:p>
        </w:tc>
        <w:tc>
          <w:tcPr>
            <w:tcW w:w="1512"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2F428040">
            <w:pPr>
              <w:jc w:val="center"/>
              <w:rPr>
                <w:rFonts w:hint="eastAsia" w:ascii="宋体" w:hAnsi="宋体" w:eastAsia="宋体" w:cs="宋体"/>
                <w:b/>
                <w:bCs/>
                <w:i w:val="0"/>
                <w:iCs w:val="0"/>
                <w:color w:val="000000"/>
                <w:sz w:val="18"/>
                <w:szCs w:val="18"/>
                <w:u w:val="none"/>
              </w:rPr>
            </w:pPr>
          </w:p>
        </w:tc>
        <w:tc>
          <w:tcPr>
            <w:tcW w:w="1512"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4ECFBC62">
            <w:pPr>
              <w:jc w:val="center"/>
              <w:rPr>
                <w:rFonts w:hint="eastAsia" w:ascii="宋体" w:hAnsi="宋体" w:eastAsia="宋体" w:cs="宋体"/>
                <w:b/>
                <w:bCs/>
                <w:i w:val="0"/>
                <w:iCs w:val="0"/>
                <w:color w:val="000000"/>
                <w:sz w:val="18"/>
                <w:szCs w:val="18"/>
                <w:u w:val="none"/>
              </w:rPr>
            </w:pPr>
          </w:p>
        </w:tc>
      </w:tr>
      <w:tr w14:paraId="482AB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77"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79CE7600">
            <w:pPr>
              <w:jc w:val="center"/>
              <w:rPr>
                <w:rFonts w:hint="eastAsia" w:ascii="宋体" w:hAnsi="宋体" w:eastAsia="宋体" w:cs="宋体"/>
                <w:b/>
                <w:bCs/>
                <w:i w:val="0"/>
                <w:iCs w:val="0"/>
                <w:color w:val="000000"/>
                <w:sz w:val="18"/>
                <w:szCs w:val="18"/>
                <w:u w:val="none"/>
              </w:rPr>
            </w:pP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7BB5E3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3E9753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4BF948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98824E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c>
          <w:tcPr>
            <w:tcW w:w="15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8D0395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w:t>
            </w:r>
          </w:p>
        </w:tc>
        <w:tc>
          <w:tcPr>
            <w:tcW w:w="15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86F48E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w:t>
            </w:r>
          </w:p>
        </w:tc>
        <w:tc>
          <w:tcPr>
            <w:tcW w:w="15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18DD4E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w:t>
            </w:r>
          </w:p>
        </w:tc>
      </w:tr>
      <w:tr w14:paraId="4631F0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F804A6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35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6AE98A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37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6F9FF3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5963C2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FC16DEA">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649.964265</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ADEC599">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464.590929</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EEDB86C">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185.373336</w:t>
            </w:r>
          </w:p>
        </w:tc>
        <w:tc>
          <w:tcPr>
            <w:tcW w:w="15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6960484">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5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82824DC">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5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BD6FF91">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r>
      <w:tr w14:paraId="10D86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A5C28">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84620">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BE22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73.141232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17CF1">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73.141232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C593A">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83EEF">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3B3C9">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AD320">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65028E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79E8B">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19EB2">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行政事业单位养老支出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C2C9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73.141232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B327F">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73.141232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06A4A">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B649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91C58">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006C2">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2D592D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BB8F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E87F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事业单位离退休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C625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18.068800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F97B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18.068800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2D53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BA2F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CC9A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E26B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339BA0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EEDD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1478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机关事业单位基本养老保险缴费支出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5907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37.048288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1489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37.048288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4203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2B20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2A48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05E8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13A12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4254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69C7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机关事业单位职业年金缴费支出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43BB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18.024144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F037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18.024144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5763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45C6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A475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C8E0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21549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D4BF9">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B5B9C">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79B82">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36.312686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34D22">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36.312686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84E39">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8CFCA">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6757C">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B04A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34FAC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2FE6E">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AC57B">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7C674">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36.312686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77BDA">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36.312686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FD608">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46CA6">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48B36">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85ADF">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500FD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EF12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2101102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D5A7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C968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36.312686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7101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36.312686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90A5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E03B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FED4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44D2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27351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CC055">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DD591">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农林水支出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7882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455.928480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5A561">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355.137011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11F02">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100.791469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A4EE8">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6140A">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A857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34CB7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DC740">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36E51">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林业和草原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6B37A">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455.928480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A9112">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355.137011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101AC">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100.791469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A1B3D">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D08E8">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689A4">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7DDEF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E8A7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2130204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B8D4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8DC3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355.137011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98EB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355.137011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AD0D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F5AC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92BA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C47E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6504D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BA42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2130205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64E3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森林资源培育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8E29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27.280000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2EAC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8781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27.280000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79D8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434E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0349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709FD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D6B8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2130209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3D93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森林生态效益补偿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9B68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38.972000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2532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12BF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38.972000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3810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9933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310C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0AAA8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A72F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2130211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A6FC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动植物保护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1C58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34.539469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18E7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3E42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34.539469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B2D4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6168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94FF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065B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ABBE3">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37733">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D5099">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84.581867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D1D5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27BDE">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84.581867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B0D74">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06A7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E6B3F">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39D5D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668A9">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22999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8C43A">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CB64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84.581867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5ECE2">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DC43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84.581867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AA038">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7AB1C">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EFF43">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7FC03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3C31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2299999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FEFC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6757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84.581867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247B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20D0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84.581867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DDA6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47BB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5C33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bl>
    <w:p w14:paraId="62F7468C">
      <w:pPr>
        <w:pStyle w:val="3"/>
        <w:rPr>
          <w:rFonts w:hint="eastAsia" w:ascii="宋体" w:hAnsi="宋体" w:cs="宋体"/>
          <w:b/>
          <w:bCs/>
          <w:spacing w:val="40"/>
          <w:kern w:val="0"/>
          <w:sz w:val="32"/>
          <w:szCs w:val="32"/>
        </w:rPr>
      </w:pPr>
    </w:p>
    <w:p w14:paraId="47B9460A">
      <w:pPr>
        <w:tabs>
          <w:tab w:val="center" w:pos="6979"/>
        </w:tabs>
        <w:spacing w:before="156" w:beforeLines="50" w:after="156" w:afterLines="50"/>
        <w:jc w:val="center"/>
        <w:rPr>
          <w:rFonts w:hint="eastAsia" w:ascii="宋体" w:hAnsi="宋体" w:cs="宋体"/>
          <w:b/>
          <w:bCs/>
          <w:spacing w:val="40"/>
          <w:kern w:val="0"/>
          <w:sz w:val="32"/>
          <w:szCs w:val="32"/>
        </w:rPr>
      </w:pPr>
    </w:p>
    <w:tbl>
      <w:tblPr>
        <w:tblStyle w:val="10"/>
        <w:tblW w:w="1417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4"/>
        <w:gridCol w:w="564"/>
        <w:gridCol w:w="564"/>
        <w:gridCol w:w="1429"/>
        <w:gridCol w:w="1445"/>
        <w:gridCol w:w="605"/>
        <w:gridCol w:w="605"/>
        <w:gridCol w:w="605"/>
        <w:gridCol w:w="1476"/>
        <w:gridCol w:w="1431"/>
        <w:gridCol w:w="1163"/>
        <w:gridCol w:w="1163"/>
        <w:gridCol w:w="1183"/>
        <w:gridCol w:w="1378"/>
      </w:tblGrid>
      <w:tr w14:paraId="0348D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8" w:hRule="atLeast"/>
        </w:trPr>
        <w:tc>
          <w:tcPr>
            <w:tcW w:w="12177" w:type="dxa"/>
            <w:gridSpan w:val="14"/>
            <w:tcBorders>
              <w:top w:val="nil"/>
              <w:left w:val="nil"/>
              <w:bottom w:val="nil"/>
              <w:right w:val="nil"/>
            </w:tcBorders>
            <w:shd w:val="clear" w:color="auto" w:fill="auto"/>
            <w:noWrap/>
            <w:vAlign w:val="center"/>
          </w:tcPr>
          <w:p w14:paraId="4B468478">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财政拨款收入支出决算总表</w:t>
            </w:r>
          </w:p>
        </w:tc>
      </w:tr>
      <w:tr w14:paraId="7B2A17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color="auto" w:fill="auto"/>
            <w:noWrap/>
            <w:vAlign w:val="center"/>
          </w:tcPr>
          <w:p w14:paraId="5BA65E3D">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DE3A0C1">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0D30993B">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734D1A0A">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0BA5C2D9">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1C1D4E77">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6A195F5A">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4057DA5">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61C01202">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6CF0E520">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09B81874">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1F8F4BC">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232BC2F6">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28FF88BF">
            <w:pPr>
              <w:jc w:val="center"/>
              <w:rPr>
                <w:rFonts w:hint="eastAsia" w:ascii="宋体" w:hAnsi="宋体" w:eastAsia="宋体" w:cs="宋体"/>
                <w:b/>
                <w:bCs/>
                <w:i w:val="0"/>
                <w:iCs w:val="0"/>
                <w:color w:val="000000"/>
                <w:sz w:val="20"/>
                <w:szCs w:val="20"/>
                <w:u w:val="none"/>
              </w:rPr>
            </w:pPr>
          </w:p>
        </w:tc>
      </w:tr>
      <w:tr w14:paraId="37C6F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gridSpan w:val="13"/>
            <w:tcBorders>
              <w:top w:val="nil"/>
              <w:left w:val="nil"/>
              <w:bottom w:val="nil"/>
              <w:right w:val="nil"/>
            </w:tcBorders>
            <w:shd w:val="clear" w:color="auto" w:fill="auto"/>
            <w:noWrap/>
            <w:vAlign w:val="bottom"/>
          </w:tcPr>
          <w:p w14:paraId="1DC7965B">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单位名称：北京市密云区雾灵山林场</w:t>
            </w:r>
          </w:p>
        </w:tc>
        <w:tc>
          <w:tcPr>
            <w:tcW w:w="0" w:type="auto"/>
            <w:tcBorders>
              <w:top w:val="nil"/>
              <w:left w:val="nil"/>
              <w:bottom w:val="nil"/>
              <w:right w:val="nil"/>
            </w:tcBorders>
            <w:shd w:val="clear" w:color="auto" w:fill="auto"/>
            <w:noWrap/>
            <w:vAlign w:val="bottom"/>
          </w:tcPr>
          <w:p w14:paraId="243398B2">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68CA1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26"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14:paraId="06B2809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收入</w:t>
            </w:r>
          </w:p>
        </w:tc>
        <w:tc>
          <w:tcPr>
            <w:tcW w:w="8301" w:type="dxa"/>
            <w:gridSpan w:val="9"/>
            <w:tcBorders>
              <w:top w:val="single" w:color="000000" w:sz="4" w:space="0"/>
              <w:left w:val="single" w:color="000000" w:sz="4" w:space="0"/>
              <w:bottom w:val="single" w:color="000000" w:sz="4" w:space="0"/>
              <w:right w:val="single" w:color="000000" w:sz="4" w:space="0"/>
            </w:tcBorders>
            <w:shd w:val="clear" w:color="auto" w:fill="C0C0C0"/>
            <w:vAlign w:val="center"/>
          </w:tcPr>
          <w:p w14:paraId="26895CE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w:t>
            </w:r>
          </w:p>
        </w:tc>
      </w:tr>
      <w:tr w14:paraId="5C313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290C97A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223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3DF4FD9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2886"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561BA24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项目（按功能分类）</w:t>
            </w:r>
          </w:p>
        </w:tc>
        <w:tc>
          <w:tcPr>
            <w:tcW w:w="250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2988873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一般公共预算财政拨款</w:t>
            </w:r>
          </w:p>
        </w:tc>
        <w:tc>
          <w:tcPr>
            <w:tcW w:w="192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3BD93BE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政府性基金预算财政拨款</w:t>
            </w: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66828F4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国有资本经营预算财政拨</w:t>
            </w:r>
          </w:p>
        </w:tc>
      </w:tr>
      <w:tr w14:paraId="30970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656A15A9">
            <w:pPr>
              <w:jc w:val="center"/>
              <w:rPr>
                <w:rFonts w:hint="eastAsia" w:ascii="宋体" w:hAnsi="宋体" w:eastAsia="宋体" w:cs="宋体"/>
                <w:b/>
                <w:bCs/>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9584C8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1140"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3A1BB3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c>
          <w:tcPr>
            <w:tcW w:w="2886"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44691C69">
            <w:pPr>
              <w:jc w:val="center"/>
              <w:rPr>
                <w:rFonts w:hint="eastAsia" w:ascii="宋体" w:hAnsi="宋体" w:eastAsia="宋体" w:cs="宋体"/>
                <w:b/>
                <w:bCs/>
                <w:i w:val="0"/>
                <w:iCs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53B03E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121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6A7A9A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c>
          <w:tcPr>
            <w:tcW w:w="960"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F83CBE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960"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9975A6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c>
          <w:tcPr>
            <w:tcW w:w="990"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D189F9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1020"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6B47A6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r>
      <w:tr w14:paraId="24399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1A0E9AA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一、一般公共预算财政拨款</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029E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387.318188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237F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485.015870</w:t>
            </w:r>
          </w:p>
        </w:tc>
        <w:tc>
          <w:tcPr>
            <w:tcW w:w="288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78F5577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一、一般公共服务支出</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3BB6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2D99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A1C7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1830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FB63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FED6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7C54A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072A1D4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二、政府性基金预算财政拨款</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7B6D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4D46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88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059B710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二、外交支出</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468C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2AF9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842B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C8CB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B25A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CD87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995C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292BBB0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三、国有资本经营预算财政拨款</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8B54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CE12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88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1D52F81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三、国防支出</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C1A3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313B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4F5A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7113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49DC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9C87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1422FC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032DE289">
            <w:pP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8A475">
            <w:pPr>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1207B">
            <w:pPr>
              <w:rPr>
                <w:rFonts w:hint="eastAsia" w:ascii="宋体" w:hAnsi="宋体" w:eastAsia="宋体" w:cs="宋体"/>
                <w:i w:val="0"/>
                <w:iCs w:val="0"/>
                <w:color w:val="000000"/>
                <w:sz w:val="18"/>
                <w:szCs w:val="18"/>
                <w:u w:val="none"/>
              </w:rPr>
            </w:pPr>
          </w:p>
        </w:tc>
        <w:tc>
          <w:tcPr>
            <w:tcW w:w="288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4AD80F6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四、公共安全支出</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1711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BA10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1948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399C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023C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EDC8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741A2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241FA458">
            <w:pP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812C2">
            <w:pPr>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43DC5">
            <w:pPr>
              <w:rPr>
                <w:rFonts w:hint="eastAsia" w:ascii="宋体" w:hAnsi="宋体" w:eastAsia="宋体" w:cs="宋体"/>
                <w:i w:val="0"/>
                <w:iCs w:val="0"/>
                <w:color w:val="000000"/>
                <w:sz w:val="18"/>
                <w:szCs w:val="18"/>
                <w:u w:val="none"/>
              </w:rPr>
            </w:pPr>
          </w:p>
        </w:tc>
        <w:tc>
          <w:tcPr>
            <w:tcW w:w="288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043749D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五、教育支出</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603D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4629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59F2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EF2D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CB48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E2E0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5EFAE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2E8C8D30">
            <w:pP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C5879">
            <w:pPr>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F0888">
            <w:pPr>
              <w:rPr>
                <w:rFonts w:hint="eastAsia" w:ascii="宋体" w:hAnsi="宋体" w:eastAsia="宋体" w:cs="宋体"/>
                <w:i w:val="0"/>
                <w:iCs w:val="0"/>
                <w:color w:val="000000"/>
                <w:sz w:val="18"/>
                <w:szCs w:val="18"/>
                <w:u w:val="none"/>
              </w:rPr>
            </w:pPr>
          </w:p>
        </w:tc>
        <w:tc>
          <w:tcPr>
            <w:tcW w:w="288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62F456B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六、科学技术支出</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9F4E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93F1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8232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2026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D250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C5B1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34EF1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73ADEC89">
            <w:pP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77973">
            <w:pPr>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FBE53">
            <w:pPr>
              <w:rPr>
                <w:rFonts w:hint="eastAsia" w:ascii="宋体" w:hAnsi="宋体" w:eastAsia="宋体" w:cs="宋体"/>
                <w:i w:val="0"/>
                <w:iCs w:val="0"/>
                <w:color w:val="000000"/>
                <w:sz w:val="18"/>
                <w:szCs w:val="18"/>
                <w:u w:val="none"/>
              </w:rPr>
            </w:pPr>
          </w:p>
        </w:tc>
        <w:tc>
          <w:tcPr>
            <w:tcW w:w="288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78B7D99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七、文化旅游体育与传媒支出</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010A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DDD3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AA75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B712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D3A8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9A62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5C3E8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74CA9B65">
            <w:pP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3C3EB">
            <w:pPr>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0F8FC">
            <w:pPr>
              <w:rPr>
                <w:rFonts w:hint="eastAsia" w:ascii="宋体" w:hAnsi="宋体" w:eastAsia="宋体" w:cs="宋体"/>
                <w:i w:val="0"/>
                <w:iCs w:val="0"/>
                <w:color w:val="000000"/>
                <w:sz w:val="18"/>
                <w:szCs w:val="18"/>
                <w:u w:val="none"/>
              </w:rPr>
            </w:pPr>
          </w:p>
        </w:tc>
        <w:tc>
          <w:tcPr>
            <w:tcW w:w="288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6986F8C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八、社会保障和就业支出</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03AE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68.486112</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7B20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73.141232</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529C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7988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D62B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F67D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70D1AF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28BB9224">
            <w:pP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FEE58">
            <w:pPr>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8E11F">
            <w:pPr>
              <w:rPr>
                <w:rFonts w:hint="eastAsia" w:ascii="宋体" w:hAnsi="宋体" w:eastAsia="宋体" w:cs="宋体"/>
                <w:i w:val="0"/>
                <w:iCs w:val="0"/>
                <w:color w:val="000000"/>
                <w:sz w:val="18"/>
                <w:szCs w:val="18"/>
                <w:u w:val="none"/>
              </w:rPr>
            </w:pPr>
          </w:p>
        </w:tc>
        <w:tc>
          <w:tcPr>
            <w:tcW w:w="288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2B5B51A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九、卫生健康支出</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F65F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34.240320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83E4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36.312686</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8730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9ED9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37BC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29EA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2DCBC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10887276">
            <w:pP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4EC32">
            <w:pPr>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425B8">
            <w:pPr>
              <w:rPr>
                <w:rFonts w:hint="eastAsia" w:ascii="宋体" w:hAnsi="宋体" w:eastAsia="宋体" w:cs="宋体"/>
                <w:i w:val="0"/>
                <w:iCs w:val="0"/>
                <w:color w:val="000000"/>
                <w:sz w:val="18"/>
                <w:szCs w:val="18"/>
                <w:u w:val="none"/>
              </w:rPr>
            </w:pPr>
          </w:p>
        </w:tc>
        <w:tc>
          <w:tcPr>
            <w:tcW w:w="288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174FE7B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十、节能环保支出</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A3F6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F0D0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1F56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7366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20A0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897B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59C85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4F9D215F">
            <w:pP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330FF">
            <w:pPr>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C47AC">
            <w:pPr>
              <w:rPr>
                <w:rFonts w:hint="eastAsia" w:ascii="宋体" w:hAnsi="宋体" w:eastAsia="宋体" w:cs="宋体"/>
                <w:i w:val="0"/>
                <w:iCs w:val="0"/>
                <w:color w:val="000000"/>
                <w:sz w:val="18"/>
                <w:szCs w:val="18"/>
                <w:u w:val="none"/>
              </w:rPr>
            </w:pPr>
          </w:p>
        </w:tc>
        <w:tc>
          <w:tcPr>
            <w:tcW w:w="288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0FFC796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十一、城乡社区支出</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F894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363E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4F0F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FC9E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5199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C602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1B146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3D9004D6">
            <w:pP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29097">
            <w:pPr>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906FB">
            <w:pPr>
              <w:rPr>
                <w:rFonts w:hint="eastAsia" w:ascii="宋体" w:hAnsi="宋体" w:eastAsia="宋体" w:cs="宋体"/>
                <w:i w:val="0"/>
                <w:iCs w:val="0"/>
                <w:color w:val="000000"/>
                <w:sz w:val="18"/>
                <w:szCs w:val="18"/>
                <w:u w:val="none"/>
              </w:rPr>
            </w:pPr>
          </w:p>
        </w:tc>
        <w:tc>
          <w:tcPr>
            <w:tcW w:w="288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2E4C4D8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十二、农林水支出</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22BF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284.591756</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FA5D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455.928480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0961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CF08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FFBA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408B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F581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42EE72DD">
            <w:pP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4521A">
            <w:pPr>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31EB1">
            <w:pPr>
              <w:rPr>
                <w:rFonts w:hint="eastAsia" w:ascii="宋体" w:hAnsi="宋体" w:eastAsia="宋体" w:cs="宋体"/>
                <w:i w:val="0"/>
                <w:iCs w:val="0"/>
                <w:color w:val="000000"/>
                <w:sz w:val="18"/>
                <w:szCs w:val="18"/>
                <w:u w:val="none"/>
              </w:rPr>
            </w:pPr>
          </w:p>
        </w:tc>
        <w:tc>
          <w:tcPr>
            <w:tcW w:w="288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7F0BAB7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十三、交通运输支出</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760A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8289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6782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8828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3216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0395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5BF00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78CA40EF">
            <w:pP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F7AC3">
            <w:pPr>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21097">
            <w:pPr>
              <w:rPr>
                <w:rFonts w:hint="eastAsia" w:ascii="宋体" w:hAnsi="宋体" w:eastAsia="宋体" w:cs="宋体"/>
                <w:i w:val="0"/>
                <w:iCs w:val="0"/>
                <w:color w:val="000000"/>
                <w:sz w:val="18"/>
                <w:szCs w:val="18"/>
                <w:u w:val="none"/>
              </w:rPr>
            </w:pPr>
          </w:p>
        </w:tc>
        <w:tc>
          <w:tcPr>
            <w:tcW w:w="288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5BB2650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十四、资源勘探工业信息等支出</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80CA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AA92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8910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DCD8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C982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21DB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A64EB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007077A7">
            <w:pP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A3903">
            <w:pPr>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3D72E">
            <w:pPr>
              <w:rPr>
                <w:rFonts w:hint="eastAsia" w:ascii="宋体" w:hAnsi="宋体" w:eastAsia="宋体" w:cs="宋体"/>
                <w:i w:val="0"/>
                <w:iCs w:val="0"/>
                <w:color w:val="000000"/>
                <w:sz w:val="18"/>
                <w:szCs w:val="18"/>
                <w:u w:val="none"/>
              </w:rPr>
            </w:pPr>
          </w:p>
        </w:tc>
        <w:tc>
          <w:tcPr>
            <w:tcW w:w="288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3DDB24F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十五、商业服务业等支出</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8673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A42E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33D5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4699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F540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D63C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403FB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4D65C3D5">
            <w:pP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F9156">
            <w:pPr>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3315D">
            <w:pPr>
              <w:rPr>
                <w:rFonts w:hint="eastAsia" w:ascii="宋体" w:hAnsi="宋体" w:eastAsia="宋体" w:cs="宋体"/>
                <w:i w:val="0"/>
                <w:iCs w:val="0"/>
                <w:color w:val="000000"/>
                <w:sz w:val="18"/>
                <w:szCs w:val="18"/>
                <w:u w:val="none"/>
              </w:rPr>
            </w:pPr>
          </w:p>
        </w:tc>
        <w:tc>
          <w:tcPr>
            <w:tcW w:w="288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65A8B7D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十六、金融支出</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0F3B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DCE8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CE6E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8923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535B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4F58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28472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13039128">
            <w:pP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64C20">
            <w:pPr>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79338">
            <w:pPr>
              <w:rPr>
                <w:rFonts w:hint="eastAsia" w:ascii="宋体" w:hAnsi="宋体" w:eastAsia="宋体" w:cs="宋体"/>
                <w:i w:val="0"/>
                <w:iCs w:val="0"/>
                <w:color w:val="000000"/>
                <w:sz w:val="18"/>
                <w:szCs w:val="18"/>
                <w:u w:val="none"/>
              </w:rPr>
            </w:pPr>
          </w:p>
        </w:tc>
        <w:tc>
          <w:tcPr>
            <w:tcW w:w="288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3F9A5BA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十七、援助其他地区支出</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5B91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F584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1478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FD32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D36D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A4F8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72C5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4BCF1017">
            <w:pP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987D8">
            <w:pPr>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2E1AE">
            <w:pPr>
              <w:rPr>
                <w:rFonts w:hint="eastAsia" w:ascii="宋体" w:hAnsi="宋体" w:eastAsia="宋体" w:cs="宋体"/>
                <w:i w:val="0"/>
                <w:iCs w:val="0"/>
                <w:color w:val="000000"/>
                <w:sz w:val="18"/>
                <w:szCs w:val="18"/>
                <w:u w:val="none"/>
              </w:rPr>
            </w:pPr>
          </w:p>
        </w:tc>
        <w:tc>
          <w:tcPr>
            <w:tcW w:w="288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6C98BA7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十八、自然资源海洋气象等支出</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7BB3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5E4B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F2B5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BE7D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9FFF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99B0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3B2B61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43E2305E">
            <w:pP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2ED31">
            <w:pPr>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A1BBF">
            <w:pPr>
              <w:rPr>
                <w:rFonts w:hint="eastAsia" w:ascii="宋体" w:hAnsi="宋体" w:eastAsia="宋体" w:cs="宋体"/>
                <w:i w:val="0"/>
                <w:iCs w:val="0"/>
                <w:color w:val="000000"/>
                <w:sz w:val="18"/>
                <w:szCs w:val="18"/>
                <w:u w:val="none"/>
              </w:rPr>
            </w:pPr>
          </w:p>
        </w:tc>
        <w:tc>
          <w:tcPr>
            <w:tcW w:w="288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68D0364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十九、住房保障支出</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2606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09BC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7AD8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616C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CE60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780E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7D00F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08992081">
            <w:pP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C295A">
            <w:pPr>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15ADE">
            <w:pPr>
              <w:rPr>
                <w:rFonts w:hint="eastAsia" w:ascii="宋体" w:hAnsi="宋体" w:eastAsia="宋体" w:cs="宋体"/>
                <w:i w:val="0"/>
                <w:iCs w:val="0"/>
                <w:color w:val="000000"/>
                <w:sz w:val="18"/>
                <w:szCs w:val="18"/>
                <w:u w:val="none"/>
              </w:rPr>
            </w:pPr>
          </w:p>
        </w:tc>
        <w:tc>
          <w:tcPr>
            <w:tcW w:w="288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22BEF03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二十、粮油物资储备支出</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0569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A53C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055B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8A32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BAC4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B715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22D1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50A5B02A">
            <w:pP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2A7A1">
            <w:pPr>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26718">
            <w:pPr>
              <w:rPr>
                <w:rFonts w:hint="eastAsia" w:ascii="宋体" w:hAnsi="宋体" w:eastAsia="宋体" w:cs="宋体"/>
                <w:i w:val="0"/>
                <w:iCs w:val="0"/>
                <w:color w:val="000000"/>
                <w:sz w:val="18"/>
                <w:szCs w:val="18"/>
                <w:u w:val="none"/>
              </w:rPr>
            </w:pPr>
          </w:p>
        </w:tc>
        <w:tc>
          <w:tcPr>
            <w:tcW w:w="288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6363853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二十一、国有资本经营预算支出</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BC1B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B389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336D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DECC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E540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10B9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0DFC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27A1690C">
            <w:pP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88100">
            <w:pPr>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2DA01">
            <w:pPr>
              <w:rPr>
                <w:rFonts w:hint="eastAsia" w:ascii="宋体" w:hAnsi="宋体" w:eastAsia="宋体" w:cs="宋体"/>
                <w:i w:val="0"/>
                <w:iCs w:val="0"/>
                <w:color w:val="000000"/>
                <w:sz w:val="18"/>
                <w:szCs w:val="18"/>
                <w:u w:val="none"/>
              </w:rPr>
            </w:pPr>
          </w:p>
        </w:tc>
        <w:tc>
          <w:tcPr>
            <w:tcW w:w="288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2B592E9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二十二、灾害防治及应急管理支出</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732F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0710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23F6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32BB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C654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0933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BFD6D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56EC38B0">
            <w:pP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73895">
            <w:pPr>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25EC9">
            <w:pPr>
              <w:rPr>
                <w:rFonts w:hint="eastAsia" w:ascii="宋体" w:hAnsi="宋体" w:eastAsia="宋体" w:cs="宋体"/>
                <w:i w:val="0"/>
                <w:iCs w:val="0"/>
                <w:color w:val="000000"/>
                <w:sz w:val="18"/>
                <w:szCs w:val="18"/>
                <w:u w:val="none"/>
              </w:rPr>
            </w:pPr>
          </w:p>
        </w:tc>
        <w:tc>
          <w:tcPr>
            <w:tcW w:w="288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7B14040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二十三、其他支出</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D903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9C49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452A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6D46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978D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F8DE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5BEAA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3F4E3793">
            <w:pP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832DF">
            <w:pPr>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60B22">
            <w:pPr>
              <w:rPr>
                <w:rFonts w:hint="eastAsia" w:ascii="宋体" w:hAnsi="宋体" w:eastAsia="宋体" w:cs="宋体"/>
                <w:i w:val="0"/>
                <w:iCs w:val="0"/>
                <w:color w:val="000000"/>
                <w:sz w:val="18"/>
                <w:szCs w:val="18"/>
                <w:u w:val="none"/>
              </w:rPr>
            </w:pPr>
          </w:p>
        </w:tc>
        <w:tc>
          <w:tcPr>
            <w:tcW w:w="288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5ED65CD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二十四、债务还本支出</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5B77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EFDF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109C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8489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F92E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C36B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0C67D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5F9E9230">
            <w:pP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95399">
            <w:pPr>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19761">
            <w:pPr>
              <w:rPr>
                <w:rFonts w:hint="eastAsia" w:ascii="宋体" w:hAnsi="宋体" w:eastAsia="宋体" w:cs="宋体"/>
                <w:i w:val="0"/>
                <w:iCs w:val="0"/>
                <w:color w:val="000000"/>
                <w:sz w:val="18"/>
                <w:szCs w:val="18"/>
                <w:u w:val="none"/>
              </w:rPr>
            </w:pPr>
          </w:p>
        </w:tc>
        <w:tc>
          <w:tcPr>
            <w:tcW w:w="288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6DADB51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二十五、债务付息支出</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75F6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9078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F1F8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C637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C167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433A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57892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3A16C46B">
            <w:pP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DEB02">
            <w:pPr>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1D63D">
            <w:pPr>
              <w:rPr>
                <w:rFonts w:hint="eastAsia" w:ascii="宋体" w:hAnsi="宋体" w:eastAsia="宋体" w:cs="宋体"/>
                <w:i w:val="0"/>
                <w:iCs w:val="0"/>
                <w:color w:val="000000"/>
                <w:sz w:val="18"/>
                <w:szCs w:val="18"/>
                <w:u w:val="none"/>
              </w:rPr>
            </w:pPr>
          </w:p>
        </w:tc>
        <w:tc>
          <w:tcPr>
            <w:tcW w:w="288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3CF6598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二十六、抗疫特别国债安排的支出</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91F5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3C12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A8C4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D086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BD82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8193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23C9A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6CA575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本年收入合计</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1EFE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387.318188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D007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485.015870</w:t>
            </w:r>
          </w:p>
        </w:tc>
        <w:tc>
          <w:tcPr>
            <w:tcW w:w="288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00E8EF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本年支出合计</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1AB1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387.318188</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2AC0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565.382398</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F851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672D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1170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B257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130B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2C491D8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年初财政拨款结转和结余</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8DBA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4F8F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80.366528</w:t>
            </w:r>
          </w:p>
        </w:tc>
        <w:tc>
          <w:tcPr>
            <w:tcW w:w="288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0FFE755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年末财政拨款结转和结余</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4143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C862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C988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45BF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0766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296E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76ABB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57476AD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一、一般公共预算财政拨款</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6D6C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F4E4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80.366528</w:t>
            </w:r>
          </w:p>
        </w:tc>
        <w:tc>
          <w:tcPr>
            <w:tcW w:w="288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0E6A03C3">
            <w:pPr>
              <w:rPr>
                <w:rFonts w:hint="eastAsia" w:ascii="宋体" w:hAnsi="宋体" w:eastAsia="宋体" w:cs="宋体"/>
                <w:i w:val="0"/>
                <w:iCs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57BEB">
            <w:pPr>
              <w:rPr>
                <w:rFonts w:hint="eastAsia" w:ascii="宋体" w:hAnsi="宋体" w:eastAsia="宋体" w:cs="宋体"/>
                <w:i w:val="0"/>
                <w:iCs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1C6EF">
            <w:pPr>
              <w:jc w:val="right"/>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F2E24">
            <w:pPr>
              <w:jc w:val="right"/>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9261F">
            <w:pPr>
              <w:jc w:val="right"/>
              <w:rPr>
                <w:rFonts w:hint="eastAsia" w:ascii="宋体" w:hAnsi="宋体" w:eastAsia="宋体" w:cs="宋体"/>
                <w:i w:val="0"/>
                <w:iCs w:val="0"/>
                <w:color w:val="000000"/>
                <w:sz w:val="18"/>
                <w:szCs w:val="18"/>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382FB">
            <w:pPr>
              <w:jc w:val="righ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11850">
            <w:pPr>
              <w:jc w:val="right"/>
              <w:rPr>
                <w:rFonts w:hint="eastAsia" w:ascii="宋体" w:hAnsi="宋体" w:eastAsia="宋体" w:cs="宋体"/>
                <w:i w:val="0"/>
                <w:iCs w:val="0"/>
                <w:color w:val="000000"/>
                <w:sz w:val="18"/>
                <w:szCs w:val="18"/>
                <w:u w:val="none"/>
              </w:rPr>
            </w:pPr>
          </w:p>
        </w:tc>
      </w:tr>
      <w:tr w14:paraId="4E418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7590953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二、政府性基金预算财政拨款</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230F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C82C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88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085A8A63">
            <w:pPr>
              <w:rPr>
                <w:rFonts w:hint="eastAsia" w:ascii="宋体" w:hAnsi="宋体" w:eastAsia="宋体" w:cs="宋体"/>
                <w:i w:val="0"/>
                <w:iCs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F50ED">
            <w:pPr>
              <w:rPr>
                <w:rFonts w:hint="eastAsia" w:ascii="宋体" w:hAnsi="宋体" w:eastAsia="宋体" w:cs="宋体"/>
                <w:i w:val="0"/>
                <w:iCs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B2448">
            <w:pPr>
              <w:jc w:val="right"/>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5B549">
            <w:pPr>
              <w:jc w:val="right"/>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119A4">
            <w:pPr>
              <w:jc w:val="right"/>
              <w:rPr>
                <w:rFonts w:hint="eastAsia" w:ascii="宋体" w:hAnsi="宋体" w:eastAsia="宋体" w:cs="宋体"/>
                <w:i w:val="0"/>
                <w:iCs w:val="0"/>
                <w:color w:val="000000"/>
                <w:sz w:val="18"/>
                <w:szCs w:val="18"/>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C3900">
            <w:pPr>
              <w:jc w:val="righ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13ED0">
            <w:pPr>
              <w:jc w:val="right"/>
              <w:rPr>
                <w:rFonts w:hint="eastAsia" w:ascii="宋体" w:hAnsi="宋体" w:eastAsia="宋体" w:cs="宋体"/>
                <w:i w:val="0"/>
                <w:iCs w:val="0"/>
                <w:color w:val="000000"/>
                <w:sz w:val="18"/>
                <w:szCs w:val="18"/>
                <w:u w:val="none"/>
              </w:rPr>
            </w:pPr>
          </w:p>
        </w:tc>
      </w:tr>
      <w:tr w14:paraId="72E1A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31124BB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三、国有资本经营预算财政拨款</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6778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8902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88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542EE8E5">
            <w:pPr>
              <w:rPr>
                <w:rFonts w:hint="eastAsia" w:ascii="宋体" w:hAnsi="宋体" w:eastAsia="宋体" w:cs="宋体"/>
                <w:i w:val="0"/>
                <w:iCs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59873">
            <w:pPr>
              <w:rPr>
                <w:rFonts w:hint="eastAsia" w:ascii="宋体" w:hAnsi="宋体" w:eastAsia="宋体" w:cs="宋体"/>
                <w:i w:val="0"/>
                <w:iCs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320D0">
            <w:pPr>
              <w:jc w:val="right"/>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367BB">
            <w:pPr>
              <w:jc w:val="right"/>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66501">
            <w:pPr>
              <w:jc w:val="right"/>
              <w:rPr>
                <w:rFonts w:hint="eastAsia" w:ascii="宋体" w:hAnsi="宋体" w:eastAsia="宋体" w:cs="宋体"/>
                <w:i w:val="0"/>
                <w:iCs w:val="0"/>
                <w:color w:val="000000"/>
                <w:sz w:val="18"/>
                <w:szCs w:val="18"/>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BC229">
            <w:pPr>
              <w:jc w:val="righ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E2582">
            <w:pPr>
              <w:jc w:val="right"/>
              <w:rPr>
                <w:rFonts w:hint="eastAsia" w:ascii="宋体" w:hAnsi="宋体" w:eastAsia="宋体" w:cs="宋体"/>
                <w:i w:val="0"/>
                <w:iCs w:val="0"/>
                <w:color w:val="000000"/>
                <w:sz w:val="18"/>
                <w:szCs w:val="18"/>
                <w:u w:val="none"/>
              </w:rPr>
            </w:pPr>
          </w:p>
        </w:tc>
      </w:tr>
      <w:tr w14:paraId="5AED9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6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403D6F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总计</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01F6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387.318188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F0BA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565.382398</w:t>
            </w:r>
          </w:p>
        </w:tc>
        <w:tc>
          <w:tcPr>
            <w:tcW w:w="288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11BF9F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总计</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C6C9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387.318188</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7B01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565.382398</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817A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E829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EDB3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BC07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bl>
    <w:p w14:paraId="02176DC9">
      <w:pPr>
        <w:tabs>
          <w:tab w:val="center" w:pos="6979"/>
        </w:tabs>
        <w:spacing w:before="156" w:beforeLines="50" w:after="156" w:afterLines="50"/>
        <w:jc w:val="left"/>
        <w:rPr>
          <w:rFonts w:hint="eastAsia" w:ascii="宋体" w:hAnsi="宋体" w:cs="宋体"/>
          <w:b/>
          <w:bCs/>
          <w:spacing w:val="40"/>
          <w:kern w:val="0"/>
          <w:sz w:val="32"/>
          <w:szCs w:val="32"/>
        </w:rPr>
      </w:pPr>
    </w:p>
    <w:tbl>
      <w:tblPr>
        <w:tblStyle w:val="10"/>
        <w:tblW w:w="138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97"/>
        <w:gridCol w:w="397"/>
        <w:gridCol w:w="397"/>
        <w:gridCol w:w="3096"/>
        <w:gridCol w:w="1155"/>
        <w:gridCol w:w="1282"/>
        <w:gridCol w:w="1281"/>
        <w:gridCol w:w="1280"/>
        <w:gridCol w:w="1280"/>
        <w:gridCol w:w="1069"/>
        <w:gridCol w:w="1065"/>
        <w:gridCol w:w="1120"/>
      </w:tblGrid>
      <w:tr w14:paraId="58B9D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8" w:hRule="atLeast"/>
        </w:trPr>
        <w:tc>
          <w:tcPr>
            <w:tcW w:w="13815" w:type="dxa"/>
            <w:gridSpan w:val="12"/>
            <w:tcBorders>
              <w:top w:val="nil"/>
              <w:left w:val="nil"/>
              <w:bottom w:val="nil"/>
              <w:right w:val="nil"/>
            </w:tcBorders>
            <w:shd w:val="clear" w:color="auto" w:fill="auto"/>
            <w:noWrap/>
            <w:vAlign w:val="center"/>
          </w:tcPr>
          <w:p w14:paraId="03256992">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一般公共预算财政拨款收入支出决算表</w:t>
            </w:r>
          </w:p>
        </w:tc>
      </w:tr>
      <w:tr w14:paraId="73ED88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color="auto" w:fill="auto"/>
            <w:noWrap/>
            <w:vAlign w:val="center"/>
          </w:tcPr>
          <w:p w14:paraId="12AD2358">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1E72786C">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26441BE1">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58970F0">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74EA9FDA">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745F67DF">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40B79E59">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1A448C0D">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23D1DC7B">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257862AC">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center"/>
          </w:tcPr>
          <w:p w14:paraId="7593667B">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2F1886A1">
            <w:pPr>
              <w:rPr>
                <w:rFonts w:hint="eastAsia" w:ascii="宋体" w:hAnsi="宋体" w:eastAsia="宋体" w:cs="宋体"/>
                <w:i w:val="0"/>
                <w:iCs w:val="0"/>
                <w:color w:val="000000"/>
                <w:sz w:val="22"/>
                <w:szCs w:val="22"/>
                <w:u w:val="none"/>
              </w:rPr>
            </w:pPr>
          </w:p>
        </w:tc>
      </w:tr>
      <w:tr w14:paraId="2040FB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gridSpan w:val="9"/>
            <w:tcBorders>
              <w:top w:val="nil"/>
              <w:left w:val="nil"/>
              <w:bottom w:val="nil"/>
              <w:right w:val="nil"/>
            </w:tcBorders>
            <w:shd w:val="clear" w:color="auto" w:fill="auto"/>
            <w:noWrap/>
            <w:vAlign w:val="bottom"/>
          </w:tcPr>
          <w:p w14:paraId="200D572C">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单位名称：北京市密云区雾灵山林场</w:t>
            </w:r>
          </w:p>
        </w:tc>
        <w:tc>
          <w:tcPr>
            <w:tcW w:w="0" w:type="auto"/>
            <w:tcBorders>
              <w:top w:val="nil"/>
              <w:left w:val="nil"/>
              <w:bottom w:val="nil"/>
              <w:right w:val="nil"/>
            </w:tcBorders>
            <w:shd w:val="clear" w:color="auto" w:fill="auto"/>
            <w:noWrap/>
            <w:vAlign w:val="center"/>
          </w:tcPr>
          <w:p w14:paraId="03F8A138">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00309EFA">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14:paraId="1FB2F087">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3426D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8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068FF5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57334F5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年初结转和结余</w:t>
            </w: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5CBB953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本年收入</w:t>
            </w:r>
          </w:p>
        </w:tc>
        <w:tc>
          <w:tcPr>
            <w:tcW w:w="412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410E206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本年支出</w:t>
            </w:r>
          </w:p>
        </w:tc>
        <w:tc>
          <w:tcPr>
            <w:tcW w:w="322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71AF685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年末结转结余</w:t>
            </w:r>
          </w:p>
        </w:tc>
      </w:tr>
      <w:tr w14:paraId="05F02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00"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58F4037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295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03C50C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2196E95F">
            <w:pPr>
              <w:jc w:val="center"/>
              <w:rPr>
                <w:rFonts w:hint="eastAsia" w:ascii="宋体" w:hAnsi="宋体" w:eastAsia="宋体" w:cs="宋体"/>
                <w:b/>
                <w:bCs/>
                <w:i w:val="0"/>
                <w:iCs w:val="0"/>
                <w:color w:val="000000"/>
                <w:sz w:val="18"/>
                <w:szCs w:val="18"/>
                <w:u w:val="none"/>
              </w:rPr>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6F427E9E">
            <w:pPr>
              <w:jc w:val="center"/>
              <w:rPr>
                <w:rFonts w:hint="eastAsia" w:ascii="宋体" w:hAnsi="宋体" w:eastAsia="宋体" w:cs="宋体"/>
                <w:b/>
                <w:bCs/>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E59E55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33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36D81F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w:t>
            </w:r>
          </w:p>
        </w:tc>
        <w:tc>
          <w:tcPr>
            <w:tcW w:w="136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4EC338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w:t>
            </w:r>
          </w:p>
        </w:tc>
        <w:tc>
          <w:tcPr>
            <w:tcW w:w="1080"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3B314F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06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D0D9BE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基本支出结转</w:t>
            </w:r>
          </w:p>
        </w:tc>
        <w:tc>
          <w:tcPr>
            <w:tcW w:w="1080"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C5FB71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项目支出结转和结余</w:t>
            </w:r>
          </w:p>
        </w:tc>
      </w:tr>
      <w:tr w14:paraId="30DD48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00"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7A71E99F">
            <w:pPr>
              <w:jc w:val="center"/>
              <w:rPr>
                <w:rFonts w:hint="eastAsia" w:ascii="宋体" w:hAnsi="宋体" w:eastAsia="宋体" w:cs="宋体"/>
                <w:b/>
                <w:bCs/>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0913FC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115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4FBD14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145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BE9594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142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57C09A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c>
          <w:tcPr>
            <w:tcW w:w="133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D480A4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8675D0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410800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w:t>
            </w:r>
          </w:p>
        </w:tc>
        <w:tc>
          <w:tcPr>
            <w:tcW w:w="106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F369DE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w:t>
            </w:r>
          </w:p>
        </w:tc>
        <w:tc>
          <w:tcPr>
            <w:tcW w:w="1080"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185C98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w:t>
            </w:r>
          </w:p>
        </w:tc>
      </w:tr>
      <w:tr w14:paraId="7A0CD5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00"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A1EDFB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300"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261EA8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300"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5C7DC9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295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08CE26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15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B28412D">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80.366528</w:t>
            </w:r>
          </w:p>
        </w:tc>
        <w:tc>
          <w:tcPr>
            <w:tcW w:w="145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B0D7DD9">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485.015870</w:t>
            </w:r>
          </w:p>
        </w:tc>
        <w:tc>
          <w:tcPr>
            <w:tcW w:w="142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2A43602">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565.382398</w:t>
            </w:r>
          </w:p>
        </w:tc>
        <w:tc>
          <w:tcPr>
            <w:tcW w:w="133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BF16856">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464.590929</w:t>
            </w:r>
          </w:p>
        </w:tc>
        <w:tc>
          <w:tcPr>
            <w:tcW w:w="136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49B368A">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100.791469</w:t>
            </w:r>
          </w:p>
        </w:tc>
        <w:tc>
          <w:tcPr>
            <w:tcW w:w="1080"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B4FE7BA">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06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4465D49">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080"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B1C7247">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r>
      <w:tr w14:paraId="1F527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92DA6">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4C98D">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EA249">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9BA6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73.141232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78476">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73.141232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0B77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73.141232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52828">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7B204">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E8590">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6DF5A">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38E13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E34A8">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052DF">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行政事业单位养老支出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4DDF2">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CE5F1">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73.141232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AF392">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73.141232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4DF3A">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73.141232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F92F4">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9F59E">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B2452">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44F14">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7AEB39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00C6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0F54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事业单位离退休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3BCE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3F77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18.068800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4DCE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18.068800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85CB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18.068800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B4AE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26B8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C650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8C21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1FC9EF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AF9B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5DCD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机关事业单位基本养老保险缴费支出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AB9B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73DD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37.048288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F8A2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37.048288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A8A8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37.048288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81B0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C3EF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238E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1A4E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DDEA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9E16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8FE9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机关事业单位职业年金缴费支出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0B66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C820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18.024144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155E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18.024144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49B2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18.024144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73FD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0FBD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033F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D93D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6DD37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B6C11">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4CE12">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C020F">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1C07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36.312686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A4846">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36.312686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7D720">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36.312686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D167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0837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847CA">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3C432">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198ED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D2AA5">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A4CEE">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5D05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B48D9">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36.312686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5810C">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36.312686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2FFCC">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36.312686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469C2">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4164F">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3118C">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D5EC4">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5E2A2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95D6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2101102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D6E2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1711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01E6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36.312686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5D53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36.312686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6B35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36.312686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7BD9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35DD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29B8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A70A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483D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E0067">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61297">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农林水支出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15283">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80.366528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BA29D">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375.561952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587D6">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455.928480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1CB22">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355.137011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56313">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100.791469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89023">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2771A">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577DD">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3973A2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C445B">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FB131">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林业和草原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285EF">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80.366528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3178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375.561952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17F96">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455.928480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7D6D4">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355.137011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BB176">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100.791469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AA943">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3C16C">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3131A">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79265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E5BD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2130204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8832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0971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45.827059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3E10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309.309952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A5B8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355.137011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8E12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355.137011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7BDB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C7CC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8B4C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CDAF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5A4D5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67CA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2130205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B2A0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森林资源培育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CEBF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99D5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27.280000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7A5E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27.280000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4777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EA38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27.280000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FEFD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46ED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7920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414F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2D75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2130209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D796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森林生态效益补偿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2D1C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DEFB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38.972000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B876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38.972000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3073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58E4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38.972000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F882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B967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2458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2446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2B42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2130211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377B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动植物保护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C304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34.539469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2960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5285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34.539469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717A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AB45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34.539469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7431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B6C6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3D8A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bl>
    <w:p w14:paraId="2BC6A55E">
      <w:pPr>
        <w:pStyle w:val="3"/>
        <w:rPr>
          <w:rFonts w:hint="eastAsia"/>
        </w:rPr>
      </w:pPr>
    </w:p>
    <w:p w14:paraId="5B9B59B0">
      <w:pPr>
        <w:pStyle w:val="3"/>
        <w:rPr>
          <w:rFonts w:hint="eastAsia"/>
        </w:rPr>
      </w:pPr>
    </w:p>
    <w:p w14:paraId="3A58F1A1">
      <w:pPr>
        <w:pStyle w:val="3"/>
        <w:rPr>
          <w:rFonts w:hint="eastAsia"/>
        </w:rPr>
      </w:pPr>
    </w:p>
    <w:p w14:paraId="6FFEDDDB">
      <w:pPr>
        <w:pStyle w:val="3"/>
        <w:rPr>
          <w:rFonts w:hint="eastAsia"/>
        </w:rPr>
      </w:pPr>
    </w:p>
    <w:p w14:paraId="43C52DDB">
      <w:pPr>
        <w:pStyle w:val="3"/>
        <w:rPr>
          <w:rFonts w:hint="eastAsia"/>
        </w:rPr>
      </w:pPr>
    </w:p>
    <w:tbl>
      <w:tblPr>
        <w:tblStyle w:val="10"/>
        <w:tblW w:w="143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25"/>
        <w:gridCol w:w="425"/>
        <w:gridCol w:w="497"/>
        <w:gridCol w:w="3802"/>
        <w:gridCol w:w="3704"/>
        <w:gridCol w:w="1821"/>
        <w:gridCol w:w="1821"/>
        <w:gridCol w:w="1825"/>
      </w:tblGrid>
      <w:tr w14:paraId="086CF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14320" w:type="dxa"/>
            <w:gridSpan w:val="8"/>
            <w:tcBorders>
              <w:top w:val="nil"/>
              <w:left w:val="nil"/>
              <w:bottom w:val="nil"/>
              <w:right w:val="nil"/>
            </w:tcBorders>
            <w:shd w:val="clear" w:color="auto" w:fill="auto"/>
            <w:noWrap/>
            <w:vAlign w:val="center"/>
          </w:tcPr>
          <w:p w14:paraId="4AAEA657">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一般公共预算财政拨款支出决算表</w:t>
            </w:r>
          </w:p>
        </w:tc>
      </w:tr>
      <w:tr w14:paraId="4036C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0" w:type="auto"/>
            <w:tcBorders>
              <w:top w:val="nil"/>
              <w:left w:val="nil"/>
              <w:bottom w:val="nil"/>
              <w:right w:val="nil"/>
            </w:tcBorders>
            <w:shd w:val="clear" w:color="auto" w:fill="auto"/>
            <w:noWrap/>
            <w:vAlign w:val="center"/>
          </w:tcPr>
          <w:p w14:paraId="0C4EFE17">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00008114">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396CDDB">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0DEDD238">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021CB54C">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2905CF84">
            <w:pPr>
              <w:rPr>
                <w:rFonts w:hint="eastAsia" w:ascii="宋体" w:hAnsi="宋体" w:eastAsia="宋体" w:cs="宋体"/>
                <w:i w:val="0"/>
                <w:iCs w:val="0"/>
                <w:color w:val="000000"/>
                <w:sz w:val="22"/>
                <w:szCs w:val="22"/>
                <w:u w:val="none"/>
              </w:rPr>
            </w:pPr>
          </w:p>
        </w:tc>
        <w:tc>
          <w:tcPr>
            <w:tcW w:w="1821" w:type="dxa"/>
            <w:tcBorders>
              <w:top w:val="nil"/>
              <w:left w:val="nil"/>
              <w:bottom w:val="nil"/>
              <w:right w:val="nil"/>
            </w:tcBorders>
            <w:shd w:val="clear" w:color="auto" w:fill="auto"/>
            <w:noWrap/>
            <w:vAlign w:val="center"/>
          </w:tcPr>
          <w:p w14:paraId="03C9B54A">
            <w:pPr>
              <w:rPr>
                <w:rFonts w:hint="eastAsia" w:ascii="宋体" w:hAnsi="宋体" w:eastAsia="宋体" w:cs="宋体"/>
                <w:i w:val="0"/>
                <w:iCs w:val="0"/>
                <w:color w:val="000000"/>
                <w:sz w:val="22"/>
                <w:szCs w:val="22"/>
                <w:u w:val="none"/>
              </w:rPr>
            </w:pPr>
          </w:p>
        </w:tc>
        <w:tc>
          <w:tcPr>
            <w:tcW w:w="1825" w:type="dxa"/>
            <w:tcBorders>
              <w:top w:val="nil"/>
              <w:left w:val="nil"/>
              <w:bottom w:val="nil"/>
              <w:right w:val="nil"/>
            </w:tcBorders>
            <w:shd w:val="clear" w:color="auto" w:fill="auto"/>
            <w:noWrap/>
            <w:vAlign w:val="center"/>
          </w:tcPr>
          <w:p w14:paraId="397A042A">
            <w:pPr>
              <w:jc w:val="center"/>
              <w:rPr>
                <w:rFonts w:hint="eastAsia" w:ascii="宋体" w:hAnsi="宋体" w:eastAsia="宋体" w:cs="宋体"/>
                <w:b/>
                <w:bCs/>
                <w:i w:val="0"/>
                <w:iCs w:val="0"/>
                <w:color w:val="000000"/>
                <w:sz w:val="20"/>
                <w:szCs w:val="20"/>
                <w:u w:val="none"/>
              </w:rPr>
            </w:pPr>
          </w:p>
        </w:tc>
      </w:tr>
      <w:tr w14:paraId="783A6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12495" w:type="dxa"/>
            <w:gridSpan w:val="7"/>
            <w:tcBorders>
              <w:top w:val="nil"/>
              <w:left w:val="nil"/>
              <w:bottom w:val="nil"/>
              <w:right w:val="nil"/>
            </w:tcBorders>
            <w:shd w:val="clear" w:color="auto" w:fill="auto"/>
            <w:noWrap/>
            <w:vAlign w:val="bottom"/>
          </w:tcPr>
          <w:p w14:paraId="6AB477CF">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单位名称：北京市密云区雾灵山林场</w:t>
            </w:r>
          </w:p>
        </w:tc>
        <w:tc>
          <w:tcPr>
            <w:tcW w:w="1825" w:type="dxa"/>
            <w:tcBorders>
              <w:top w:val="nil"/>
              <w:left w:val="nil"/>
              <w:bottom w:val="nil"/>
              <w:right w:val="nil"/>
            </w:tcBorders>
            <w:shd w:val="clear" w:color="auto" w:fill="auto"/>
            <w:noWrap/>
            <w:vAlign w:val="bottom"/>
          </w:tcPr>
          <w:p w14:paraId="0F82374E">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77733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atLeast"/>
        </w:trPr>
        <w:tc>
          <w:tcPr>
            <w:tcW w:w="5149"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1366A3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3704"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14665E1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单位名称</w:t>
            </w:r>
          </w:p>
        </w:tc>
        <w:tc>
          <w:tcPr>
            <w:tcW w:w="182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2AFF1E8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82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4BDD781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w:t>
            </w:r>
          </w:p>
        </w:tc>
        <w:tc>
          <w:tcPr>
            <w:tcW w:w="182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3095632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w:t>
            </w:r>
          </w:p>
        </w:tc>
      </w:tr>
      <w:tr w14:paraId="66625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atLeast"/>
        </w:trPr>
        <w:tc>
          <w:tcPr>
            <w:tcW w:w="1347"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5180BA9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380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0FEFFC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3704"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79960863">
            <w:pPr>
              <w:jc w:val="center"/>
              <w:rPr>
                <w:rFonts w:hint="eastAsia" w:ascii="宋体" w:hAnsi="宋体" w:eastAsia="宋体" w:cs="宋体"/>
                <w:b/>
                <w:bCs/>
                <w:i w:val="0"/>
                <w:iCs w:val="0"/>
                <w:color w:val="000000"/>
                <w:sz w:val="18"/>
                <w:szCs w:val="18"/>
                <w:u w:val="none"/>
              </w:rPr>
            </w:pPr>
          </w:p>
        </w:tc>
        <w:tc>
          <w:tcPr>
            <w:tcW w:w="182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49EF7116">
            <w:pPr>
              <w:jc w:val="center"/>
              <w:rPr>
                <w:rFonts w:hint="eastAsia" w:ascii="宋体" w:hAnsi="宋体" w:eastAsia="宋体" w:cs="宋体"/>
                <w:b/>
                <w:bCs/>
                <w:i w:val="0"/>
                <w:iCs w:val="0"/>
                <w:color w:val="000000"/>
                <w:sz w:val="18"/>
                <w:szCs w:val="18"/>
                <w:u w:val="none"/>
              </w:rPr>
            </w:pPr>
          </w:p>
        </w:tc>
        <w:tc>
          <w:tcPr>
            <w:tcW w:w="182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185CBD23">
            <w:pPr>
              <w:jc w:val="center"/>
              <w:rPr>
                <w:rFonts w:hint="eastAsia" w:ascii="宋体" w:hAnsi="宋体" w:eastAsia="宋体" w:cs="宋体"/>
                <w:b/>
                <w:bCs/>
                <w:i w:val="0"/>
                <w:iCs w:val="0"/>
                <w:color w:val="000000"/>
                <w:sz w:val="18"/>
                <w:szCs w:val="18"/>
                <w:u w:val="none"/>
              </w:rPr>
            </w:pPr>
          </w:p>
        </w:tc>
        <w:tc>
          <w:tcPr>
            <w:tcW w:w="18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00FB4FF4">
            <w:pPr>
              <w:jc w:val="center"/>
              <w:rPr>
                <w:rFonts w:hint="eastAsia" w:ascii="宋体" w:hAnsi="宋体" w:eastAsia="宋体" w:cs="宋体"/>
                <w:b/>
                <w:bCs/>
                <w:i w:val="0"/>
                <w:iCs w:val="0"/>
                <w:color w:val="000000"/>
                <w:sz w:val="18"/>
                <w:szCs w:val="18"/>
                <w:u w:val="none"/>
              </w:rPr>
            </w:pPr>
          </w:p>
        </w:tc>
      </w:tr>
      <w:tr w14:paraId="5AC6A5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atLeast"/>
        </w:trPr>
        <w:tc>
          <w:tcPr>
            <w:tcW w:w="1347"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667E8E3B">
            <w:pPr>
              <w:jc w:val="center"/>
              <w:rPr>
                <w:rFonts w:hint="eastAsia" w:ascii="宋体" w:hAnsi="宋体" w:eastAsia="宋体" w:cs="宋体"/>
                <w:b/>
                <w:bCs/>
                <w:i w:val="0"/>
                <w:iCs w:val="0"/>
                <w:color w:val="000000"/>
                <w:sz w:val="18"/>
                <w:szCs w:val="18"/>
                <w:u w:val="none"/>
              </w:rPr>
            </w:pPr>
          </w:p>
        </w:tc>
        <w:tc>
          <w:tcPr>
            <w:tcW w:w="380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FF6D38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3704"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222BA4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w:t>
            </w:r>
          </w:p>
        </w:tc>
        <w:tc>
          <w:tcPr>
            <w:tcW w:w="182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DFC895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182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1E18E2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182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68DAC6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r>
      <w:tr w14:paraId="0A610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atLeast"/>
        </w:trPr>
        <w:tc>
          <w:tcPr>
            <w:tcW w:w="42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C25123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42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7DEF0B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497"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545AA6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380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69206A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3704"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B096EC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w:t>
            </w:r>
          </w:p>
        </w:tc>
        <w:tc>
          <w:tcPr>
            <w:tcW w:w="182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DE49F9E">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565.382398</w:t>
            </w:r>
          </w:p>
        </w:tc>
        <w:tc>
          <w:tcPr>
            <w:tcW w:w="182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CBE0928">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464.590929</w:t>
            </w:r>
          </w:p>
        </w:tc>
        <w:tc>
          <w:tcPr>
            <w:tcW w:w="182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CE2E039">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100.791469</w:t>
            </w:r>
          </w:p>
        </w:tc>
      </w:tr>
      <w:tr w14:paraId="4E443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DBEE4">
            <w:pPr>
              <w:keepNext w:val="0"/>
              <w:keepLines w:val="0"/>
              <w:widowControl/>
              <w:suppressLineNumbers w:val="0"/>
              <w:jc w:val="left"/>
              <w:textAlignment w:val="center"/>
              <w:rPr>
                <w:rFonts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53314">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5202D">
            <w:pPr>
              <w:jc w:val="left"/>
              <w:rPr>
                <w:rFonts w:hint="default" w:ascii="Arial" w:hAnsi="Arial" w:eastAsia="宋体" w:cs="Arial"/>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D5C33">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73.141232</w:t>
            </w:r>
          </w:p>
        </w:tc>
        <w:tc>
          <w:tcPr>
            <w:tcW w:w="1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F072F">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73.141232</w:t>
            </w:r>
          </w:p>
        </w:tc>
        <w:tc>
          <w:tcPr>
            <w:tcW w:w="1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C0D9F">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0.000000</w:t>
            </w:r>
          </w:p>
        </w:tc>
      </w:tr>
      <w:tr w14:paraId="62BB1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D6DA8">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20805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712A4">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行政事业单位养老支出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4784C">
            <w:pPr>
              <w:jc w:val="left"/>
              <w:rPr>
                <w:rFonts w:hint="default" w:ascii="Arial" w:hAnsi="Arial" w:eastAsia="宋体" w:cs="Arial"/>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ED158">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73.141232</w:t>
            </w:r>
          </w:p>
        </w:tc>
        <w:tc>
          <w:tcPr>
            <w:tcW w:w="1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9BBBF">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73.141232</w:t>
            </w:r>
          </w:p>
        </w:tc>
        <w:tc>
          <w:tcPr>
            <w:tcW w:w="1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C722C">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0.000000</w:t>
            </w:r>
          </w:p>
        </w:tc>
      </w:tr>
      <w:tr w14:paraId="7A94F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5D0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2080502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042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事业单位离退休</w:t>
            </w:r>
          </w:p>
        </w:tc>
        <w:tc>
          <w:tcPr>
            <w:tcW w:w="37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68C7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北京市密云区雾灵山林场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50104">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18.068800</w:t>
            </w:r>
          </w:p>
        </w:tc>
        <w:tc>
          <w:tcPr>
            <w:tcW w:w="1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6E163">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18.068800</w:t>
            </w:r>
          </w:p>
        </w:tc>
        <w:tc>
          <w:tcPr>
            <w:tcW w:w="1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E2E52">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14:paraId="09935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757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2080505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340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机关事业单位基本养老保险缴费支出</w:t>
            </w:r>
          </w:p>
        </w:tc>
        <w:tc>
          <w:tcPr>
            <w:tcW w:w="37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3FA9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北京市密云区雾灵山林场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AC480">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37.048288</w:t>
            </w:r>
          </w:p>
        </w:tc>
        <w:tc>
          <w:tcPr>
            <w:tcW w:w="1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041FC">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37.048288</w:t>
            </w:r>
          </w:p>
        </w:tc>
        <w:tc>
          <w:tcPr>
            <w:tcW w:w="1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009AC">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14:paraId="41F15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29D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2080506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AF3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机关事业单位职业年金缴费支出</w:t>
            </w:r>
          </w:p>
        </w:tc>
        <w:tc>
          <w:tcPr>
            <w:tcW w:w="37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44D8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北京市密云区雾灵山林场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FDB71">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18.024144</w:t>
            </w:r>
          </w:p>
        </w:tc>
        <w:tc>
          <w:tcPr>
            <w:tcW w:w="1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3E668">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18.024144</w:t>
            </w:r>
          </w:p>
        </w:tc>
        <w:tc>
          <w:tcPr>
            <w:tcW w:w="1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C8271">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14:paraId="22A85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EC0CD">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F92C2">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38C57">
            <w:pPr>
              <w:jc w:val="left"/>
              <w:rPr>
                <w:rFonts w:hint="default" w:ascii="Arial" w:hAnsi="Arial" w:eastAsia="宋体" w:cs="Arial"/>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212CB">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36.312686</w:t>
            </w:r>
          </w:p>
        </w:tc>
        <w:tc>
          <w:tcPr>
            <w:tcW w:w="1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E3512">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36.312686</w:t>
            </w:r>
          </w:p>
        </w:tc>
        <w:tc>
          <w:tcPr>
            <w:tcW w:w="1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99346">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0.000000</w:t>
            </w:r>
          </w:p>
        </w:tc>
      </w:tr>
      <w:tr w14:paraId="5099F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1638A">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21011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E2BB1">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行政事业单位医疗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B3173">
            <w:pPr>
              <w:jc w:val="left"/>
              <w:rPr>
                <w:rFonts w:hint="default" w:ascii="Arial" w:hAnsi="Arial" w:eastAsia="宋体" w:cs="Arial"/>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5E8EA">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36.312686</w:t>
            </w:r>
          </w:p>
        </w:tc>
        <w:tc>
          <w:tcPr>
            <w:tcW w:w="1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3A313">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36.312686</w:t>
            </w:r>
          </w:p>
        </w:tc>
        <w:tc>
          <w:tcPr>
            <w:tcW w:w="1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741EE">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0.000000</w:t>
            </w:r>
          </w:p>
        </w:tc>
      </w:tr>
      <w:tr w14:paraId="714E4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4A6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2101102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E8B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事业单位医疗</w:t>
            </w:r>
          </w:p>
        </w:tc>
        <w:tc>
          <w:tcPr>
            <w:tcW w:w="37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DA0E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北京市密云区雾灵山林场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CE470">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36.312686</w:t>
            </w:r>
          </w:p>
        </w:tc>
        <w:tc>
          <w:tcPr>
            <w:tcW w:w="1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011F6">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36.312686</w:t>
            </w:r>
          </w:p>
        </w:tc>
        <w:tc>
          <w:tcPr>
            <w:tcW w:w="1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5AA6B">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14:paraId="3D84CA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31650">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8FF65">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农林水支出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EC07D">
            <w:pPr>
              <w:jc w:val="left"/>
              <w:rPr>
                <w:rFonts w:hint="default" w:ascii="Arial" w:hAnsi="Arial" w:eastAsia="宋体" w:cs="Arial"/>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98469">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455.928480</w:t>
            </w:r>
          </w:p>
        </w:tc>
        <w:tc>
          <w:tcPr>
            <w:tcW w:w="1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AB307">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355.137011</w:t>
            </w:r>
          </w:p>
        </w:tc>
        <w:tc>
          <w:tcPr>
            <w:tcW w:w="1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A4F83">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100.791469</w:t>
            </w:r>
          </w:p>
        </w:tc>
      </w:tr>
      <w:tr w14:paraId="7292D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4BAE7">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21302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F9FF0">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林业和草原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6CAA9">
            <w:pPr>
              <w:jc w:val="left"/>
              <w:rPr>
                <w:rFonts w:hint="default" w:ascii="Arial" w:hAnsi="Arial" w:eastAsia="宋体" w:cs="Arial"/>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10547">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455.928480</w:t>
            </w:r>
          </w:p>
        </w:tc>
        <w:tc>
          <w:tcPr>
            <w:tcW w:w="1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807DD">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355.137011</w:t>
            </w:r>
          </w:p>
        </w:tc>
        <w:tc>
          <w:tcPr>
            <w:tcW w:w="1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F30BF">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100.791469</w:t>
            </w:r>
          </w:p>
        </w:tc>
      </w:tr>
      <w:tr w14:paraId="51EFF8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3CB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2130204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713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事业机构</w:t>
            </w:r>
          </w:p>
        </w:tc>
        <w:tc>
          <w:tcPr>
            <w:tcW w:w="37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603F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北京市密云区雾灵山林场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7148C">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355.137011</w:t>
            </w:r>
          </w:p>
        </w:tc>
        <w:tc>
          <w:tcPr>
            <w:tcW w:w="1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DA453">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355.137011</w:t>
            </w:r>
          </w:p>
        </w:tc>
        <w:tc>
          <w:tcPr>
            <w:tcW w:w="1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FFCC9">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14:paraId="6755C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781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2130205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4B0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森林资源培育</w:t>
            </w:r>
          </w:p>
        </w:tc>
        <w:tc>
          <w:tcPr>
            <w:tcW w:w="37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FBC2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北京市密云区雾灵山林场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FF8D0">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27.280000</w:t>
            </w:r>
          </w:p>
        </w:tc>
        <w:tc>
          <w:tcPr>
            <w:tcW w:w="1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0717E">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c>
          <w:tcPr>
            <w:tcW w:w="1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FAC7B">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27.280000</w:t>
            </w:r>
          </w:p>
        </w:tc>
      </w:tr>
      <w:tr w14:paraId="7A65E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9FB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2130209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7C3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森林生态效益补偿</w:t>
            </w:r>
          </w:p>
        </w:tc>
        <w:tc>
          <w:tcPr>
            <w:tcW w:w="37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FF01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北京市密云区雾灵山林场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4451B">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38.972000</w:t>
            </w:r>
          </w:p>
        </w:tc>
        <w:tc>
          <w:tcPr>
            <w:tcW w:w="1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36114">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c>
          <w:tcPr>
            <w:tcW w:w="1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5D9A7">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38.972000</w:t>
            </w:r>
          </w:p>
        </w:tc>
      </w:tr>
      <w:tr w14:paraId="1C147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886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2130211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DFD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动植物保护</w:t>
            </w:r>
          </w:p>
        </w:tc>
        <w:tc>
          <w:tcPr>
            <w:tcW w:w="37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E674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北京市密云区雾灵山林场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22DFF">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34.539469</w:t>
            </w:r>
          </w:p>
        </w:tc>
        <w:tc>
          <w:tcPr>
            <w:tcW w:w="1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7B202">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c>
          <w:tcPr>
            <w:tcW w:w="1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5540C">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34.539469</w:t>
            </w:r>
          </w:p>
        </w:tc>
      </w:tr>
    </w:tbl>
    <w:p w14:paraId="1D356762">
      <w:pPr>
        <w:pStyle w:val="3"/>
        <w:rPr>
          <w:rFonts w:hint="eastAsia"/>
        </w:rPr>
      </w:pPr>
    </w:p>
    <w:p w14:paraId="70E0FAC0">
      <w:pPr>
        <w:pStyle w:val="3"/>
        <w:rPr>
          <w:rFonts w:hint="eastAsia"/>
        </w:rPr>
      </w:pPr>
    </w:p>
    <w:p w14:paraId="1E0686FB">
      <w:pPr>
        <w:pStyle w:val="3"/>
        <w:rPr>
          <w:rFonts w:hint="eastAsia"/>
        </w:rPr>
      </w:pPr>
    </w:p>
    <w:p w14:paraId="73C61146">
      <w:pPr>
        <w:pStyle w:val="3"/>
        <w:rPr>
          <w:rFonts w:hint="eastAsia"/>
        </w:rPr>
      </w:pPr>
    </w:p>
    <w:p w14:paraId="03F6BD8E">
      <w:pPr>
        <w:pStyle w:val="3"/>
        <w:rPr>
          <w:rFonts w:hint="eastAsia"/>
        </w:rPr>
      </w:pPr>
    </w:p>
    <w:p w14:paraId="72F31F0F">
      <w:pPr>
        <w:pStyle w:val="3"/>
        <w:rPr>
          <w:rFonts w:hint="eastAsia"/>
        </w:rPr>
      </w:pPr>
    </w:p>
    <w:tbl>
      <w:tblPr>
        <w:tblStyle w:val="10"/>
        <w:tblW w:w="1465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05"/>
        <w:gridCol w:w="505"/>
        <w:gridCol w:w="505"/>
        <w:gridCol w:w="505"/>
        <w:gridCol w:w="2907"/>
        <w:gridCol w:w="505"/>
        <w:gridCol w:w="505"/>
        <w:gridCol w:w="505"/>
        <w:gridCol w:w="505"/>
        <w:gridCol w:w="2857"/>
        <w:gridCol w:w="505"/>
        <w:gridCol w:w="505"/>
        <w:gridCol w:w="505"/>
        <w:gridCol w:w="505"/>
        <w:gridCol w:w="2843"/>
      </w:tblGrid>
      <w:tr w14:paraId="70183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8" w:hRule="atLeast"/>
        </w:trPr>
        <w:tc>
          <w:tcPr>
            <w:tcW w:w="14667" w:type="dxa"/>
            <w:gridSpan w:val="15"/>
            <w:tcBorders>
              <w:top w:val="nil"/>
              <w:left w:val="nil"/>
              <w:bottom w:val="nil"/>
              <w:right w:val="nil"/>
            </w:tcBorders>
            <w:shd w:val="clear" w:color="auto" w:fill="auto"/>
            <w:noWrap/>
            <w:vAlign w:val="center"/>
          </w:tcPr>
          <w:p w14:paraId="6FCCF612">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一般公共预算财政拨款基本支出决算表</w:t>
            </w:r>
          </w:p>
        </w:tc>
      </w:tr>
      <w:tr w14:paraId="38F70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color="auto" w:fill="auto"/>
            <w:noWrap/>
            <w:vAlign w:val="center"/>
          </w:tcPr>
          <w:p w14:paraId="40B3ED0F">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61B4ACED">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565CEBE2">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063216E8">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C759769">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201A72A9">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7F53C816">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039AF7E9">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4D72B39B">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01FD092A">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048779D1">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EE42956">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632F2966">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294E078A">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04A94AF2">
            <w:pPr>
              <w:jc w:val="center"/>
              <w:rPr>
                <w:rFonts w:hint="eastAsia" w:ascii="宋体" w:hAnsi="宋体" w:eastAsia="宋体" w:cs="宋体"/>
                <w:b/>
                <w:bCs/>
                <w:i w:val="0"/>
                <w:iCs w:val="0"/>
                <w:color w:val="000000"/>
                <w:sz w:val="20"/>
                <w:szCs w:val="20"/>
                <w:u w:val="none"/>
              </w:rPr>
            </w:pPr>
          </w:p>
        </w:tc>
      </w:tr>
      <w:tr w14:paraId="582558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gridSpan w:val="14"/>
            <w:tcBorders>
              <w:top w:val="nil"/>
              <w:left w:val="nil"/>
              <w:bottom w:val="nil"/>
              <w:right w:val="nil"/>
            </w:tcBorders>
            <w:shd w:val="clear" w:color="auto" w:fill="auto"/>
            <w:noWrap/>
            <w:vAlign w:val="bottom"/>
          </w:tcPr>
          <w:p w14:paraId="28CADEE9">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单位名称：北京市密云区雾灵山林场</w:t>
            </w:r>
          </w:p>
        </w:tc>
        <w:tc>
          <w:tcPr>
            <w:tcW w:w="0" w:type="auto"/>
            <w:tcBorders>
              <w:top w:val="nil"/>
              <w:left w:val="nil"/>
              <w:bottom w:val="nil"/>
              <w:right w:val="nil"/>
            </w:tcBorders>
            <w:shd w:val="clear" w:color="auto" w:fill="auto"/>
            <w:noWrap/>
            <w:vAlign w:val="bottom"/>
          </w:tcPr>
          <w:p w14:paraId="1FDE4999">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3613F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4270B3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1440"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5F93C3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CA2C36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148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C4558C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7CC932F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1380"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61F00A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r>
      <w:tr w14:paraId="775E4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3B912F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工资福利支出</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2399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423.438753</w:t>
            </w: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9AFB51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商品和服务支出</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7F96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23.083376</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615844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资本性支出</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74DB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32B45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A181DA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基本工资</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3536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59.450438</w:t>
            </w: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600934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办公费</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6753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2.880000</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1B632C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房屋建筑物购建</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D7D4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0933F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00F748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津贴补贴</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EE18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6.423000</w:t>
            </w: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594F8D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印刷费</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CABC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D87F04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办公设备购置</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F000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1C54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4DF33C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奖金</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6574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06BE71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咨询费</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01BB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BC7925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专用设备购置</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4FD6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5AB169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C010A7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伙食补助费</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5E4A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C9365A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手续费</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4688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C08E2C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基础设施建设</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6B03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B2C6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3B1EE8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绩效工资</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988C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237.542097</w:t>
            </w: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2ABDC3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水费</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7713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0.259920</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2D2B15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大型修缮</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9262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11D6A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52C615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0B17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37.048288</w:t>
            </w: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76DEC2F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电费</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2161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1.235000</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C641DB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信息网络及软件购置更新</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0B1F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1ECAD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BC35B3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职业年金缴费</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2C05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18.024144</w:t>
            </w: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611D10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邮电费</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3640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0.220000</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329377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物资储备</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B220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A260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7AACB6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职工基本医疗保险缴费</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7F83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36.312686</w:t>
            </w: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71B31F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取暖费</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9521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4.300000</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37B68D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土地补偿</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D041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65333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755D3A2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公务员医疗补助缴费</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E043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2F01FA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物业管理费</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38FF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5ECB12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安置补助</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992C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59AD22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43D613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其他社会保障缴费</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4CB1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4C3B96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差旅费</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CC3B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0.320000</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9CE789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地上附着物和青苗补偿</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1F12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6A564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E9AE2D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C759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28.638100</w:t>
            </w: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485DB2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因公出国（境）费用</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4379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723132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拆迁补偿</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285C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A9408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D3D481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医疗费</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3120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B16D19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维修（护）费</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65BC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0.480000</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D242FC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公务用车购置</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59BD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3B390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D3DF61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其他工资福利支出</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6DB7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EA9815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租赁费</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B64F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2BD25C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其他交通工具购置</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7DE3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14AEE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DF1387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对个人和家庭的补助</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EBD4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18.068800</w:t>
            </w: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104521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会议费</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3646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0.310100</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87C829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文物和陈列品购置</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5AE0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4E2E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1968C6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离休费</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F033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A92F96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培训费</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F595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89B19F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无形资产购置</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5171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25A182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B74BC7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退休费</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C8D0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8.766000</w:t>
            </w: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9BE7C9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公务接待费</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816A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55E37F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其他资本性支出</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2BE4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427F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841364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退职（役）费</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ACA5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FA5CE7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专用材料费</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5436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AECA94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对企业补助</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684E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0802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526E8D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抚恤金</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93A1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F227F5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被装购置费</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B809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9B9611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资本金注入</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CC46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5D133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B85E1A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生活补助</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09E0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9.302800</w:t>
            </w: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53FF8A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专用燃料费</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6B78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E94F7E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政府投资基金股权投资</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2582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79376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75CF87E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救济费</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E980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CA8D4C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劳务费</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0C79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196EDB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费用补贴</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83A4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90E2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4C0438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医疗费补助</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A5C4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07CD59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委托业务费</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3A46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5F13B9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利息补贴</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478D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1955A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72EFA09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助学金</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BC99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E05469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工会经费</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0582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2.874956</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9A4D4A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其他对企业补助</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DDCD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E40A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0227D7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奖励金</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61EA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717600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福利费</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534D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6.720000</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3EF5DE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其他支出</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E03B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6589B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5B5612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个人农业生产补贴</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8E17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AC9DE8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公务用车运行维护费</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3139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2.643400</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707C79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国家赔偿费用支出</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FCC8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6FA32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C8FD30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代缴社会保险费</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B255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C85E87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其他交通费用</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D19A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7F6E968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对民间非营利组织和群众性自治组织补贴</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F5C0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5210F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7B39EAD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其他对个人和家庭的补助</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7A41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C443B5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税金及附加费用</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9896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7ECE32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经常性赠与</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9562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47477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74CF5D5">
            <w:pPr>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F483F">
            <w:pPr>
              <w:jc w:val="right"/>
              <w:rPr>
                <w:rFonts w:hint="eastAsia" w:ascii="宋体" w:hAnsi="宋体" w:eastAsia="宋体" w:cs="宋体"/>
                <w:i w:val="0"/>
                <w:iCs w:val="0"/>
                <w:color w:val="000000"/>
                <w:sz w:val="18"/>
                <w:szCs w:val="18"/>
                <w:u w:val="none"/>
              </w:rPr>
            </w:pP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7FFF9A0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其他商品和服务支出</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E4D3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0.840000</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09ABF3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资本性赠与</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B8CE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70624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4680C52">
            <w:pPr>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74010">
            <w:pPr>
              <w:jc w:val="right"/>
              <w:rPr>
                <w:rFonts w:hint="eastAsia" w:ascii="宋体" w:hAnsi="宋体" w:eastAsia="宋体" w:cs="宋体"/>
                <w:i w:val="0"/>
                <w:iCs w:val="0"/>
                <w:color w:val="000000"/>
                <w:sz w:val="18"/>
                <w:szCs w:val="18"/>
                <w:u w:val="none"/>
              </w:rPr>
            </w:pP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D296C2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债务利息及费用支出</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FA31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3C7A36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其他支出</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CE06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B995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B95DBD4">
            <w:pPr>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54EE1">
            <w:pPr>
              <w:jc w:val="right"/>
              <w:rPr>
                <w:rFonts w:hint="eastAsia" w:ascii="宋体" w:hAnsi="宋体" w:eastAsia="宋体" w:cs="宋体"/>
                <w:i w:val="0"/>
                <w:iCs w:val="0"/>
                <w:color w:val="000000"/>
                <w:sz w:val="18"/>
                <w:szCs w:val="18"/>
                <w:u w:val="none"/>
              </w:rPr>
            </w:pP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0E4247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国内债务付息</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D680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0558234">
            <w:pPr>
              <w:rPr>
                <w:rFonts w:hint="eastAsia" w:ascii="宋体" w:hAnsi="宋体" w:eastAsia="宋体" w:cs="宋体"/>
                <w:i w:val="0"/>
                <w:iCs w:val="0"/>
                <w:color w:val="000000"/>
                <w:sz w:val="18"/>
                <w:szCs w:val="18"/>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576D1">
            <w:pPr>
              <w:jc w:val="right"/>
              <w:rPr>
                <w:rFonts w:hint="eastAsia" w:ascii="宋体" w:hAnsi="宋体" w:eastAsia="宋体" w:cs="宋体"/>
                <w:i w:val="0"/>
                <w:iCs w:val="0"/>
                <w:color w:val="000000"/>
                <w:sz w:val="18"/>
                <w:szCs w:val="18"/>
                <w:u w:val="none"/>
              </w:rPr>
            </w:pPr>
          </w:p>
        </w:tc>
      </w:tr>
      <w:tr w14:paraId="46041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524A5C7">
            <w:pPr>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8E2F9">
            <w:pPr>
              <w:jc w:val="right"/>
              <w:rPr>
                <w:rFonts w:hint="eastAsia" w:ascii="宋体" w:hAnsi="宋体" w:eastAsia="宋体" w:cs="宋体"/>
                <w:i w:val="0"/>
                <w:iCs w:val="0"/>
                <w:color w:val="000000"/>
                <w:sz w:val="18"/>
                <w:szCs w:val="18"/>
                <w:u w:val="none"/>
              </w:rPr>
            </w:pP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8E9B19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国外债务付息</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122B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1937190">
            <w:pPr>
              <w:rPr>
                <w:rFonts w:hint="eastAsia" w:ascii="宋体" w:hAnsi="宋体" w:eastAsia="宋体" w:cs="宋体"/>
                <w:i w:val="0"/>
                <w:iCs w:val="0"/>
                <w:color w:val="000000"/>
                <w:sz w:val="18"/>
                <w:szCs w:val="18"/>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4BA51">
            <w:pPr>
              <w:jc w:val="right"/>
              <w:rPr>
                <w:rFonts w:hint="eastAsia" w:ascii="宋体" w:hAnsi="宋体" w:eastAsia="宋体" w:cs="宋体"/>
                <w:i w:val="0"/>
                <w:iCs w:val="0"/>
                <w:color w:val="000000"/>
                <w:sz w:val="18"/>
                <w:szCs w:val="18"/>
                <w:u w:val="none"/>
              </w:rPr>
            </w:pPr>
          </w:p>
        </w:tc>
      </w:tr>
      <w:tr w14:paraId="77401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9DF559F">
            <w:pPr>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18404">
            <w:pPr>
              <w:jc w:val="right"/>
              <w:rPr>
                <w:rFonts w:hint="eastAsia" w:ascii="宋体" w:hAnsi="宋体" w:eastAsia="宋体" w:cs="宋体"/>
                <w:i w:val="0"/>
                <w:iCs w:val="0"/>
                <w:color w:val="000000"/>
                <w:sz w:val="18"/>
                <w:szCs w:val="18"/>
                <w:u w:val="none"/>
              </w:rPr>
            </w:pP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B4B217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国内债务发行费用</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72E7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A89821E">
            <w:pPr>
              <w:rPr>
                <w:rFonts w:hint="eastAsia" w:ascii="宋体" w:hAnsi="宋体" w:eastAsia="宋体" w:cs="宋体"/>
                <w:i w:val="0"/>
                <w:iCs w:val="0"/>
                <w:color w:val="000000"/>
                <w:sz w:val="18"/>
                <w:szCs w:val="18"/>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931CF">
            <w:pPr>
              <w:jc w:val="right"/>
              <w:rPr>
                <w:rFonts w:hint="eastAsia" w:ascii="宋体" w:hAnsi="宋体" w:eastAsia="宋体" w:cs="宋体"/>
                <w:i w:val="0"/>
                <w:iCs w:val="0"/>
                <w:color w:val="000000"/>
                <w:sz w:val="18"/>
                <w:szCs w:val="18"/>
                <w:u w:val="none"/>
              </w:rPr>
            </w:pPr>
          </w:p>
        </w:tc>
      </w:tr>
      <w:tr w14:paraId="0E40C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9175AFC">
            <w:pPr>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A187E">
            <w:pPr>
              <w:jc w:val="right"/>
              <w:rPr>
                <w:rFonts w:hint="eastAsia" w:ascii="宋体" w:hAnsi="宋体" w:eastAsia="宋体" w:cs="宋体"/>
                <w:i w:val="0"/>
                <w:iCs w:val="0"/>
                <w:color w:val="000000"/>
                <w:sz w:val="18"/>
                <w:szCs w:val="18"/>
                <w:u w:val="none"/>
              </w:rPr>
            </w:pP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7A36E3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国外债务发行费用</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1FC3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5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2A5D556">
            <w:pPr>
              <w:rPr>
                <w:rFonts w:hint="eastAsia" w:ascii="宋体" w:hAnsi="宋体" w:eastAsia="宋体" w:cs="宋体"/>
                <w:i w:val="0"/>
                <w:iCs w:val="0"/>
                <w:color w:val="000000"/>
                <w:sz w:val="18"/>
                <w:szCs w:val="18"/>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4C92E">
            <w:pPr>
              <w:jc w:val="right"/>
              <w:rPr>
                <w:rFonts w:hint="eastAsia" w:ascii="宋体" w:hAnsi="宋体" w:eastAsia="宋体" w:cs="宋体"/>
                <w:i w:val="0"/>
                <w:iCs w:val="0"/>
                <w:color w:val="000000"/>
                <w:sz w:val="18"/>
                <w:szCs w:val="18"/>
                <w:u w:val="none"/>
              </w:rPr>
            </w:pPr>
          </w:p>
        </w:tc>
      </w:tr>
      <w:tr w14:paraId="291CF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6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73680F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人员经费合计</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F468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441.507553</w:t>
            </w:r>
          </w:p>
        </w:tc>
        <w:tc>
          <w:tcPr>
            <w:tcW w:w="8283" w:type="dxa"/>
            <w:gridSpan w:val="9"/>
            <w:tcBorders>
              <w:top w:val="single" w:color="000000" w:sz="4" w:space="0"/>
              <w:left w:val="single" w:color="000000" w:sz="4" w:space="0"/>
              <w:bottom w:val="single" w:color="000000" w:sz="4" w:space="0"/>
              <w:right w:val="single" w:color="000000" w:sz="4" w:space="0"/>
            </w:tcBorders>
            <w:shd w:val="clear" w:color="auto" w:fill="C0C0C0"/>
            <w:vAlign w:val="center"/>
          </w:tcPr>
          <w:p w14:paraId="2AA0C8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公用经费合计</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7DAB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23.083376</w:t>
            </w:r>
          </w:p>
        </w:tc>
      </w:tr>
    </w:tbl>
    <w:p w14:paraId="54E04308">
      <w:pPr>
        <w:pStyle w:val="3"/>
        <w:rPr>
          <w:rFonts w:hint="eastAsia"/>
        </w:rPr>
      </w:pPr>
    </w:p>
    <w:p w14:paraId="0C148B44">
      <w:pPr>
        <w:pStyle w:val="3"/>
        <w:rPr>
          <w:rFonts w:hint="eastAsia"/>
        </w:rPr>
      </w:pPr>
    </w:p>
    <w:p w14:paraId="51C66D18">
      <w:pPr>
        <w:pStyle w:val="3"/>
        <w:rPr>
          <w:rFonts w:hint="eastAsia"/>
        </w:rPr>
      </w:pPr>
    </w:p>
    <w:p w14:paraId="6942970D">
      <w:pPr>
        <w:pStyle w:val="3"/>
        <w:rPr>
          <w:rFonts w:hint="eastAsia"/>
        </w:rPr>
      </w:pPr>
    </w:p>
    <w:p w14:paraId="2207FD4B">
      <w:pPr>
        <w:pStyle w:val="3"/>
        <w:rPr>
          <w:rFonts w:hint="eastAsia"/>
        </w:rPr>
      </w:pPr>
    </w:p>
    <w:tbl>
      <w:tblPr>
        <w:tblStyle w:val="10"/>
        <w:tblW w:w="140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75"/>
        <w:gridCol w:w="475"/>
        <w:gridCol w:w="475"/>
        <w:gridCol w:w="1315"/>
        <w:gridCol w:w="1294"/>
        <w:gridCol w:w="1225"/>
        <w:gridCol w:w="1456"/>
        <w:gridCol w:w="1456"/>
        <w:gridCol w:w="1456"/>
        <w:gridCol w:w="1456"/>
        <w:gridCol w:w="1456"/>
        <w:gridCol w:w="1461"/>
      </w:tblGrid>
      <w:tr w14:paraId="110E1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4" w:hRule="atLeast"/>
        </w:trPr>
        <w:tc>
          <w:tcPr>
            <w:tcW w:w="14000" w:type="dxa"/>
            <w:gridSpan w:val="12"/>
            <w:tcBorders>
              <w:top w:val="nil"/>
              <w:left w:val="nil"/>
              <w:bottom w:val="nil"/>
              <w:right w:val="nil"/>
            </w:tcBorders>
            <w:shd w:val="clear" w:color="auto" w:fill="auto"/>
            <w:noWrap/>
            <w:vAlign w:val="center"/>
          </w:tcPr>
          <w:p w14:paraId="2ABE2F32">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政府性基金预算财政拨款收入支出决算表</w:t>
            </w:r>
          </w:p>
        </w:tc>
      </w:tr>
      <w:tr w14:paraId="18EB05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7" w:hRule="atLeast"/>
        </w:trPr>
        <w:tc>
          <w:tcPr>
            <w:tcW w:w="0" w:type="auto"/>
            <w:tcBorders>
              <w:top w:val="nil"/>
              <w:left w:val="nil"/>
              <w:bottom w:val="nil"/>
              <w:right w:val="nil"/>
            </w:tcBorders>
            <w:shd w:val="clear" w:color="auto" w:fill="auto"/>
            <w:noWrap/>
            <w:vAlign w:val="center"/>
          </w:tcPr>
          <w:p w14:paraId="602E38B0">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4F11C44A">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1CC3A670">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68B8CD31">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201A692F">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5DFAA311">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4DB479C9">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13004275">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5CE93D22">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6E2E8147">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center"/>
          </w:tcPr>
          <w:p w14:paraId="781C1DF1">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5B3AC39A">
            <w:pPr>
              <w:rPr>
                <w:rFonts w:hint="eastAsia" w:ascii="宋体" w:hAnsi="宋体" w:eastAsia="宋体" w:cs="宋体"/>
                <w:i w:val="0"/>
                <w:iCs w:val="0"/>
                <w:color w:val="000000"/>
                <w:sz w:val="22"/>
                <w:szCs w:val="22"/>
                <w:u w:val="none"/>
              </w:rPr>
            </w:pPr>
          </w:p>
        </w:tc>
      </w:tr>
      <w:tr w14:paraId="276D2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7" w:hRule="atLeast"/>
        </w:trPr>
        <w:tc>
          <w:tcPr>
            <w:tcW w:w="0" w:type="auto"/>
            <w:gridSpan w:val="9"/>
            <w:tcBorders>
              <w:top w:val="nil"/>
              <w:left w:val="nil"/>
              <w:bottom w:val="nil"/>
              <w:right w:val="nil"/>
            </w:tcBorders>
            <w:shd w:val="clear" w:color="auto" w:fill="auto"/>
            <w:noWrap/>
            <w:vAlign w:val="bottom"/>
          </w:tcPr>
          <w:p w14:paraId="60ECB807">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单位名称：北京市密云区雾灵山林场</w:t>
            </w:r>
          </w:p>
        </w:tc>
        <w:tc>
          <w:tcPr>
            <w:tcW w:w="0" w:type="auto"/>
            <w:tcBorders>
              <w:top w:val="nil"/>
              <w:left w:val="nil"/>
              <w:bottom w:val="nil"/>
              <w:right w:val="nil"/>
            </w:tcBorders>
            <w:shd w:val="clear" w:color="auto" w:fill="auto"/>
            <w:noWrap/>
            <w:vAlign w:val="center"/>
          </w:tcPr>
          <w:p w14:paraId="360B3675">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48843DD7">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14:paraId="6CF21D31">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6A728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27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F8B5BC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1294"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4B7E137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年初结转和结余</w:t>
            </w:r>
          </w:p>
        </w:tc>
        <w:tc>
          <w:tcPr>
            <w:tcW w:w="122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6023334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本年收入</w:t>
            </w:r>
          </w:p>
        </w:tc>
        <w:tc>
          <w:tcPr>
            <w:tcW w:w="4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5224CFF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本年支出</w:t>
            </w:r>
          </w:p>
        </w:tc>
        <w:tc>
          <w:tcPr>
            <w:tcW w:w="437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5A9D696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年末结转结余</w:t>
            </w:r>
          </w:p>
        </w:tc>
      </w:tr>
      <w:tr w14:paraId="65E72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1425"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20D3913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131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C7876F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7A6505FB">
            <w:pPr>
              <w:jc w:val="center"/>
              <w:rPr>
                <w:rFonts w:hint="eastAsia" w:ascii="宋体" w:hAnsi="宋体" w:eastAsia="宋体" w:cs="宋体"/>
                <w:b/>
                <w:bCs/>
                <w:i w:val="0"/>
                <w:iCs w:val="0"/>
                <w:color w:val="000000"/>
                <w:sz w:val="18"/>
                <w:szCs w:val="18"/>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0E514A1C">
            <w:pPr>
              <w:jc w:val="center"/>
              <w:rPr>
                <w:rFonts w:hint="eastAsia" w:ascii="宋体" w:hAnsi="宋体" w:eastAsia="宋体" w:cs="宋体"/>
                <w:b/>
                <w:bCs/>
                <w:i w:val="0"/>
                <w:iCs w:val="0"/>
                <w:color w:val="000000"/>
                <w:sz w:val="18"/>
                <w:szCs w:val="18"/>
                <w:u w:val="none"/>
              </w:rPr>
            </w:pPr>
          </w:p>
        </w:tc>
        <w:tc>
          <w:tcPr>
            <w:tcW w:w="1456"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F0043F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456"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B53C1E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w:t>
            </w:r>
          </w:p>
        </w:tc>
        <w:tc>
          <w:tcPr>
            <w:tcW w:w="1456"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ED9E44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w:t>
            </w:r>
          </w:p>
        </w:tc>
        <w:tc>
          <w:tcPr>
            <w:tcW w:w="1456"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B2178A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456"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FF150E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基本支出结转</w:t>
            </w:r>
          </w:p>
        </w:tc>
        <w:tc>
          <w:tcPr>
            <w:tcW w:w="146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7EED92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项目支出结转和结余</w:t>
            </w:r>
          </w:p>
        </w:tc>
      </w:tr>
      <w:tr w14:paraId="0B64B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1425"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23A788F0">
            <w:pPr>
              <w:jc w:val="center"/>
              <w:rPr>
                <w:rFonts w:hint="eastAsia" w:ascii="宋体" w:hAnsi="宋体" w:eastAsia="宋体" w:cs="宋体"/>
                <w:b/>
                <w:bCs/>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0455F8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1294"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F780F3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122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9A2BEA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1456"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7C2CAB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c>
          <w:tcPr>
            <w:tcW w:w="1456"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3A28A2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w:t>
            </w:r>
          </w:p>
        </w:tc>
        <w:tc>
          <w:tcPr>
            <w:tcW w:w="1456"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712D17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w:t>
            </w:r>
          </w:p>
        </w:tc>
        <w:tc>
          <w:tcPr>
            <w:tcW w:w="1456"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1AD1C1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w:t>
            </w:r>
          </w:p>
        </w:tc>
        <w:tc>
          <w:tcPr>
            <w:tcW w:w="1456"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224333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w:t>
            </w:r>
          </w:p>
        </w:tc>
        <w:tc>
          <w:tcPr>
            <w:tcW w:w="146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0493C6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w:t>
            </w:r>
          </w:p>
        </w:tc>
      </w:tr>
      <w:tr w14:paraId="2D566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47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67AE43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47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293E2B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47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DE5D98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131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ADB3A5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294"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9CECD2E">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22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5E5F8D2">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456"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2AEE9B2">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456"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241EDAC">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456"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F5AC7A7">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456"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9ECC9ED">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456"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4FBFB15">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46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5A694B8">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r>
    </w:tbl>
    <w:p w14:paraId="75A41980">
      <w:pPr>
        <w:pStyle w:val="3"/>
        <w:rPr>
          <w:rFonts w:hint="eastAsia"/>
        </w:rPr>
      </w:pPr>
    </w:p>
    <w:p w14:paraId="22434FD1">
      <w:pPr>
        <w:pStyle w:val="3"/>
        <w:rPr>
          <w:rFonts w:hint="eastAsia" w:ascii="宋体" w:hAnsi="宋体" w:cs="宋体"/>
          <w:b/>
          <w:bCs/>
          <w:spacing w:val="40"/>
          <w:kern w:val="0"/>
          <w:sz w:val="32"/>
          <w:szCs w:val="32"/>
        </w:rPr>
      </w:pPr>
    </w:p>
    <w:p w14:paraId="71CBB3C8">
      <w:pPr>
        <w:pStyle w:val="3"/>
        <w:rPr>
          <w:rFonts w:hint="eastAsia" w:ascii="宋体" w:hAnsi="宋体" w:cs="宋体"/>
          <w:b/>
          <w:bCs/>
          <w:spacing w:val="40"/>
          <w:kern w:val="0"/>
          <w:sz w:val="32"/>
          <w:szCs w:val="32"/>
        </w:rPr>
      </w:pPr>
    </w:p>
    <w:p w14:paraId="78B0CA31">
      <w:pPr>
        <w:pStyle w:val="3"/>
        <w:rPr>
          <w:rFonts w:hint="eastAsia" w:ascii="宋体" w:hAnsi="宋体" w:cs="宋体"/>
          <w:b/>
          <w:bCs/>
          <w:spacing w:val="40"/>
          <w:kern w:val="0"/>
          <w:sz w:val="32"/>
          <w:szCs w:val="32"/>
        </w:rPr>
      </w:pPr>
    </w:p>
    <w:p w14:paraId="3EF28337">
      <w:pPr>
        <w:pStyle w:val="3"/>
        <w:rPr>
          <w:rFonts w:hint="eastAsia" w:ascii="宋体" w:hAnsi="宋体" w:cs="宋体"/>
          <w:b/>
          <w:bCs/>
          <w:spacing w:val="40"/>
          <w:kern w:val="0"/>
          <w:sz w:val="32"/>
          <w:szCs w:val="32"/>
        </w:rPr>
      </w:pPr>
    </w:p>
    <w:p w14:paraId="7FA5F837">
      <w:pPr>
        <w:pStyle w:val="3"/>
        <w:rPr>
          <w:rFonts w:hint="eastAsia" w:ascii="宋体" w:hAnsi="宋体" w:cs="宋体"/>
          <w:b/>
          <w:bCs/>
          <w:spacing w:val="40"/>
          <w:kern w:val="0"/>
          <w:sz w:val="32"/>
          <w:szCs w:val="32"/>
        </w:rPr>
      </w:pPr>
    </w:p>
    <w:p w14:paraId="7C82FE15">
      <w:pPr>
        <w:pStyle w:val="3"/>
        <w:rPr>
          <w:rFonts w:hint="eastAsia" w:ascii="宋体" w:hAnsi="宋体" w:cs="宋体"/>
          <w:b/>
          <w:bCs/>
          <w:spacing w:val="40"/>
          <w:kern w:val="0"/>
          <w:sz w:val="32"/>
          <w:szCs w:val="32"/>
        </w:rPr>
      </w:pPr>
    </w:p>
    <w:p w14:paraId="42C40D7B">
      <w:pPr>
        <w:pStyle w:val="3"/>
        <w:rPr>
          <w:rFonts w:hint="eastAsia" w:ascii="宋体" w:hAnsi="宋体" w:cs="宋体"/>
          <w:b/>
          <w:bCs/>
          <w:spacing w:val="40"/>
          <w:kern w:val="0"/>
          <w:sz w:val="32"/>
          <w:szCs w:val="32"/>
        </w:rPr>
      </w:pPr>
    </w:p>
    <w:p w14:paraId="3B9890CF">
      <w:pPr>
        <w:pStyle w:val="3"/>
        <w:rPr>
          <w:rFonts w:hint="eastAsia" w:ascii="宋体" w:hAnsi="宋体" w:cs="宋体"/>
          <w:b/>
          <w:bCs/>
          <w:spacing w:val="40"/>
          <w:kern w:val="0"/>
          <w:sz w:val="32"/>
          <w:szCs w:val="32"/>
        </w:rPr>
      </w:pPr>
    </w:p>
    <w:p w14:paraId="5EC388E1">
      <w:pPr>
        <w:pStyle w:val="3"/>
        <w:rPr>
          <w:rFonts w:hint="eastAsia" w:ascii="宋体" w:hAnsi="宋体" w:cs="宋体"/>
          <w:b/>
          <w:bCs/>
          <w:spacing w:val="40"/>
          <w:kern w:val="0"/>
          <w:sz w:val="32"/>
          <w:szCs w:val="32"/>
        </w:rPr>
      </w:pPr>
    </w:p>
    <w:tbl>
      <w:tblPr>
        <w:tblStyle w:val="10"/>
        <w:tblW w:w="1501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42"/>
        <w:gridCol w:w="242"/>
        <w:gridCol w:w="242"/>
        <w:gridCol w:w="1649"/>
        <w:gridCol w:w="2084"/>
        <w:gridCol w:w="252"/>
        <w:gridCol w:w="252"/>
        <w:gridCol w:w="1445"/>
        <w:gridCol w:w="2250"/>
        <w:gridCol w:w="236"/>
        <w:gridCol w:w="242"/>
        <w:gridCol w:w="2492"/>
        <w:gridCol w:w="230"/>
        <w:gridCol w:w="2399"/>
        <w:gridCol w:w="753"/>
      </w:tblGrid>
      <w:tr w14:paraId="089833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53" w:type="dxa"/>
          <w:trHeight w:val="488" w:hRule="atLeast"/>
        </w:trPr>
        <w:tc>
          <w:tcPr>
            <w:tcW w:w="14257" w:type="dxa"/>
            <w:gridSpan w:val="14"/>
            <w:tcBorders>
              <w:top w:val="nil"/>
              <w:left w:val="nil"/>
              <w:bottom w:val="nil"/>
              <w:right w:val="nil"/>
            </w:tcBorders>
            <w:shd w:val="clear" w:color="auto" w:fill="auto"/>
            <w:noWrap/>
            <w:vAlign w:val="center"/>
          </w:tcPr>
          <w:p w14:paraId="332A404E">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政府性基金预算财政拨款基本支出决算表</w:t>
            </w:r>
          </w:p>
        </w:tc>
      </w:tr>
      <w:tr w14:paraId="57069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42" w:type="dxa"/>
            <w:tcBorders>
              <w:top w:val="nil"/>
              <w:left w:val="nil"/>
              <w:bottom w:val="nil"/>
              <w:right w:val="nil"/>
            </w:tcBorders>
            <w:shd w:val="clear" w:color="auto" w:fill="auto"/>
            <w:noWrap/>
            <w:vAlign w:val="center"/>
          </w:tcPr>
          <w:p w14:paraId="3FC4B1DC">
            <w:pPr>
              <w:rPr>
                <w:rFonts w:hint="eastAsia" w:ascii="宋体" w:hAnsi="宋体" w:eastAsia="宋体" w:cs="宋体"/>
                <w:i w:val="0"/>
                <w:iCs w:val="0"/>
                <w:color w:val="000000"/>
                <w:sz w:val="22"/>
                <w:szCs w:val="22"/>
                <w:u w:val="none"/>
              </w:rPr>
            </w:pPr>
          </w:p>
        </w:tc>
        <w:tc>
          <w:tcPr>
            <w:tcW w:w="242" w:type="dxa"/>
            <w:tcBorders>
              <w:top w:val="nil"/>
              <w:left w:val="nil"/>
              <w:bottom w:val="nil"/>
              <w:right w:val="nil"/>
            </w:tcBorders>
            <w:shd w:val="clear" w:color="auto" w:fill="auto"/>
            <w:noWrap/>
            <w:vAlign w:val="center"/>
          </w:tcPr>
          <w:p w14:paraId="76A72BFA">
            <w:pPr>
              <w:rPr>
                <w:rFonts w:hint="eastAsia" w:ascii="宋体" w:hAnsi="宋体" w:eastAsia="宋体" w:cs="宋体"/>
                <w:i w:val="0"/>
                <w:iCs w:val="0"/>
                <w:color w:val="000000"/>
                <w:sz w:val="22"/>
                <w:szCs w:val="22"/>
                <w:u w:val="none"/>
              </w:rPr>
            </w:pPr>
          </w:p>
        </w:tc>
        <w:tc>
          <w:tcPr>
            <w:tcW w:w="242" w:type="dxa"/>
            <w:tcBorders>
              <w:top w:val="nil"/>
              <w:left w:val="nil"/>
              <w:bottom w:val="nil"/>
              <w:right w:val="nil"/>
            </w:tcBorders>
            <w:shd w:val="clear" w:color="auto" w:fill="auto"/>
            <w:noWrap/>
            <w:vAlign w:val="center"/>
          </w:tcPr>
          <w:p w14:paraId="0217CDC0">
            <w:pPr>
              <w:rPr>
                <w:rFonts w:hint="eastAsia" w:ascii="宋体" w:hAnsi="宋体" w:eastAsia="宋体" w:cs="宋体"/>
                <w:i w:val="0"/>
                <w:iCs w:val="0"/>
                <w:color w:val="000000"/>
                <w:sz w:val="22"/>
                <w:szCs w:val="22"/>
                <w:u w:val="none"/>
              </w:rPr>
            </w:pPr>
          </w:p>
        </w:tc>
        <w:tc>
          <w:tcPr>
            <w:tcW w:w="1649" w:type="dxa"/>
            <w:tcBorders>
              <w:top w:val="nil"/>
              <w:left w:val="nil"/>
              <w:bottom w:val="nil"/>
              <w:right w:val="nil"/>
            </w:tcBorders>
            <w:shd w:val="clear" w:color="auto" w:fill="auto"/>
            <w:noWrap/>
            <w:vAlign w:val="center"/>
          </w:tcPr>
          <w:p w14:paraId="139D730A">
            <w:pPr>
              <w:rPr>
                <w:rFonts w:hint="eastAsia" w:ascii="宋体" w:hAnsi="宋体" w:eastAsia="宋体" w:cs="宋体"/>
                <w:i w:val="0"/>
                <w:iCs w:val="0"/>
                <w:color w:val="000000"/>
                <w:sz w:val="22"/>
                <w:szCs w:val="22"/>
                <w:u w:val="none"/>
              </w:rPr>
            </w:pPr>
          </w:p>
        </w:tc>
        <w:tc>
          <w:tcPr>
            <w:tcW w:w="2084" w:type="dxa"/>
            <w:tcBorders>
              <w:top w:val="nil"/>
              <w:left w:val="nil"/>
              <w:bottom w:val="nil"/>
              <w:right w:val="nil"/>
            </w:tcBorders>
            <w:shd w:val="clear" w:color="auto" w:fill="auto"/>
            <w:noWrap/>
            <w:vAlign w:val="center"/>
          </w:tcPr>
          <w:p w14:paraId="3DBFC8DF">
            <w:pPr>
              <w:rPr>
                <w:rFonts w:hint="eastAsia" w:ascii="宋体" w:hAnsi="宋体" w:eastAsia="宋体" w:cs="宋体"/>
                <w:i w:val="0"/>
                <w:iCs w:val="0"/>
                <w:color w:val="000000"/>
                <w:sz w:val="22"/>
                <w:szCs w:val="22"/>
                <w:u w:val="none"/>
              </w:rPr>
            </w:pPr>
          </w:p>
        </w:tc>
        <w:tc>
          <w:tcPr>
            <w:tcW w:w="252" w:type="dxa"/>
            <w:tcBorders>
              <w:top w:val="nil"/>
              <w:left w:val="nil"/>
              <w:bottom w:val="nil"/>
              <w:right w:val="nil"/>
            </w:tcBorders>
            <w:shd w:val="clear" w:color="auto" w:fill="auto"/>
            <w:noWrap/>
            <w:vAlign w:val="center"/>
          </w:tcPr>
          <w:p w14:paraId="08D3DC23">
            <w:pPr>
              <w:rPr>
                <w:rFonts w:hint="eastAsia" w:ascii="宋体" w:hAnsi="宋体" w:eastAsia="宋体" w:cs="宋体"/>
                <w:i w:val="0"/>
                <w:iCs w:val="0"/>
                <w:color w:val="000000"/>
                <w:sz w:val="22"/>
                <w:szCs w:val="22"/>
                <w:u w:val="none"/>
              </w:rPr>
            </w:pPr>
          </w:p>
        </w:tc>
        <w:tc>
          <w:tcPr>
            <w:tcW w:w="252" w:type="dxa"/>
            <w:tcBorders>
              <w:top w:val="nil"/>
              <w:left w:val="nil"/>
              <w:bottom w:val="nil"/>
              <w:right w:val="nil"/>
            </w:tcBorders>
            <w:shd w:val="clear" w:color="auto" w:fill="auto"/>
            <w:noWrap/>
            <w:vAlign w:val="center"/>
          </w:tcPr>
          <w:p w14:paraId="407E6539">
            <w:pPr>
              <w:rPr>
                <w:rFonts w:hint="eastAsia" w:ascii="宋体" w:hAnsi="宋体" w:eastAsia="宋体" w:cs="宋体"/>
                <w:i w:val="0"/>
                <w:iCs w:val="0"/>
                <w:color w:val="000000"/>
                <w:sz w:val="22"/>
                <w:szCs w:val="22"/>
                <w:u w:val="none"/>
              </w:rPr>
            </w:pPr>
          </w:p>
        </w:tc>
        <w:tc>
          <w:tcPr>
            <w:tcW w:w="1445" w:type="dxa"/>
            <w:tcBorders>
              <w:top w:val="nil"/>
              <w:left w:val="nil"/>
              <w:bottom w:val="nil"/>
              <w:right w:val="nil"/>
            </w:tcBorders>
            <w:shd w:val="clear" w:color="auto" w:fill="auto"/>
            <w:noWrap/>
            <w:vAlign w:val="center"/>
          </w:tcPr>
          <w:p w14:paraId="17B1EF43">
            <w:pPr>
              <w:rPr>
                <w:rFonts w:hint="eastAsia" w:ascii="宋体" w:hAnsi="宋体" w:eastAsia="宋体" w:cs="宋体"/>
                <w:i w:val="0"/>
                <w:iCs w:val="0"/>
                <w:color w:val="000000"/>
                <w:sz w:val="22"/>
                <w:szCs w:val="22"/>
                <w:u w:val="none"/>
              </w:rPr>
            </w:pPr>
          </w:p>
        </w:tc>
        <w:tc>
          <w:tcPr>
            <w:tcW w:w="2250" w:type="dxa"/>
            <w:tcBorders>
              <w:top w:val="nil"/>
              <w:left w:val="nil"/>
              <w:bottom w:val="nil"/>
              <w:right w:val="nil"/>
            </w:tcBorders>
            <w:shd w:val="clear" w:color="auto" w:fill="auto"/>
            <w:noWrap/>
            <w:vAlign w:val="center"/>
          </w:tcPr>
          <w:p w14:paraId="710B4D4F">
            <w:pPr>
              <w:rPr>
                <w:rFonts w:hint="eastAsia" w:ascii="宋体" w:hAnsi="宋体" w:eastAsia="宋体" w:cs="宋体"/>
                <w:i w:val="0"/>
                <w:iCs w:val="0"/>
                <w:color w:val="000000"/>
                <w:sz w:val="22"/>
                <w:szCs w:val="22"/>
                <w:u w:val="none"/>
              </w:rPr>
            </w:pPr>
          </w:p>
        </w:tc>
        <w:tc>
          <w:tcPr>
            <w:tcW w:w="236" w:type="dxa"/>
            <w:tcBorders>
              <w:top w:val="nil"/>
              <w:left w:val="nil"/>
              <w:bottom w:val="nil"/>
              <w:right w:val="nil"/>
            </w:tcBorders>
            <w:shd w:val="clear" w:color="auto" w:fill="auto"/>
            <w:noWrap/>
            <w:vAlign w:val="center"/>
          </w:tcPr>
          <w:p w14:paraId="4AC8DE7A">
            <w:pPr>
              <w:rPr>
                <w:rFonts w:hint="eastAsia" w:ascii="宋体" w:hAnsi="宋体" w:eastAsia="宋体" w:cs="宋体"/>
                <w:i w:val="0"/>
                <w:iCs w:val="0"/>
                <w:color w:val="000000"/>
                <w:sz w:val="22"/>
                <w:szCs w:val="22"/>
                <w:u w:val="none"/>
              </w:rPr>
            </w:pPr>
          </w:p>
        </w:tc>
        <w:tc>
          <w:tcPr>
            <w:tcW w:w="242" w:type="dxa"/>
            <w:tcBorders>
              <w:top w:val="nil"/>
              <w:left w:val="nil"/>
              <w:bottom w:val="nil"/>
              <w:right w:val="nil"/>
            </w:tcBorders>
            <w:shd w:val="clear" w:color="auto" w:fill="auto"/>
            <w:noWrap/>
            <w:vAlign w:val="center"/>
          </w:tcPr>
          <w:p w14:paraId="5C0ABD91">
            <w:pPr>
              <w:rPr>
                <w:rFonts w:hint="eastAsia" w:ascii="宋体" w:hAnsi="宋体" w:eastAsia="宋体" w:cs="宋体"/>
                <w:i w:val="0"/>
                <w:iCs w:val="0"/>
                <w:color w:val="000000"/>
                <w:sz w:val="22"/>
                <w:szCs w:val="22"/>
                <w:u w:val="none"/>
              </w:rPr>
            </w:pPr>
          </w:p>
        </w:tc>
        <w:tc>
          <w:tcPr>
            <w:tcW w:w="2492" w:type="dxa"/>
            <w:tcBorders>
              <w:top w:val="nil"/>
              <w:left w:val="nil"/>
              <w:bottom w:val="nil"/>
              <w:right w:val="nil"/>
            </w:tcBorders>
            <w:shd w:val="clear" w:color="auto" w:fill="auto"/>
            <w:noWrap/>
            <w:vAlign w:val="center"/>
          </w:tcPr>
          <w:p w14:paraId="669AA16B">
            <w:pPr>
              <w:rPr>
                <w:rFonts w:hint="eastAsia" w:ascii="宋体" w:hAnsi="宋体" w:eastAsia="宋体" w:cs="宋体"/>
                <w:i w:val="0"/>
                <w:iCs w:val="0"/>
                <w:color w:val="000000"/>
                <w:sz w:val="22"/>
                <w:szCs w:val="22"/>
                <w:u w:val="none"/>
              </w:rPr>
            </w:pPr>
          </w:p>
        </w:tc>
        <w:tc>
          <w:tcPr>
            <w:tcW w:w="3382" w:type="dxa"/>
            <w:gridSpan w:val="3"/>
            <w:tcBorders>
              <w:top w:val="nil"/>
              <w:left w:val="nil"/>
              <w:bottom w:val="nil"/>
              <w:right w:val="nil"/>
            </w:tcBorders>
            <w:shd w:val="clear" w:color="auto" w:fill="auto"/>
            <w:noWrap/>
            <w:vAlign w:val="center"/>
          </w:tcPr>
          <w:p w14:paraId="241E0A57">
            <w:pPr>
              <w:jc w:val="center"/>
              <w:rPr>
                <w:rFonts w:hint="eastAsia" w:ascii="宋体" w:hAnsi="宋体" w:eastAsia="宋体" w:cs="宋体"/>
                <w:b/>
                <w:bCs/>
                <w:i w:val="0"/>
                <w:iCs w:val="0"/>
                <w:color w:val="000000"/>
                <w:sz w:val="20"/>
                <w:szCs w:val="20"/>
                <w:u w:val="none"/>
              </w:rPr>
            </w:pPr>
          </w:p>
        </w:tc>
      </w:tr>
      <w:tr w14:paraId="54FE9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270" w:hRule="atLeast"/>
        </w:trPr>
        <w:tc>
          <w:tcPr>
            <w:tcW w:w="11858" w:type="dxa"/>
            <w:gridSpan w:val="13"/>
            <w:tcBorders>
              <w:top w:val="nil"/>
              <w:left w:val="nil"/>
              <w:bottom w:val="nil"/>
              <w:right w:val="nil"/>
            </w:tcBorders>
            <w:shd w:val="clear" w:color="auto" w:fill="auto"/>
            <w:noWrap/>
            <w:vAlign w:val="bottom"/>
          </w:tcPr>
          <w:p w14:paraId="4A9A20DB">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单位名称：北京市密云区雾灵山林场</w:t>
            </w:r>
          </w:p>
        </w:tc>
        <w:tc>
          <w:tcPr>
            <w:tcW w:w="2399" w:type="dxa"/>
            <w:tcBorders>
              <w:top w:val="nil"/>
              <w:left w:val="nil"/>
              <w:bottom w:val="nil"/>
              <w:right w:val="nil"/>
            </w:tcBorders>
            <w:shd w:val="clear" w:color="auto" w:fill="auto"/>
            <w:noWrap/>
            <w:vAlign w:val="bottom"/>
          </w:tcPr>
          <w:p w14:paraId="0F82A6D0">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36D2E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2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74D6A16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2084"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C9CCE4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504C1BF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2250"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6F66D4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4437F6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2399"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2214DE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r>
      <w:tr w14:paraId="5F6A7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2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AF241E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工资福利支出</w:t>
            </w: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82EB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49C7AC6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商品和服务支出</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5FBF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F478EB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资本性支出</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6635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5B99F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2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880F3F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基本工资</w:t>
            </w: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C83E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049F96B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办公费</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788D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CB071B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房屋建筑物购建</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E087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26896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2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7BD3A0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津贴补贴</w:t>
            </w: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8B24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5068547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印刷费</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968E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74742ED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办公设备购置</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F63B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7A692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2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7EE9FB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奖金</w:t>
            </w: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651D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7A2240B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咨询费</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61C3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AB1509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专用设备购置</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A71D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7467E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2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ECD388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伙食补助费</w:t>
            </w: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AC87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09C6831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手续费</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F56C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7EFF8DD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基础设施建设</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CEBF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1686B1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2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E1F983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绩效工资</w:t>
            </w: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36E6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7AF72B6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水费</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849F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B5E8B3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大型修缮</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3F79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68911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2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224326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w:t>
            </w: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E010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206DC24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电费</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4874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85BA05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信息网络及软件购置更新</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81CF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4A23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2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762A286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职业年金缴费</w:t>
            </w: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3D92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73D1A0B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邮电费</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7E2E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56360E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物资储备</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9DCC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5DA7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2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976F69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职工基本医疗保险缴费</w:t>
            </w: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8276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65EE5DC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取暖费</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C249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8AB2F8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土地补偿</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F4FD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7B14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2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309C50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公务员医疗补助缴费</w:t>
            </w: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146A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4B6C72C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物业管理费</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2E1E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F796C0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安置补助</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BFAA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73689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2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1BE1C7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其他社会保障缴费</w:t>
            </w: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6B64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6042B08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差旅费</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A0F7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006D2B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地上附着物和青苗补偿</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5EAF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771CC1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2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7DCC0E4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C8B5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2F7CBC3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因公出国（境）费用</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376F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E5D085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拆迁补偿</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65DC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6209B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2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83DCA8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医疗费</w:t>
            </w: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A747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66AF9CB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维修（护）费</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F549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BCA363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公务用车购置</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21E5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76C9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2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4EC5A3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其他工资福利支出</w:t>
            </w: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C829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5585BB5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租赁费</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BFA8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283050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其他交通工具购置</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C89E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722B67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2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B5D607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对个人和家庭的补助</w:t>
            </w: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6468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3083F94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会议费</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6E44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BBE609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文物和陈列品购置</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71B0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2C0F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2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5796F2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离休费</w:t>
            </w: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48AA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3153C73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培训费</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67A0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00031D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无形资产购置</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1B04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66D3C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2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2B466B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退休费</w:t>
            </w: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A569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2D9164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公务接待费</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ADF5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7824A9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其他资本性支出</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78C1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E9B2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2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61BB56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退职（役）费</w:t>
            </w: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DC01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02C1672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专用材料费</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56C9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C239BB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对企业补助</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A36B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28343B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2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CD69C9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抚恤金</w:t>
            </w: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23CB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261F8DA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被装购置费</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4088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9EE245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资本金注入</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7B9A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6B408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2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0F17CC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生活补助</w:t>
            </w: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EF87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52A8663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专用燃料费</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CE31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7FC3DAD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政府投资基金股权投资</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CA4E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55393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2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2A5762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救济费</w:t>
            </w: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8362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1F0F745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劳务费</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0CEB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1CF2B2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费用补贴</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E161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1B794C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2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E73D9C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医疗费补助</w:t>
            </w: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4D2C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3761E4F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委托业务费</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A3D1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9EDB7B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利息补贴</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DCC6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D93B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2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96E8D9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助学金</w:t>
            </w: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3D73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2B3C31C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工会经费</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9350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DA0B3E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其他对企业补助</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59CA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96AF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2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FB6E15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奖励金</w:t>
            </w: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B2BE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4609375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福利费</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078A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923F66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其他支出</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6BDF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C515C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64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6F4E2D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个人农业生产补贴</w:t>
            </w: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2667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00CADCC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公务用车运行维护费</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E470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10CEF9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国家赔偿费用支出</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8966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50DBD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2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98C4C8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代缴社会保险费</w:t>
            </w: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08C3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2C933F8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其他交通费用</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352B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DD80BF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对民间非营利组织和群众性自治组织补贴</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0FE0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742B1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2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B7459D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其他对个人和家庭的补助</w:t>
            </w: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E4C4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3FBF04B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税金及附加费用</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1EF0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57A4ED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经常性赠与</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804E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772D0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522"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3433588">
            <w:pPr>
              <w:rPr>
                <w:rFonts w:hint="eastAsia" w:ascii="宋体" w:hAnsi="宋体" w:eastAsia="宋体" w:cs="宋体"/>
                <w:i w:val="0"/>
                <w:iCs w:val="0"/>
                <w:color w:val="000000"/>
                <w:sz w:val="18"/>
                <w:szCs w:val="18"/>
                <w:u w:val="none"/>
              </w:rPr>
            </w:pP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06125">
            <w:pPr>
              <w:rPr>
                <w:rFonts w:hint="eastAsia" w:ascii="宋体" w:hAnsi="宋体" w:eastAsia="宋体" w:cs="宋体"/>
                <w:i w:val="0"/>
                <w:iCs w:val="0"/>
                <w:color w:val="000000"/>
                <w:sz w:val="18"/>
                <w:szCs w:val="18"/>
                <w:u w:val="none"/>
              </w:rPr>
            </w:pP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4F885D3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其他商品和服务支出</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E8FD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78D018E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资本性赠与</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5912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7C467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2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9ED8D42">
            <w:pPr>
              <w:rPr>
                <w:rFonts w:hint="eastAsia" w:ascii="宋体" w:hAnsi="宋体" w:eastAsia="宋体" w:cs="宋体"/>
                <w:i w:val="0"/>
                <w:iCs w:val="0"/>
                <w:color w:val="000000"/>
                <w:sz w:val="18"/>
                <w:szCs w:val="18"/>
                <w:u w:val="none"/>
              </w:rPr>
            </w:pP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35C68">
            <w:pPr>
              <w:rPr>
                <w:rFonts w:hint="eastAsia" w:ascii="宋体" w:hAnsi="宋体" w:eastAsia="宋体" w:cs="宋体"/>
                <w:i w:val="0"/>
                <w:iCs w:val="0"/>
                <w:color w:val="000000"/>
                <w:sz w:val="18"/>
                <w:szCs w:val="18"/>
                <w:u w:val="none"/>
              </w:rPr>
            </w:pP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44E416C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债务利息及费用支出</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D84C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58FD39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其他支出</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D21F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53104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9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B1EA09B">
            <w:pPr>
              <w:rPr>
                <w:rFonts w:hint="eastAsia" w:ascii="宋体" w:hAnsi="宋体" w:eastAsia="宋体" w:cs="宋体"/>
                <w:i w:val="0"/>
                <w:iCs w:val="0"/>
                <w:color w:val="000000"/>
                <w:sz w:val="18"/>
                <w:szCs w:val="18"/>
                <w:u w:val="none"/>
              </w:rPr>
            </w:pP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07732">
            <w:pPr>
              <w:rPr>
                <w:rFonts w:hint="eastAsia" w:ascii="宋体" w:hAnsi="宋体" w:eastAsia="宋体" w:cs="宋体"/>
                <w:i w:val="0"/>
                <w:iCs w:val="0"/>
                <w:color w:val="000000"/>
                <w:sz w:val="18"/>
                <w:szCs w:val="18"/>
                <w:u w:val="none"/>
              </w:rPr>
            </w:pP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6E33452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国内债务付息</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87B0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222E125">
            <w:pPr>
              <w:rPr>
                <w:rFonts w:hint="eastAsia" w:ascii="宋体" w:hAnsi="宋体" w:eastAsia="宋体" w:cs="宋体"/>
                <w:i w:val="0"/>
                <w:iCs w:val="0"/>
                <w:color w:val="000000"/>
                <w:sz w:val="18"/>
                <w:szCs w:val="18"/>
                <w:u w:val="none"/>
              </w:rPr>
            </w:pP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3214A">
            <w:pPr>
              <w:rPr>
                <w:rFonts w:hint="eastAsia" w:ascii="宋体" w:hAnsi="宋体" w:eastAsia="宋体" w:cs="宋体"/>
                <w:i w:val="0"/>
                <w:iCs w:val="0"/>
                <w:color w:val="000000"/>
                <w:sz w:val="18"/>
                <w:szCs w:val="18"/>
                <w:u w:val="none"/>
              </w:rPr>
            </w:pPr>
          </w:p>
        </w:tc>
      </w:tr>
      <w:tr w14:paraId="1A91E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2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33561FD">
            <w:pPr>
              <w:rPr>
                <w:rFonts w:hint="eastAsia" w:ascii="宋体" w:hAnsi="宋体" w:eastAsia="宋体" w:cs="宋体"/>
                <w:i w:val="0"/>
                <w:iCs w:val="0"/>
                <w:color w:val="000000"/>
                <w:sz w:val="18"/>
                <w:szCs w:val="18"/>
                <w:u w:val="none"/>
              </w:rPr>
            </w:pP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DAB71">
            <w:pPr>
              <w:rPr>
                <w:rFonts w:hint="eastAsia" w:ascii="宋体" w:hAnsi="宋体" w:eastAsia="宋体" w:cs="宋体"/>
                <w:i w:val="0"/>
                <w:iCs w:val="0"/>
                <w:color w:val="000000"/>
                <w:sz w:val="18"/>
                <w:szCs w:val="18"/>
                <w:u w:val="none"/>
              </w:rPr>
            </w:pP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15C618B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国外债务付息</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4F14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0C26DFA">
            <w:pPr>
              <w:rPr>
                <w:rFonts w:hint="eastAsia" w:ascii="宋体" w:hAnsi="宋体" w:eastAsia="宋体" w:cs="宋体"/>
                <w:i w:val="0"/>
                <w:iCs w:val="0"/>
                <w:color w:val="000000"/>
                <w:sz w:val="18"/>
                <w:szCs w:val="18"/>
                <w:u w:val="none"/>
              </w:rPr>
            </w:pP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5E017">
            <w:pPr>
              <w:rPr>
                <w:rFonts w:hint="eastAsia" w:ascii="宋体" w:hAnsi="宋体" w:eastAsia="宋体" w:cs="宋体"/>
                <w:i w:val="0"/>
                <w:iCs w:val="0"/>
                <w:color w:val="000000"/>
                <w:sz w:val="18"/>
                <w:szCs w:val="18"/>
                <w:u w:val="none"/>
              </w:rPr>
            </w:pPr>
          </w:p>
        </w:tc>
      </w:tr>
      <w:tr w14:paraId="4B3D0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2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D720FE8">
            <w:pPr>
              <w:rPr>
                <w:rFonts w:hint="eastAsia" w:ascii="宋体" w:hAnsi="宋体" w:eastAsia="宋体" w:cs="宋体"/>
                <w:i w:val="0"/>
                <w:iCs w:val="0"/>
                <w:color w:val="000000"/>
                <w:sz w:val="18"/>
                <w:szCs w:val="18"/>
                <w:u w:val="none"/>
              </w:rPr>
            </w:pP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23C07">
            <w:pPr>
              <w:rPr>
                <w:rFonts w:hint="eastAsia" w:ascii="宋体" w:hAnsi="宋体" w:eastAsia="宋体" w:cs="宋体"/>
                <w:i w:val="0"/>
                <w:iCs w:val="0"/>
                <w:color w:val="000000"/>
                <w:sz w:val="18"/>
                <w:szCs w:val="18"/>
                <w:u w:val="none"/>
              </w:rPr>
            </w:pP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71DF83D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国内债务发行费用</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A2B4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4F3F8FC">
            <w:pPr>
              <w:rPr>
                <w:rFonts w:hint="eastAsia" w:ascii="宋体" w:hAnsi="宋体" w:eastAsia="宋体" w:cs="宋体"/>
                <w:i w:val="0"/>
                <w:iCs w:val="0"/>
                <w:color w:val="000000"/>
                <w:sz w:val="18"/>
                <w:szCs w:val="18"/>
                <w:u w:val="none"/>
              </w:rPr>
            </w:pP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C61E7">
            <w:pPr>
              <w:rPr>
                <w:rFonts w:hint="eastAsia" w:ascii="宋体" w:hAnsi="宋体" w:eastAsia="宋体" w:cs="宋体"/>
                <w:i w:val="0"/>
                <w:iCs w:val="0"/>
                <w:color w:val="000000"/>
                <w:sz w:val="18"/>
                <w:szCs w:val="18"/>
                <w:u w:val="none"/>
              </w:rPr>
            </w:pPr>
          </w:p>
        </w:tc>
      </w:tr>
      <w:tr w14:paraId="2E5B0D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2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25AB029">
            <w:pPr>
              <w:rPr>
                <w:rFonts w:hint="eastAsia" w:ascii="宋体" w:hAnsi="宋体" w:eastAsia="宋体" w:cs="宋体"/>
                <w:i w:val="0"/>
                <w:iCs w:val="0"/>
                <w:color w:val="000000"/>
                <w:sz w:val="18"/>
                <w:szCs w:val="18"/>
                <w:u w:val="none"/>
              </w:rPr>
            </w:pP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1B858">
            <w:pPr>
              <w:rPr>
                <w:rFonts w:hint="eastAsia" w:ascii="宋体" w:hAnsi="宋体" w:eastAsia="宋体" w:cs="宋体"/>
                <w:i w:val="0"/>
                <w:iCs w:val="0"/>
                <w:color w:val="000000"/>
                <w:sz w:val="18"/>
                <w:szCs w:val="18"/>
                <w:u w:val="none"/>
              </w:rPr>
            </w:pPr>
          </w:p>
        </w:tc>
        <w:tc>
          <w:tcPr>
            <w:tcW w:w="194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72D080A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国外债务发行费用</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119F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2550DBB">
            <w:pPr>
              <w:rPr>
                <w:rFonts w:hint="eastAsia" w:ascii="宋体" w:hAnsi="宋体" w:eastAsia="宋体" w:cs="宋体"/>
                <w:i w:val="0"/>
                <w:iCs w:val="0"/>
                <w:color w:val="000000"/>
                <w:sz w:val="18"/>
                <w:szCs w:val="18"/>
                <w:u w:val="none"/>
              </w:rPr>
            </w:pP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206E8">
            <w:pPr>
              <w:rPr>
                <w:rFonts w:hint="eastAsia" w:ascii="宋体" w:hAnsi="宋体" w:eastAsia="宋体" w:cs="宋体"/>
                <w:i w:val="0"/>
                <w:iCs w:val="0"/>
                <w:color w:val="000000"/>
                <w:sz w:val="18"/>
                <w:szCs w:val="18"/>
                <w:u w:val="none"/>
              </w:rPr>
            </w:pPr>
          </w:p>
        </w:tc>
      </w:tr>
      <w:tr w14:paraId="129F6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3" w:type="dxa"/>
          <w:trHeight w:val="323" w:hRule="atLeast"/>
        </w:trPr>
        <w:tc>
          <w:tcPr>
            <w:tcW w:w="237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CD103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人员经费合计</w:t>
            </w:r>
          </w:p>
        </w:tc>
        <w:tc>
          <w:tcPr>
            <w:tcW w:w="2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B392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7399" w:type="dxa"/>
            <w:gridSpan w:val="8"/>
            <w:tcBorders>
              <w:top w:val="single" w:color="000000" w:sz="4" w:space="0"/>
              <w:left w:val="single" w:color="000000" w:sz="4" w:space="0"/>
              <w:bottom w:val="single" w:color="000000" w:sz="4" w:space="0"/>
              <w:right w:val="single" w:color="000000" w:sz="4" w:space="0"/>
            </w:tcBorders>
            <w:shd w:val="clear" w:color="auto" w:fill="C0C0C0"/>
            <w:vAlign w:val="center"/>
          </w:tcPr>
          <w:p w14:paraId="5ED5C9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公用经费合计</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35C9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bl>
    <w:p w14:paraId="5863A5B1">
      <w:pPr>
        <w:pStyle w:val="3"/>
        <w:rPr>
          <w:rFonts w:hint="eastAsia" w:ascii="宋体" w:hAnsi="宋体" w:cs="宋体"/>
          <w:b/>
          <w:bCs/>
          <w:spacing w:val="40"/>
          <w:kern w:val="0"/>
          <w:sz w:val="32"/>
          <w:szCs w:val="32"/>
        </w:rPr>
      </w:pPr>
    </w:p>
    <w:tbl>
      <w:tblPr>
        <w:tblStyle w:val="10"/>
        <w:tblW w:w="134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0"/>
        <w:gridCol w:w="630"/>
        <w:gridCol w:w="1292"/>
        <w:gridCol w:w="3918"/>
        <w:gridCol w:w="2405"/>
        <w:gridCol w:w="1920"/>
        <w:gridCol w:w="2625"/>
      </w:tblGrid>
      <w:tr w14:paraId="36CA0A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2" w:hRule="atLeast"/>
        </w:trPr>
        <w:tc>
          <w:tcPr>
            <w:tcW w:w="13420" w:type="dxa"/>
            <w:gridSpan w:val="7"/>
            <w:tcBorders>
              <w:top w:val="nil"/>
              <w:left w:val="nil"/>
              <w:bottom w:val="nil"/>
              <w:right w:val="nil"/>
            </w:tcBorders>
            <w:shd w:val="clear" w:color="auto" w:fill="auto"/>
            <w:noWrap/>
            <w:vAlign w:val="center"/>
          </w:tcPr>
          <w:p w14:paraId="3C24EC39">
            <w:pPr>
              <w:keepNext w:val="0"/>
              <w:keepLines w:val="0"/>
              <w:widowControl/>
              <w:suppressLineNumbers w:val="0"/>
              <w:jc w:val="both"/>
              <w:textAlignment w:val="center"/>
              <w:rPr>
                <w:rFonts w:hint="eastAsia" w:ascii="宋体" w:hAnsi="宋体" w:eastAsia="宋体" w:cs="宋体"/>
                <w:b/>
                <w:bCs/>
                <w:i w:val="0"/>
                <w:iCs w:val="0"/>
                <w:color w:val="000000"/>
                <w:kern w:val="0"/>
                <w:sz w:val="28"/>
                <w:szCs w:val="28"/>
                <w:u w:val="none"/>
                <w:lang w:val="en-US" w:eastAsia="zh-CN" w:bidi="ar"/>
              </w:rPr>
            </w:pPr>
          </w:p>
          <w:p w14:paraId="7E4F795E">
            <w:pPr>
              <w:keepNext w:val="0"/>
              <w:keepLines w:val="0"/>
              <w:widowControl/>
              <w:suppressLineNumbers w:val="0"/>
              <w:jc w:val="center"/>
              <w:textAlignment w:val="center"/>
              <w:rPr>
                <w:rFonts w:hint="eastAsia" w:ascii="宋体" w:hAnsi="宋体" w:eastAsia="宋体" w:cs="宋体"/>
                <w:b/>
                <w:bCs/>
                <w:i w:val="0"/>
                <w:iCs w:val="0"/>
                <w:color w:val="000000"/>
                <w:kern w:val="0"/>
                <w:sz w:val="28"/>
                <w:szCs w:val="28"/>
                <w:u w:val="none"/>
                <w:lang w:val="en-US" w:eastAsia="zh-CN" w:bidi="ar"/>
              </w:rPr>
            </w:pPr>
          </w:p>
          <w:p w14:paraId="3FC45FDE">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国有资本经营预算财政拨款支出决算表</w:t>
            </w:r>
          </w:p>
        </w:tc>
      </w:tr>
      <w:tr w14:paraId="4DFA4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630" w:type="dxa"/>
            <w:tcBorders>
              <w:top w:val="nil"/>
              <w:left w:val="nil"/>
              <w:bottom w:val="nil"/>
              <w:right w:val="nil"/>
            </w:tcBorders>
            <w:shd w:val="clear" w:color="auto" w:fill="auto"/>
            <w:noWrap/>
            <w:vAlign w:val="center"/>
          </w:tcPr>
          <w:p w14:paraId="08B8B10E">
            <w:pPr>
              <w:rPr>
                <w:rFonts w:hint="eastAsia" w:ascii="宋体" w:hAnsi="宋体" w:eastAsia="宋体" w:cs="宋体"/>
                <w:i w:val="0"/>
                <w:iCs w:val="0"/>
                <w:color w:val="000000"/>
                <w:sz w:val="22"/>
                <w:szCs w:val="22"/>
                <w:u w:val="none"/>
              </w:rPr>
            </w:pPr>
          </w:p>
        </w:tc>
        <w:tc>
          <w:tcPr>
            <w:tcW w:w="630" w:type="dxa"/>
            <w:tcBorders>
              <w:top w:val="nil"/>
              <w:left w:val="nil"/>
              <w:bottom w:val="nil"/>
              <w:right w:val="nil"/>
            </w:tcBorders>
            <w:shd w:val="clear" w:color="auto" w:fill="auto"/>
            <w:noWrap/>
            <w:vAlign w:val="center"/>
          </w:tcPr>
          <w:p w14:paraId="659A41C3">
            <w:pPr>
              <w:rPr>
                <w:rFonts w:hint="eastAsia" w:ascii="宋体" w:hAnsi="宋体" w:eastAsia="宋体" w:cs="宋体"/>
                <w:i w:val="0"/>
                <w:iCs w:val="0"/>
                <w:color w:val="000000"/>
                <w:sz w:val="22"/>
                <w:szCs w:val="22"/>
                <w:u w:val="none"/>
              </w:rPr>
            </w:pPr>
          </w:p>
        </w:tc>
        <w:tc>
          <w:tcPr>
            <w:tcW w:w="1292" w:type="dxa"/>
            <w:tcBorders>
              <w:top w:val="nil"/>
              <w:left w:val="nil"/>
              <w:bottom w:val="nil"/>
              <w:right w:val="nil"/>
            </w:tcBorders>
            <w:shd w:val="clear" w:color="auto" w:fill="auto"/>
            <w:noWrap/>
            <w:vAlign w:val="center"/>
          </w:tcPr>
          <w:p w14:paraId="02DBA1EF">
            <w:pPr>
              <w:rPr>
                <w:rFonts w:hint="eastAsia" w:ascii="宋体" w:hAnsi="宋体" w:eastAsia="宋体" w:cs="宋体"/>
                <w:i w:val="0"/>
                <w:iCs w:val="0"/>
                <w:color w:val="000000"/>
                <w:sz w:val="22"/>
                <w:szCs w:val="22"/>
                <w:u w:val="none"/>
              </w:rPr>
            </w:pPr>
          </w:p>
        </w:tc>
        <w:tc>
          <w:tcPr>
            <w:tcW w:w="3918" w:type="dxa"/>
            <w:tcBorders>
              <w:top w:val="nil"/>
              <w:left w:val="nil"/>
              <w:bottom w:val="nil"/>
              <w:right w:val="nil"/>
            </w:tcBorders>
            <w:shd w:val="clear" w:color="auto" w:fill="auto"/>
            <w:noWrap/>
            <w:vAlign w:val="center"/>
          </w:tcPr>
          <w:p w14:paraId="1FC6B428">
            <w:pPr>
              <w:rPr>
                <w:rFonts w:hint="eastAsia" w:ascii="宋体" w:hAnsi="宋体" w:eastAsia="宋体" w:cs="宋体"/>
                <w:i w:val="0"/>
                <w:iCs w:val="0"/>
                <w:color w:val="000000"/>
                <w:sz w:val="22"/>
                <w:szCs w:val="22"/>
                <w:u w:val="none"/>
              </w:rPr>
            </w:pPr>
          </w:p>
        </w:tc>
        <w:tc>
          <w:tcPr>
            <w:tcW w:w="2405" w:type="dxa"/>
            <w:tcBorders>
              <w:top w:val="nil"/>
              <w:left w:val="nil"/>
              <w:bottom w:val="nil"/>
              <w:right w:val="nil"/>
            </w:tcBorders>
            <w:shd w:val="clear" w:color="auto" w:fill="auto"/>
            <w:noWrap/>
            <w:vAlign w:val="center"/>
          </w:tcPr>
          <w:p w14:paraId="32A85A0B">
            <w:pPr>
              <w:rPr>
                <w:rFonts w:hint="eastAsia" w:ascii="宋体" w:hAnsi="宋体" w:eastAsia="宋体" w:cs="宋体"/>
                <w:i w:val="0"/>
                <w:iCs w:val="0"/>
                <w:color w:val="000000"/>
                <w:sz w:val="22"/>
                <w:szCs w:val="22"/>
                <w:u w:val="none"/>
              </w:rPr>
            </w:pPr>
          </w:p>
        </w:tc>
        <w:tc>
          <w:tcPr>
            <w:tcW w:w="1920" w:type="dxa"/>
            <w:tcBorders>
              <w:top w:val="nil"/>
              <w:left w:val="nil"/>
              <w:bottom w:val="nil"/>
              <w:right w:val="nil"/>
            </w:tcBorders>
            <w:shd w:val="clear" w:color="auto" w:fill="auto"/>
            <w:noWrap/>
            <w:vAlign w:val="center"/>
          </w:tcPr>
          <w:p w14:paraId="433E9AD5">
            <w:pPr>
              <w:rPr>
                <w:rFonts w:hint="eastAsia" w:ascii="宋体" w:hAnsi="宋体" w:eastAsia="宋体" w:cs="宋体"/>
                <w:i w:val="0"/>
                <w:iCs w:val="0"/>
                <w:color w:val="000000"/>
                <w:sz w:val="22"/>
                <w:szCs w:val="22"/>
                <w:u w:val="none"/>
              </w:rPr>
            </w:pPr>
          </w:p>
        </w:tc>
        <w:tc>
          <w:tcPr>
            <w:tcW w:w="2625" w:type="dxa"/>
            <w:tcBorders>
              <w:top w:val="nil"/>
              <w:left w:val="nil"/>
              <w:bottom w:val="nil"/>
              <w:right w:val="nil"/>
            </w:tcBorders>
            <w:shd w:val="clear" w:color="auto" w:fill="auto"/>
            <w:noWrap/>
            <w:vAlign w:val="center"/>
          </w:tcPr>
          <w:p w14:paraId="5C13929E">
            <w:pPr>
              <w:jc w:val="center"/>
              <w:rPr>
                <w:rFonts w:hint="eastAsia" w:ascii="宋体" w:hAnsi="宋体" w:eastAsia="宋体" w:cs="宋体"/>
                <w:b/>
                <w:bCs/>
                <w:i w:val="0"/>
                <w:iCs w:val="0"/>
                <w:color w:val="000000"/>
                <w:sz w:val="20"/>
                <w:szCs w:val="20"/>
                <w:u w:val="none"/>
              </w:rPr>
            </w:pPr>
          </w:p>
        </w:tc>
      </w:tr>
      <w:tr w14:paraId="579D8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0795" w:type="dxa"/>
            <w:gridSpan w:val="6"/>
            <w:tcBorders>
              <w:top w:val="nil"/>
              <w:left w:val="nil"/>
              <w:bottom w:val="nil"/>
              <w:right w:val="nil"/>
            </w:tcBorders>
            <w:shd w:val="clear" w:color="auto" w:fill="auto"/>
            <w:noWrap/>
            <w:vAlign w:val="bottom"/>
          </w:tcPr>
          <w:p w14:paraId="2FBB1A7F">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单位名称：北京市密云区雾灵山林场</w:t>
            </w:r>
          </w:p>
        </w:tc>
        <w:tc>
          <w:tcPr>
            <w:tcW w:w="2625" w:type="dxa"/>
            <w:tcBorders>
              <w:top w:val="nil"/>
              <w:left w:val="nil"/>
              <w:bottom w:val="nil"/>
              <w:right w:val="nil"/>
            </w:tcBorders>
            <w:shd w:val="clear" w:color="auto" w:fill="auto"/>
            <w:noWrap/>
            <w:vAlign w:val="bottom"/>
          </w:tcPr>
          <w:p w14:paraId="175B9250">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64BC2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64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56EC10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695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0215C4F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202</w:t>
            </w:r>
            <w:r>
              <w:rPr>
                <w:rFonts w:hint="eastAsia" w:ascii="宋体" w:hAnsi="宋体" w:cs="宋体"/>
                <w:b/>
                <w:bCs/>
                <w:i w:val="0"/>
                <w:iCs w:val="0"/>
                <w:color w:val="000000"/>
                <w:kern w:val="0"/>
                <w:sz w:val="18"/>
                <w:szCs w:val="18"/>
                <w:u w:val="none"/>
                <w:lang w:val="en-US" w:eastAsia="zh-CN" w:bidi="ar"/>
              </w:rPr>
              <w:t>3</w:t>
            </w:r>
            <w:r>
              <w:rPr>
                <w:rFonts w:hint="eastAsia" w:ascii="宋体" w:hAnsi="宋体" w:eastAsia="宋体" w:cs="宋体"/>
                <w:b/>
                <w:bCs/>
                <w:i w:val="0"/>
                <w:iCs w:val="0"/>
                <w:color w:val="000000"/>
                <w:kern w:val="0"/>
                <w:sz w:val="18"/>
                <w:szCs w:val="18"/>
                <w:u w:val="none"/>
                <w:lang w:val="en-US" w:eastAsia="zh-CN" w:bidi="ar"/>
              </w:rPr>
              <w:t>年度决算数</w:t>
            </w:r>
          </w:p>
        </w:tc>
      </w:tr>
      <w:tr w14:paraId="6862A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5" w:hRule="atLeast"/>
        </w:trPr>
        <w:tc>
          <w:tcPr>
            <w:tcW w:w="2552"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704E495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3918"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4BEAAA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240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9DF1D9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920"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9FFFEA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w:t>
            </w:r>
          </w:p>
        </w:tc>
        <w:tc>
          <w:tcPr>
            <w:tcW w:w="262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C7B997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w:t>
            </w:r>
          </w:p>
        </w:tc>
      </w:tr>
      <w:tr w14:paraId="12106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2552"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5DF7DE70">
            <w:pPr>
              <w:jc w:val="center"/>
              <w:rPr>
                <w:rFonts w:hint="eastAsia" w:ascii="宋体" w:hAnsi="宋体" w:eastAsia="宋体" w:cs="宋体"/>
                <w:b/>
                <w:bCs/>
                <w:i w:val="0"/>
                <w:iCs w:val="0"/>
                <w:color w:val="000000"/>
                <w:sz w:val="18"/>
                <w:szCs w:val="18"/>
                <w:u w:val="none"/>
              </w:rPr>
            </w:pPr>
          </w:p>
        </w:tc>
        <w:tc>
          <w:tcPr>
            <w:tcW w:w="3918"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E551FB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240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9E4EA9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1920"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11A18F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262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862178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r>
      <w:tr w14:paraId="39AE65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5" w:hRule="atLeast"/>
        </w:trPr>
        <w:tc>
          <w:tcPr>
            <w:tcW w:w="630"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3277E4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630"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C34388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129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8E06FA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3918"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FD8357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240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69D70A8">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920"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FDF219B">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262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2F32250">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r>
    </w:tbl>
    <w:p w14:paraId="021666DE">
      <w:pPr>
        <w:pStyle w:val="3"/>
        <w:rPr>
          <w:rFonts w:hint="eastAsia" w:ascii="宋体" w:hAnsi="宋体" w:cs="宋体"/>
          <w:b/>
          <w:bCs/>
          <w:spacing w:val="40"/>
          <w:kern w:val="0"/>
          <w:sz w:val="32"/>
          <w:szCs w:val="32"/>
        </w:rPr>
      </w:pPr>
    </w:p>
    <w:p w14:paraId="079EBDEA">
      <w:pPr>
        <w:pStyle w:val="3"/>
        <w:rPr>
          <w:rFonts w:hint="eastAsia" w:ascii="宋体" w:hAnsi="宋体" w:cs="宋体"/>
          <w:b/>
          <w:bCs/>
          <w:spacing w:val="40"/>
          <w:kern w:val="0"/>
          <w:sz w:val="32"/>
          <w:szCs w:val="32"/>
        </w:rPr>
      </w:pPr>
    </w:p>
    <w:p w14:paraId="7CF1A903">
      <w:pPr>
        <w:pStyle w:val="3"/>
        <w:rPr>
          <w:rFonts w:hint="eastAsia" w:ascii="宋体" w:hAnsi="宋体" w:cs="宋体"/>
          <w:b/>
          <w:bCs/>
          <w:spacing w:val="40"/>
          <w:kern w:val="0"/>
          <w:sz w:val="32"/>
          <w:szCs w:val="32"/>
        </w:rPr>
      </w:pPr>
    </w:p>
    <w:p w14:paraId="78D9D81B">
      <w:pPr>
        <w:pStyle w:val="3"/>
        <w:rPr>
          <w:rFonts w:hint="eastAsia" w:ascii="宋体" w:hAnsi="宋体" w:cs="宋体"/>
          <w:b/>
          <w:bCs/>
          <w:spacing w:val="40"/>
          <w:kern w:val="0"/>
          <w:sz w:val="32"/>
          <w:szCs w:val="32"/>
        </w:rPr>
      </w:pPr>
    </w:p>
    <w:p w14:paraId="088B2980">
      <w:pPr>
        <w:pStyle w:val="3"/>
        <w:rPr>
          <w:rFonts w:hint="eastAsia" w:ascii="宋体" w:hAnsi="宋体" w:cs="宋体"/>
          <w:b/>
          <w:bCs/>
          <w:spacing w:val="40"/>
          <w:kern w:val="0"/>
          <w:sz w:val="32"/>
          <w:szCs w:val="32"/>
        </w:rPr>
      </w:pPr>
    </w:p>
    <w:p w14:paraId="02FB24F7">
      <w:pPr>
        <w:pStyle w:val="3"/>
        <w:rPr>
          <w:rFonts w:hint="eastAsia" w:ascii="宋体" w:hAnsi="宋体" w:cs="宋体"/>
          <w:b/>
          <w:bCs/>
          <w:spacing w:val="40"/>
          <w:kern w:val="0"/>
          <w:sz w:val="32"/>
          <w:szCs w:val="32"/>
        </w:rPr>
      </w:pPr>
    </w:p>
    <w:p w14:paraId="042FEFC5">
      <w:pPr>
        <w:pStyle w:val="3"/>
        <w:rPr>
          <w:rFonts w:hint="eastAsia" w:ascii="宋体" w:hAnsi="宋体" w:cs="宋体"/>
          <w:b/>
          <w:bCs/>
          <w:spacing w:val="40"/>
          <w:kern w:val="0"/>
          <w:sz w:val="32"/>
          <w:szCs w:val="32"/>
        </w:rPr>
      </w:pPr>
    </w:p>
    <w:p w14:paraId="68460781">
      <w:pPr>
        <w:pStyle w:val="3"/>
        <w:rPr>
          <w:rFonts w:hint="eastAsia" w:ascii="宋体" w:hAnsi="宋体" w:cs="宋体"/>
          <w:b/>
          <w:bCs/>
          <w:spacing w:val="40"/>
          <w:kern w:val="0"/>
          <w:sz w:val="32"/>
          <w:szCs w:val="32"/>
        </w:rPr>
      </w:pPr>
    </w:p>
    <w:tbl>
      <w:tblPr>
        <w:tblStyle w:val="10"/>
        <w:tblW w:w="138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97"/>
        <w:gridCol w:w="1284"/>
        <w:gridCol w:w="1077"/>
        <w:gridCol w:w="1548"/>
        <w:gridCol w:w="997"/>
        <w:gridCol w:w="1077"/>
        <w:gridCol w:w="1350"/>
        <w:gridCol w:w="1350"/>
        <w:gridCol w:w="1350"/>
        <w:gridCol w:w="1350"/>
        <w:gridCol w:w="2180"/>
      </w:tblGrid>
      <w:tr w14:paraId="03361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8" w:hRule="atLeast"/>
        </w:trPr>
        <w:tc>
          <w:tcPr>
            <w:tcW w:w="13860" w:type="dxa"/>
            <w:gridSpan w:val="11"/>
            <w:tcBorders>
              <w:top w:val="nil"/>
              <w:left w:val="nil"/>
              <w:bottom w:val="nil"/>
              <w:right w:val="nil"/>
            </w:tcBorders>
            <w:shd w:val="clear" w:color="auto" w:fill="auto"/>
            <w:noWrap/>
            <w:vAlign w:val="center"/>
          </w:tcPr>
          <w:p w14:paraId="207950E0">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财政拨款“三公”经费支出决算表</w:t>
            </w:r>
          </w:p>
        </w:tc>
      </w:tr>
      <w:tr w14:paraId="3BE2D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nil"/>
              <w:left w:val="nil"/>
              <w:bottom w:val="nil"/>
              <w:right w:val="nil"/>
            </w:tcBorders>
            <w:shd w:val="clear" w:color="auto" w:fill="auto"/>
            <w:noWrap/>
            <w:vAlign w:val="center"/>
          </w:tcPr>
          <w:p w14:paraId="347715D8">
            <w:pPr>
              <w:rPr>
                <w:rFonts w:hint="eastAsia" w:ascii="宋体" w:hAnsi="宋体" w:eastAsia="宋体" w:cs="宋体"/>
                <w:i w:val="0"/>
                <w:iCs w:val="0"/>
                <w:color w:val="000000"/>
                <w:sz w:val="22"/>
                <w:szCs w:val="22"/>
                <w:u w:val="none"/>
              </w:rPr>
            </w:pPr>
          </w:p>
        </w:tc>
        <w:tc>
          <w:tcPr>
            <w:tcW w:w="961" w:type="dxa"/>
            <w:tcBorders>
              <w:top w:val="nil"/>
              <w:left w:val="nil"/>
              <w:bottom w:val="nil"/>
              <w:right w:val="nil"/>
            </w:tcBorders>
            <w:shd w:val="clear" w:color="auto" w:fill="auto"/>
            <w:noWrap/>
            <w:vAlign w:val="center"/>
          </w:tcPr>
          <w:p w14:paraId="0A018882">
            <w:pPr>
              <w:rPr>
                <w:rFonts w:hint="eastAsia" w:ascii="宋体" w:hAnsi="宋体" w:eastAsia="宋体" w:cs="宋体"/>
                <w:i w:val="0"/>
                <w:iCs w:val="0"/>
                <w:color w:val="000000"/>
                <w:sz w:val="22"/>
                <w:szCs w:val="22"/>
                <w:u w:val="none"/>
              </w:rPr>
            </w:pPr>
          </w:p>
        </w:tc>
        <w:tc>
          <w:tcPr>
            <w:tcW w:w="806" w:type="dxa"/>
            <w:tcBorders>
              <w:top w:val="nil"/>
              <w:left w:val="nil"/>
              <w:bottom w:val="nil"/>
              <w:right w:val="nil"/>
            </w:tcBorders>
            <w:shd w:val="clear" w:color="auto" w:fill="auto"/>
            <w:noWrap/>
            <w:vAlign w:val="center"/>
          </w:tcPr>
          <w:p w14:paraId="03A8E5C4">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15A5C5D2">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766520D">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598477B4">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77D0F9C9">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22AE815F">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7BA3FDBC">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7428D268">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4E82C42">
            <w:pPr>
              <w:jc w:val="center"/>
              <w:rPr>
                <w:rFonts w:hint="eastAsia" w:ascii="宋体" w:hAnsi="宋体" w:eastAsia="宋体" w:cs="宋体"/>
                <w:b/>
                <w:bCs/>
                <w:i w:val="0"/>
                <w:iCs w:val="0"/>
                <w:color w:val="000000"/>
                <w:sz w:val="20"/>
                <w:szCs w:val="20"/>
                <w:u w:val="none"/>
              </w:rPr>
            </w:pPr>
          </w:p>
        </w:tc>
      </w:tr>
      <w:tr w14:paraId="6901C1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gridSpan w:val="10"/>
            <w:tcBorders>
              <w:top w:val="nil"/>
              <w:left w:val="nil"/>
              <w:bottom w:val="nil"/>
              <w:right w:val="nil"/>
            </w:tcBorders>
            <w:shd w:val="clear" w:color="auto" w:fill="auto"/>
            <w:noWrap/>
            <w:vAlign w:val="bottom"/>
          </w:tcPr>
          <w:p w14:paraId="7DCBC9FD">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单位名称：北京市密云区雾灵山林场</w:t>
            </w:r>
          </w:p>
        </w:tc>
        <w:tc>
          <w:tcPr>
            <w:tcW w:w="0" w:type="auto"/>
            <w:tcBorders>
              <w:top w:val="nil"/>
              <w:left w:val="nil"/>
              <w:bottom w:val="nil"/>
              <w:right w:val="nil"/>
            </w:tcBorders>
            <w:shd w:val="clear" w:color="auto" w:fill="auto"/>
            <w:noWrap/>
            <w:vAlign w:val="bottom"/>
          </w:tcPr>
          <w:p w14:paraId="56C2211C">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148816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275" w:type="dxa"/>
            <w:gridSpan w:val="2"/>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3C5D6940">
            <w:pPr>
              <w:jc w:val="center"/>
              <w:rPr>
                <w:rFonts w:hint="eastAsia" w:ascii="宋体" w:hAnsi="宋体" w:eastAsia="宋体" w:cs="宋体"/>
                <w:b/>
                <w:bCs/>
                <w:i w:val="0"/>
                <w:iCs w:val="0"/>
                <w:color w:val="000000"/>
                <w:sz w:val="18"/>
                <w:szCs w:val="18"/>
                <w:u w:val="none"/>
              </w:rPr>
            </w:pPr>
          </w:p>
        </w:tc>
        <w:tc>
          <w:tcPr>
            <w:tcW w:w="806"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497A3D3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“三公”经费财政拨款合计</w:t>
            </w:r>
          </w:p>
        </w:tc>
        <w:tc>
          <w:tcPr>
            <w:tcW w:w="1556"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16DF282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因公出国（境）费用</w:t>
            </w: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299897E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公务接待费</w:t>
            </w:r>
          </w:p>
        </w:tc>
        <w:tc>
          <w:tcPr>
            <w:tcW w:w="9128"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14:paraId="5D05604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公务用车购置及运行维护费</w:t>
            </w:r>
          </w:p>
        </w:tc>
      </w:tr>
      <w:tr w14:paraId="61D291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275" w:type="dxa"/>
            <w:gridSpan w:val="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1D9F8BB4">
            <w:pPr>
              <w:jc w:val="center"/>
              <w:rPr>
                <w:rFonts w:hint="eastAsia" w:ascii="宋体" w:hAnsi="宋体" w:eastAsia="宋体" w:cs="宋体"/>
                <w:b/>
                <w:bCs/>
                <w:i w:val="0"/>
                <w:iCs w:val="0"/>
                <w:color w:val="000000"/>
                <w:sz w:val="18"/>
                <w:szCs w:val="18"/>
                <w:u w:val="none"/>
              </w:rPr>
            </w:pPr>
          </w:p>
        </w:tc>
        <w:tc>
          <w:tcPr>
            <w:tcW w:w="80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73DE01FA">
            <w:pPr>
              <w:jc w:val="center"/>
              <w:rPr>
                <w:rFonts w:hint="eastAsia" w:ascii="宋体" w:hAnsi="宋体" w:eastAsia="宋体" w:cs="宋体"/>
                <w:b/>
                <w:bCs/>
                <w:i w:val="0"/>
                <w:iCs w:val="0"/>
                <w:color w:val="000000"/>
                <w:sz w:val="18"/>
                <w:szCs w:val="18"/>
                <w:u w:val="none"/>
              </w:rPr>
            </w:pPr>
          </w:p>
        </w:tc>
        <w:tc>
          <w:tcPr>
            <w:tcW w:w="15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38E46C92">
            <w:pPr>
              <w:jc w:val="center"/>
              <w:rPr>
                <w:rFonts w:hint="eastAsia" w:ascii="宋体" w:hAnsi="宋体" w:eastAsia="宋体" w:cs="宋体"/>
                <w:b/>
                <w:bCs/>
                <w:i w:val="0"/>
                <w:iCs w:val="0"/>
                <w:color w:val="000000"/>
                <w:sz w:val="18"/>
                <w:szCs w:val="18"/>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7C15E1BA">
            <w:pPr>
              <w:jc w:val="center"/>
              <w:rPr>
                <w:rFonts w:hint="eastAsia" w:ascii="宋体" w:hAnsi="宋体" w:eastAsia="宋体" w:cs="宋体"/>
                <w:b/>
                <w:bCs/>
                <w:i w:val="0"/>
                <w:iCs w:val="0"/>
                <w:color w:val="000000"/>
                <w:sz w:val="18"/>
                <w:szCs w:val="18"/>
                <w:u w:val="none"/>
              </w:rPr>
            </w:pPr>
          </w:p>
        </w:tc>
        <w:tc>
          <w:tcPr>
            <w:tcW w:w="1214"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0A5771B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公务用车购置费</w:t>
            </w:r>
          </w:p>
        </w:tc>
        <w:tc>
          <w:tcPr>
            <w:tcW w:w="7914"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14:paraId="15E2DBF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公务用车运行维护费</w:t>
            </w:r>
          </w:p>
        </w:tc>
      </w:tr>
      <w:tr w14:paraId="09D8A0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275" w:type="dxa"/>
            <w:gridSpan w:val="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3B5DB238">
            <w:pPr>
              <w:jc w:val="center"/>
              <w:rPr>
                <w:rFonts w:hint="eastAsia" w:ascii="宋体" w:hAnsi="宋体" w:eastAsia="宋体" w:cs="宋体"/>
                <w:b/>
                <w:bCs/>
                <w:i w:val="0"/>
                <w:iCs w:val="0"/>
                <w:color w:val="000000"/>
                <w:sz w:val="18"/>
                <w:szCs w:val="18"/>
                <w:u w:val="none"/>
              </w:rPr>
            </w:pPr>
          </w:p>
        </w:tc>
        <w:tc>
          <w:tcPr>
            <w:tcW w:w="80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1BF1DBCD">
            <w:pPr>
              <w:jc w:val="center"/>
              <w:rPr>
                <w:rFonts w:hint="eastAsia" w:ascii="宋体" w:hAnsi="宋体" w:eastAsia="宋体" w:cs="宋体"/>
                <w:b/>
                <w:bCs/>
                <w:i w:val="0"/>
                <w:iCs w:val="0"/>
                <w:color w:val="000000"/>
                <w:sz w:val="18"/>
                <w:szCs w:val="18"/>
                <w:u w:val="none"/>
              </w:rPr>
            </w:pPr>
          </w:p>
        </w:tc>
        <w:tc>
          <w:tcPr>
            <w:tcW w:w="15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560E549F">
            <w:pPr>
              <w:jc w:val="center"/>
              <w:rPr>
                <w:rFonts w:hint="eastAsia" w:ascii="宋体" w:hAnsi="宋体" w:eastAsia="宋体" w:cs="宋体"/>
                <w:b/>
                <w:bCs/>
                <w:i w:val="0"/>
                <w:iCs w:val="0"/>
                <w:color w:val="000000"/>
                <w:sz w:val="18"/>
                <w:szCs w:val="18"/>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27B60595">
            <w:pPr>
              <w:jc w:val="center"/>
              <w:rPr>
                <w:rFonts w:hint="eastAsia" w:ascii="宋体" w:hAnsi="宋体" w:eastAsia="宋体" w:cs="宋体"/>
                <w:b/>
                <w:bCs/>
                <w:i w:val="0"/>
                <w:iCs w:val="0"/>
                <w:color w:val="000000"/>
                <w:sz w:val="18"/>
                <w:szCs w:val="18"/>
                <w:u w:val="none"/>
              </w:rPr>
            </w:pPr>
          </w:p>
        </w:tc>
        <w:tc>
          <w:tcPr>
            <w:tcW w:w="1214"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2840EEDA">
            <w:pPr>
              <w:jc w:val="center"/>
              <w:rPr>
                <w:rFonts w:hint="eastAsia" w:ascii="宋体" w:hAnsi="宋体" w:eastAsia="宋体" w:cs="宋体"/>
                <w:b/>
                <w:bCs/>
                <w:i w:val="0"/>
                <w:iCs w:val="0"/>
                <w:color w:val="000000"/>
                <w:sz w:val="18"/>
                <w:szCs w:val="18"/>
                <w:u w:val="none"/>
              </w:rPr>
            </w:pPr>
          </w:p>
        </w:tc>
        <w:tc>
          <w:tcPr>
            <w:tcW w:w="144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3F37C4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144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ACCEC9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公务用车加油</w:t>
            </w:r>
          </w:p>
        </w:tc>
        <w:tc>
          <w:tcPr>
            <w:tcW w:w="144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1D1E17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公务用车维修</w:t>
            </w:r>
          </w:p>
        </w:tc>
        <w:tc>
          <w:tcPr>
            <w:tcW w:w="144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D78ABF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公务用车保险</w:t>
            </w:r>
          </w:p>
        </w:tc>
        <w:tc>
          <w:tcPr>
            <w:tcW w:w="214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E15F9D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w:t>
            </w:r>
          </w:p>
        </w:tc>
      </w:tr>
      <w:tr w14:paraId="0590E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27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22B86B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2023年预算</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CF02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3.48</w:t>
            </w: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0E6E6">
            <w:pPr>
              <w:jc w:val="right"/>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53100">
            <w:pPr>
              <w:jc w:val="right"/>
              <w:rPr>
                <w:rFonts w:hint="eastAsia" w:ascii="宋体" w:hAnsi="宋体" w:eastAsia="宋体" w:cs="宋体"/>
                <w:i w:val="0"/>
                <w:iCs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26512">
            <w:pPr>
              <w:jc w:val="right"/>
              <w:rPr>
                <w:rFonts w:hint="eastAsia" w:ascii="宋体" w:hAnsi="宋体" w:eastAsia="宋体" w:cs="宋体"/>
                <w:i w:val="0"/>
                <w:iCs w:val="0"/>
                <w:color w:val="000000"/>
                <w:sz w:val="18"/>
                <w:szCs w:val="18"/>
                <w:u w:val="none"/>
              </w:rPr>
            </w:pP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D151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3.48</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7FF0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F9C6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0.60</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C822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0.87</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BD78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0.34</w:t>
            </w:r>
          </w:p>
        </w:tc>
      </w:tr>
      <w:tr w14:paraId="1A08D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27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595573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2023年决算</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BC5A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2.64</w:t>
            </w: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BAE0F">
            <w:pPr>
              <w:jc w:val="right"/>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20959">
            <w:pPr>
              <w:jc w:val="right"/>
              <w:rPr>
                <w:rFonts w:hint="eastAsia" w:ascii="宋体" w:hAnsi="宋体" w:eastAsia="宋体" w:cs="宋体"/>
                <w:i w:val="0"/>
                <w:iCs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EBF24">
            <w:pPr>
              <w:jc w:val="right"/>
              <w:rPr>
                <w:rFonts w:hint="eastAsia" w:ascii="宋体" w:hAnsi="宋体" w:eastAsia="宋体" w:cs="宋体"/>
                <w:i w:val="0"/>
                <w:iCs w:val="0"/>
                <w:color w:val="000000"/>
                <w:sz w:val="18"/>
                <w:szCs w:val="18"/>
                <w:u w:val="none"/>
              </w:rPr>
            </w:pP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A0D7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2.64</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CFE9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0.79</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9C1A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1.16</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1555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0.51</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DE21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0.18</w:t>
            </w:r>
          </w:p>
        </w:tc>
      </w:tr>
    </w:tbl>
    <w:p w14:paraId="6FDBD42E">
      <w:pPr>
        <w:pStyle w:val="3"/>
        <w:rPr>
          <w:rFonts w:hint="eastAsia" w:ascii="宋体" w:hAnsi="宋体" w:cs="宋体"/>
          <w:b/>
          <w:bCs/>
          <w:spacing w:val="40"/>
          <w:kern w:val="0"/>
          <w:sz w:val="32"/>
          <w:szCs w:val="32"/>
        </w:rPr>
      </w:pPr>
    </w:p>
    <w:p w14:paraId="55DAC02E">
      <w:pPr>
        <w:pStyle w:val="3"/>
        <w:rPr>
          <w:rFonts w:hint="eastAsia" w:ascii="宋体" w:hAnsi="宋体" w:cs="宋体"/>
          <w:b/>
          <w:bCs/>
          <w:spacing w:val="40"/>
          <w:kern w:val="0"/>
          <w:sz w:val="32"/>
          <w:szCs w:val="32"/>
        </w:rPr>
      </w:pPr>
    </w:p>
    <w:p w14:paraId="58F88991">
      <w:pPr>
        <w:pStyle w:val="3"/>
        <w:rPr>
          <w:rFonts w:hint="eastAsia" w:ascii="宋体" w:hAnsi="宋体" w:cs="宋体"/>
          <w:b/>
          <w:bCs/>
          <w:spacing w:val="40"/>
          <w:kern w:val="0"/>
          <w:sz w:val="32"/>
          <w:szCs w:val="32"/>
        </w:rPr>
      </w:pPr>
    </w:p>
    <w:p w14:paraId="08B238A4">
      <w:pPr>
        <w:pStyle w:val="3"/>
        <w:rPr>
          <w:rFonts w:hint="eastAsia" w:ascii="宋体" w:hAnsi="宋体" w:cs="宋体"/>
          <w:b/>
          <w:bCs/>
          <w:spacing w:val="40"/>
          <w:kern w:val="0"/>
          <w:sz w:val="32"/>
          <w:szCs w:val="32"/>
        </w:rPr>
      </w:pPr>
    </w:p>
    <w:p w14:paraId="7493397E">
      <w:pPr>
        <w:pStyle w:val="3"/>
        <w:ind w:left="0" w:leftChars="0" w:firstLine="0" w:firstLineChars="0"/>
        <w:rPr>
          <w:rFonts w:hint="eastAsia" w:ascii="宋体" w:hAnsi="宋体" w:cs="宋体"/>
          <w:b/>
          <w:bCs/>
          <w:spacing w:val="40"/>
          <w:kern w:val="0"/>
          <w:sz w:val="32"/>
          <w:szCs w:val="32"/>
        </w:rPr>
      </w:pPr>
    </w:p>
    <w:tbl>
      <w:tblPr>
        <w:tblStyle w:val="10"/>
        <w:tblW w:w="131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36"/>
        <w:gridCol w:w="236"/>
        <w:gridCol w:w="236"/>
        <w:gridCol w:w="5230"/>
        <w:gridCol w:w="7162"/>
      </w:tblGrid>
      <w:tr w14:paraId="5C18C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1" w:hRule="atLeast"/>
        </w:trPr>
        <w:tc>
          <w:tcPr>
            <w:tcW w:w="13100" w:type="dxa"/>
            <w:gridSpan w:val="5"/>
            <w:tcBorders>
              <w:top w:val="nil"/>
              <w:left w:val="nil"/>
              <w:bottom w:val="nil"/>
              <w:right w:val="nil"/>
            </w:tcBorders>
            <w:shd w:val="clear" w:color="auto" w:fill="auto"/>
            <w:noWrap/>
            <w:vAlign w:val="center"/>
          </w:tcPr>
          <w:p w14:paraId="21E4AA8B">
            <w:pPr>
              <w:keepNext w:val="0"/>
              <w:keepLines w:val="0"/>
              <w:widowControl/>
              <w:suppressLineNumbers w:val="0"/>
              <w:jc w:val="center"/>
              <w:textAlignment w:val="center"/>
              <w:rPr>
                <w:rFonts w:hint="eastAsia" w:ascii="宋体" w:hAnsi="宋体" w:eastAsia="宋体" w:cs="宋体"/>
                <w:b/>
                <w:bCs/>
                <w:i w:val="0"/>
                <w:iCs w:val="0"/>
                <w:color w:val="000000"/>
                <w:kern w:val="0"/>
                <w:sz w:val="28"/>
                <w:szCs w:val="28"/>
                <w:u w:val="none"/>
                <w:lang w:val="en-US" w:eastAsia="zh-CN" w:bidi="ar"/>
              </w:rPr>
            </w:pPr>
          </w:p>
          <w:p w14:paraId="1CC539F3">
            <w:pPr>
              <w:keepNext w:val="0"/>
              <w:keepLines w:val="0"/>
              <w:widowControl/>
              <w:suppressLineNumbers w:val="0"/>
              <w:jc w:val="both"/>
              <w:textAlignment w:val="center"/>
              <w:rPr>
                <w:rFonts w:hint="eastAsia" w:ascii="宋体" w:hAnsi="宋体" w:eastAsia="宋体" w:cs="宋体"/>
                <w:b/>
                <w:bCs/>
                <w:i w:val="0"/>
                <w:iCs w:val="0"/>
                <w:color w:val="000000"/>
                <w:kern w:val="0"/>
                <w:sz w:val="28"/>
                <w:szCs w:val="28"/>
                <w:u w:val="none"/>
                <w:lang w:val="en-US" w:eastAsia="zh-CN" w:bidi="ar"/>
              </w:rPr>
            </w:pPr>
          </w:p>
          <w:p w14:paraId="5E8D16AE">
            <w:pPr>
              <w:keepNext w:val="0"/>
              <w:keepLines w:val="0"/>
              <w:widowControl/>
              <w:suppressLineNumbers w:val="0"/>
              <w:jc w:val="both"/>
              <w:textAlignment w:val="center"/>
              <w:rPr>
                <w:rFonts w:hint="eastAsia" w:ascii="宋体" w:hAnsi="宋体" w:eastAsia="宋体" w:cs="宋体"/>
                <w:b/>
                <w:bCs/>
                <w:i w:val="0"/>
                <w:iCs w:val="0"/>
                <w:color w:val="000000"/>
                <w:kern w:val="0"/>
                <w:sz w:val="28"/>
                <w:szCs w:val="28"/>
                <w:u w:val="none"/>
                <w:lang w:val="en-US" w:eastAsia="zh-CN" w:bidi="ar"/>
              </w:rPr>
            </w:pPr>
          </w:p>
          <w:p w14:paraId="3F783378">
            <w:pPr>
              <w:keepNext w:val="0"/>
              <w:keepLines w:val="0"/>
              <w:widowControl/>
              <w:suppressLineNumbers w:val="0"/>
              <w:jc w:val="both"/>
              <w:textAlignment w:val="center"/>
              <w:rPr>
                <w:rFonts w:hint="eastAsia" w:ascii="宋体" w:hAnsi="宋体" w:eastAsia="宋体" w:cs="宋体"/>
                <w:b/>
                <w:bCs/>
                <w:i w:val="0"/>
                <w:iCs w:val="0"/>
                <w:color w:val="000000"/>
                <w:kern w:val="0"/>
                <w:sz w:val="28"/>
                <w:szCs w:val="28"/>
                <w:u w:val="none"/>
                <w:lang w:val="en-US" w:eastAsia="zh-CN" w:bidi="ar"/>
              </w:rPr>
            </w:pPr>
          </w:p>
          <w:p w14:paraId="1D9FFF2E">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政府采购情况表</w:t>
            </w:r>
          </w:p>
        </w:tc>
      </w:tr>
      <w:tr w14:paraId="0EA65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236" w:type="dxa"/>
            <w:tcBorders>
              <w:top w:val="nil"/>
              <w:left w:val="nil"/>
              <w:bottom w:val="nil"/>
              <w:right w:val="nil"/>
            </w:tcBorders>
            <w:shd w:val="clear" w:color="auto" w:fill="auto"/>
            <w:noWrap/>
            <w:vAlign w:val="center"/>
          </w:tcPr>
          <w:p w14:paraId="1C54BCC2">
            <w:pPr>
              <w:rPr>
                <w:rFonts w:hint="eastAsia" w:ascii="宋体" w:hAnsi="宋体" w:eastAsia="宋体" w:cs="宋体"/>
                <w:i w:val="0"/>
                <w:iCs w:val="0"/>
                <w:color w:val="000000"/>
                <w:sz w:val="22"/>
                <w:szCs w:val="22"/>
                <w:u w:val="none"/>
              </w:rPr>
            </w:pPr>
          </w:p>
        </w:tc>
        <w:tc>
          <w:tcPr>
            <w:tcW w:w="236" w:type="dxa"/>
            <w:tcBorders>
              <w:top w:val="nil"/>
              <w:left w:val="nil"/>
              <w:bottom w:val="nil"/>
              <w:right w:val="nil"/>
            </w:tcBorders>
            <w:shd w:val="clear" w:color="auto" w:fill="auto"/>
            <w:noWrap/>
            <w:vAlign w:val="center"/>
          </w:tcPr>
          <w:p w14:paraId="38CA1488">
            <w:pPr>
              <w:rPr>
                <w:rFonts w:hint="eastAsia" w:ascii="宋体" w:hAnsi="宋体" w:eastAsia="宋体" w:cs="宋体"/>
                <w:i w:val="0"/>
                <w:iCs w:val="0"/>
                <w:color w:val="000000"/>
                <w:sz w:val="22"/>
                <w:szCs w:val="22"/>
                <w:u w:val="none"/>
              </w:rPr>
            </w:pPr>
          </w:p>
        </w:tc>
        <w:tc>
          <w:tcPr>
            <w:tcW w:w="236" w:type="dxa"/>
            <w:tcBorders>
              <w:top w:val="nil"/>
              <w:left w:val="nil"/>
              <w:bottom w:val="nil"/>
              <w:right w:val="nil"/>
            </w:tcBorders>
            <w:shd w:val="clear" w:color="auto" w:fill="auto"/>
            <w:noWrap/>
            <w:vAlign w:val="center"/>
          </w:tcPr>
          <w:p w14:paraId="39623592">
            <w:pPr>
              <w:rPr>
                <w:rFonts w:hint="eastAsia" w:ascii="宋体" w:hAnsi="宋体" w:eastAsia="宋体" w:cs="宋体"/>
                <w:i w:val="0"/>
                <w:iCs w:val="0"/>
                <w:color w:val="000000"/>
                <w:sz w:val="22"/>
                <w:szCs w:val="22"/>
                <w:u w:val="none"/>
              </w:rPr>
            </w:pPr>
          </w:p>
        </w:tc>
        <w:tc>
          <w:tcPr>
            <w:tcW w:w="5230" w:type="dxa"/>
            <w:tcBorders>
              <w:top w:val="nil"/>
              <w:left w:val="nil"/>
              <w:bottom w:val="nil"/>
              <w:right w:val="nil"/>
            </w:tcBorders>
            <w:shd w:val="clear" w:color="auto" w:fill="auto"/>
            <w:noWrap/>
            <w:vAlign w:val="center"/>
          </w:tcPr>
          <w:p w14:paraId="4CAD0DE0">
            <w:pPr>
              <w:rPr>
                <w:rFonts w:hint="eastAsia" w:ascii="宋体" w:hAnsi="宋体" w:eastAsia="宋体" w:cs="宋体"/>
                <w:i w:val="0"/>
                <w:iCs w:val="0"/>
                <w:color w:val="000000"/>
                <w:sz w:val="22"/>
                <w:szCs w:val="22"/>
                <w:u w:val="none"/>
              </w:rPr>
            </w:pPr>
          </w:p>
        </w:tc>
        <w:tc>
          <w:tcPr>
            <w:tcW w:w="7162" w:type="dxa"/>
            <w:tcBorders>
              <w:top w:val="nil"/>
              <w:left w:val="nil"/>
              <w:bottom w:val="nil"/>
              <w:right w:val="nil"/>
            </w:tcBorders>
            <w:shd w:val="clear" w:color="auto" w:fill="auto"/>
            <w:noWrap/>
            <w:vAlign w:val="center"/>
          </w:tcPr>
          <w:p w14:paraId="41514F17">
            <w:pPr>
              <w:jc w:val="center"/>
              <w:rPr>
                <w:rFonts w:hint="eastAsia" w:ascii="宋体" w:hAnsi="宋体" w:eastAsia="宋体" w:cs="宋体"/>
                <w:b/>
                <w:bCs/>
                <w:i w:val="0"/>
                <w:iCs w:val="0"/>
                <w:color w:val="000000"/>
                <w:sz w:val="20"/>
                <w:szCs w:val="20"/>
                <w:u w:val="none"/>
              </w:rPr>
            </w:pPr>
          </w:p>
        </w:tc>
      </w:tr>
      <w:tr w14:paraId="596B6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5938" w:type="dxa"/>
            <w:gridSpan w:val="4"/>
            <w:tcBorders>
              <w:top w:val="nil"/>
              <w:left w:val="nil"/>
              <w:bottom w:val="nil"/>
              <w:right w:val="nil"/>
            </w:tcBorders>
            <w:shd w:val="clear" w:color="auto" w:fill="auto"/>
            <w:noWrap/>
            <w:vAlign w:val="bottom"/>
          </w:tcPr>
          <w:p w14:paraId="71A222D1">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单位名称：北京市密云区雾灵山林场</w:t>
            </w:r>
          </w:p>
        </w:tc>
        <w:tc>
          <w:tcPr>
            <w:tcW w:w="7162" w:type="dxa"/>
            <w:tcBorders>
              <w:top w:val="nil"/>
              <w:left w:val="nil"/>
              <w:bottom w:val="nil"/>
              <w:right w:val="nil"/>
            </w:tcBorders>
            <w:shd w:val="clear" w:color="auto" w:fill="auto"/>
            <w:noWrap/>
            <w:vAlign w:val="bottom"/>
          </w:tcPr>
          <w:p w14:paraId="61901031">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7C12E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593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0285A2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716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A83DEA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统计数</w:t>
            </w:r>
          </w:p>
        </w:tc>
      </w:tr>
      <w:tr w14:paraId="37BC6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593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74DBB1E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政府采购支出信息</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3819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3.108536</w:t>
            </w:r>
          </w:p>
        </w:tc>
      </w:tr>
      <w:tr w14:paraId="61548E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593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9F510C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（一）政府采购支出合计</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F1A2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3.108536</w:t>
            </w:r>
          </w:p>
        </w:tc>
      </w:tr>
      <w:tr w14:paraId="221AB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593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34646C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1．政府采购货物支出</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EF85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5F50FE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593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BFCC4C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2．政府采购工程支出</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FC93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AD0D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593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7C4F2BB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3．政府采购服务支出</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3F0F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3.108536</w:t>
            </w:r>
          </w:p>
        </w:tc>
      </w:tr>
      <w:tr w14:paraId="1F0E5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593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7E76EC8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（二）政府采购授予中小企业合同金额</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85A0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3E836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8" w:hRule="atLeast"/>
        </w:trPr>
        <w:tc>
          <w:tcPr>
            <w:tcW w:w="593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14A92C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其中：授予小微企业合同金额</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7677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bl>
    <w:p w14:paraId="6763B7D6">
      <w:pPr>
        <w:pStyle w:val="3"/>
        <w:rPr>
          <w:rFonts w:hint="eastAsia" w:ascii="宋体" w:hAnsi="宋体" w:cs="宋体"/>
          <w:b/>
          <w:bCs/>
          <w:spacing w:val="40"/>
          <w:kern w:val="0"/>
          <w:sz w:val="32"/>
          <w:szCs w:val="32"/>
        </w:rPr>
      </w:pPr>
    </w:p>
    <w:p w14:paraId="2C2A991D">
      <w:pPr>
        <w:tabs>
          <w:tab w:val="center" w:pos="6979"/>
        </w:tabs>
        <w:spacing w:before="156" w:beforeLines="50" w:after="156" w:afterLines="50"/>
        <w:jc w:val="center"/>
        <w:rPr>
          <w:rFonts w:hint="eastAsia" w:ascii="宋体" w:hAnsi="宋体" w:cs="宋体"/>
          <w:b/>
          <w:bCs/>
          <w:spacing w:val="40"/>
          <w:kern w:val="0"/>
          <w:sz w:val="32"/>
          <w:szCs w:val="32"/>
        </w:rPr>
      </w:pPr>
    </w:p>
    <w:p w14:paraId="12FB823A">
      <w:pPr>
        <w:tabs>
          <w:tab w:val="center" w:pos="6979"/>
        </w:tabs>
        <w:spacing w:before="156" w:beforeLines="50" w:after="156" w:afterLines="50"/>
        <w:jc w:val="center"/>
        <w:rPr>
          <w:rFonts w:hint="eastAsia" w:ascii="宋体" w:hAnsi="宋体" w:cs="宋体"/>
          <w:b/>
          <w:bCs/>
          <w:spacing w:val="40"/>
          <w:kern w:val="0"/>
          <w:sz w:val="32"/>
          <w:szCs w:val="32"/>
        </w:rPr>
      </w:pPr>
    </w:p>
    <w:tbl>
      <w:tblPr>
        <w:tblStyle w:val="10"/>
        <w:tblW w:w="132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890"/>
        <w:gridCol w:w="274"/>
        <w:gridCol w:w="6803"/>
        <w:gridCol w:w="2785"/>
      </w:tblGrid>
      <w:tr w14:paraId="58378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8" w:hRule="atLeast"/>
        </w:trPr>
        <w:tc>
          <w:tcPr>
            <w:tcW w:w="13220" w:type="dxa"/>
            <w:gridSpan w:val="4"/>
            <w:tcBorders>
              <w:top w:val="nil"/>
              <w:left w:val="nil"/>
              <w:bottom w:val="nil"/>
              <w:right w:val="nil"/>
            </w:tcBorders>
            <w:shd w:val="clear" w:color="auto" w:fill="auto"/>
            <w:noWrap/>
            <w:vAlign w:val="center"/>
          </w:tcPr>
          <w:p w14:paraId="4F0D4772">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政府购买服务决算公开情况表</w:t>
            </w:r>
          </w:p>
        </w:tc>
      </w:tr>
      <w:tr w14:paraId="5AE96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trPr>
        <w:tc>
          <w:tcPr>
            <w:tcW w:w="0" w:type="auto"/>
            <w:tcBorders>
              <w:top w:val="nil"/>
              <w:left w:val="nil"/>
              <w:bottom w:val="nil"/>
              <w:right w:val="nil"/>
            </w:tcBorders>
            <w:shd w:val="clear" w:color="auto" w:fill="auto"/>
            <w:noWrap/>
            <w:vAlign w:val="center"/>
          </w:tcPr>
          <w:p w14:paraId="3110C78A">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49BDC8D9">
            <w:pPr>
              <w:rPr>
                <w:rFonts w:hint="eastAsia" w:ascii="宋体" w:hAnsi="宋体" w:eastAsia="宋体" w:cs="宋体"/>
                <w:i w:val="0"/>
                <w:iCs w:val="0"/>
                <w:color w:val="000000"/>
                <w:sz w:val="22"/>
                <w:szCs w:val="22"/>
                <w:u w:val="none"/>
              </w:rPr>
            </w:pPr>
          </w:p>
        </w:tc>
        <w:tc>
          <w:tcPr>
            <w:tcW w:w="5505" w:type="dxa"/>
            <w:tcBorders>
              <w:top w:val="nil"/>
              <w:left w:val="nil"/>
              <w:bottom w:val="nil"/>
              <w:right w:val="nil"/>
            </w:tcBorders>
            <w:shd w:val="clear" w:color="auto" w:fill="auto"/>
            <w:noWrap/>
            <w:vAlign w:val="center"/>
          </w:tcPr>
          <w:p w14:paraId="6D5873C9">
            <w:pPr>
              <w:rPr>
                <w:rFonts w:hint="eastAsia" w:ascii="宋体" w:hAnsi="宋体" w:eastAsia="宋体" w:cs="宋体"/>
                <w:i w:val="0"/>
                <w:iCs w:val="0"/>
                <w:color w:val="000000"/>
                <w:sz w:val="22"/>
                <w:szCs w:val="22"/>
                <w:u w:val="none"/>
              </w:rPr>
            </w:pPr>
          </w:p>
        </w:tc>
        <w:tc>
          <w:tcPr>
            <w:tcW w:w="2253" w:type="dxa"/>
            <w:tcBorders>
              <w:top w:val="nil"/>
              <w:left w:val="nil"/>
              <w:bottom w:val="nil"/>
              <w:right w:val="nil"/>
            </w:tcBorders>
            <w:shd w:val="clear" w:color="auto" w:fill="auto"/>
            <w:noWrap/>
            <w:vAlign w:val="center"/>
          </w:tcPr>
          <w:p w14:paraId="7501A694">
            <w:pPr>
              <w:jc w:val="center"/>
              <w:rPr>
                <w:rFonts w:hint="eastAsia" w:ascii="宋体" w:hAnsi="宋体" w:eastAsia="宋体" w:cs="宋体"/>
                <w:b/>
                <w:bCs/>
                <w:i w:val="0"/>
                <w:iCs w:val="0"/>
                <w:color w:val="000000"/>
                <w:sz w:val="20"/>
                <w:szCs w:val="20"/>
                <w:u w:val="none"/>
              </w:rPr>
            </w:pPr>
          </w:p>
        </w:tc>
      </w:tr>
      <w:tr w14:paraId="0C6B1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trPr>
        <w:tc>
          <w:tcPr>
            <w:tcW w:w="10967" w:type="dxa"/>
            <w:gridSpan w:val="3"/>
            <w:tcBorders>
              <w:top w:val="nil"/>
              <w:left w:val="nil"/>
              <w:bottom w:val="nil"/>
              <w:right w:val="nil"/>
            </w:tcBorders>
            <w:shd w:val="clear" w:color="auto" w:fill="auto"/>
            <w:noWrap/>
            <w:vAlign w:val="bottom"/>
          </w:tcPr>
          <w:p w14:paraId="49101FB6">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单位名称：北京市密云区雾灵山林场</w:t>
            </w:r>
          </w:p>
        </w:tc>
        <w:tc>
          <w:tcPr>
            <w:tcW w:w="2253" w:type="dxa"/>
            <w:tcBorders>
              <w:top w:val="nil"/>
              <w:left w:val="nil"/>
              <w:bottom w:val="nil"/>
              <w:right w:val="nil"/>
            </w:tcBorders>
            <w:shd w:val="clear" w:color="auto" w:fill="auto"/>
            <w:noWrap/>
            <w:vAlign w:val="bottom"/>
          </w:tcPr>
          <w:p w14:paraId="11BCB7EA">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1EDD1F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5037"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771D6F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一级目录</w:t>
            </w: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066E5EA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二级目录</w:t>
            </w:r>
          </w:p>
        </w:tc>
        <w:tc>
          <w:tcPr>
            <w:tcW w:w="2253"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A0AEF9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金额</w:t>
            </w:r>
          </w:p>
        </w:tc>
      </w:tr>
      <w:tr w14:paraId="1BB9B7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10967"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2519FB8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    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91593">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6C256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5037"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015E9C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公共服务</w:t>
            </w: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2ACF03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35F2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1B61DA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503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730BC095">
            <w:pPr>
              <w:jc w:val="center"/>
              <w:rPr>
                <w:rFonts w:hint="eastAsia" w:ascii="宋体" w:hAnsi="宋体" w:eastAsia="宋体" w:cs="宋体"/>
                <w:i w:val="0"/>
                <w:iCs w:val="0"/>
                <w:color w:val="000000"/>
                <w:sz w:val="18"/>
                <w:szCs w:val="18"/>
                <w:u w:val="none"/>
              </w:rPr>
            </w:pP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426CAC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公共安全服务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5C6A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3B0EA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503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2C5411CF">
            <w:pPr>
              <w:jc w:val="center"/>
              <w:rPr>
                <w:rFonts w:hint="eastAsia" w:ascii="宋体" w:hAnsi="宋体" w:eastAsia="宋体" w:cs="宋体"/>
                <w:i w:val="0"/>
                <w:iCs w:val="0"/>
                <w:color w:val="000000"/>
                <w:sz w:val="18"/>
                <w:szCs w:val="18"/>
                <w:u w:val="none"/>
              </w:rPr>
            </w:pP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46C806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教育公共服务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8B99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5F649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503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55ED25CB">
            <w:pPr>
              <w:jc w:val="center"/>
              <w:rPr>
                <w:rFonts w:hint="eastAsia" w:ascii="宋体" w:hAnsi="宋体" w:eastAsia="宋体" w:cs="宋体"/>
                <w:i w:val="0"/>
                <w:iCs w:val="0"/>
                <w:color w:val="000000"/>
                <w:sz w:val="18"/>
                <w:szCs w:val="18"/>
                <w:u w:val="none"/>
              </w:rPr>
            </w:pP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781836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就业公共服务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397A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231C09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503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79BAA190">
            <w:pPr>
              <w:jc w:val="center"/>
              <w:rPr>
                <w:rFonts w:hint="eastAsia" w:ascii="宋体" w:hAnsi="宋体" w:eastAsia="宋体" w:cs="宋体"/>
                <w:i w:val="0"/>
                <w:iCs w:val="0"/>
                <w:color w:val="000000"/>
                <w:sz w:val="18"/>
                <w:szCs w:val="18"/>
                <w:u w:val="none"/>
              </w:rPr>
            </w:pP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12E6A7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社会保障服务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7DF1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11BD6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503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6B5D47E8">
            <w:pPr>
              <w:jc w:val="center"/>
              <w:rPr>
                <w:rFonts w:hint="eastAsia" w:ascii="宋体" w:hAnsi="宋体" w:eastAsia="宋体" w:cs="宋体"/>
                <w:i w:val="0"/>
                <w:iCs w:val="0"/>
                <w:color w:val="000000"/>
                <w:sz w:val="18"/>
                <w:szCs w:val="18"/>
                <w:u w:val="none"/>
              </w:rPr>
            </w:pP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71D639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卫生健康公共服务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7B55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736DD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503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1D6C061E">
            <w:pPr>
              <w:jc w:val="center"/>
              <w:rPr>
                <w:rFonts w:hint="eastAsia" w:ascii="宋体" w:hAnsi="宋体" w:eastAsia="宋体" w:cs="宋体"/>
                <w:i w:val="0"/>
                <w:iCs w:val="0"/>
                <w:color w:val="000000"/>
                <w:sz w:val="18"/>
                <w:szCs w:val="18"/>
                <w:u w:val="none"/>
              </w:rPr>
            </w:pP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4A5D27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生态保护和环境治理服务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C08C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9BAAE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503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0F84BB3F">
            <w:pPr>
              <w:jc w:val="center"/>
              <w:rPr>
                <w:rFonts w:hint="eastAsia" w:ascii="宋体" w:hAnsi="宋体" w:eastAsia="宋体" w:cs="宋体"/>
                <w:i w:val="0"/>
                <w:iCs w:val="0"/>
                <w:color w:val="000000"/>
                <w:sz w:val="18"/>
                <w:szCs w:val="18"/>
                <w:u w:val="none"/>
              </w:rPr>
            </w:pP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13BF86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科技公共服务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47E9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8BD53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503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69BA2D9E">
            <w:pPr>
              <w:jc w:val="center"/>
              <w:rPr>
                <w:rFonts w:hint="eastAsia" w:ascii="宋体" w:hAnsi="宋体" w:eastAsia="宋体" w:cs="宋体"/>
                <w:i w:val="0"/>
                <w:iCs w:val="0"/>
                <w:color w:val="000000"/>
                <w:sz w:val="18"/>
                <w:szCs w:val="18"/>
                <w:u w:val="none"/>
              </w:rPr>
            </w:pP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50E54C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文化公共服务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4A76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6575B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503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380185F3">
            <w:pPr>
              <w:jc w:val="center"/>
              <w:rPr>
                <w:rFonts w:hint="eastAsia" w:ascii="宋体" w:hAnsi="宋体" w:eastAsia="宋体" w:cs="宋体"/>
                <w:i w:val="0"/>
                <w:iCs w:val="0"/>
                <w:color w:val="000000"/>
                <w:sz w:val="18"/>
                <w:szCs w:val="18"/>
                <w:u w:val="none"/>
              </w:rPr>
            </w:pP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084F78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体育公共服务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E708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329FA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503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16A5AA0B">
            <w:pPr>
              <w:jc w:val="center"/>
              <w:rPr>
                <w:rFonts w:hint="eastAsia" w:ascii="宋体" w:hAnsi="宋体" w:eastAsia="宋体" w:cs="宋体"/>
                <w:i w:val="0"/>
                <w:iCs w:val="0"/>
                <w:color w:val="000000"/>
                <w:sz w:val="18"/>
                <w:szCs w:val="18"/>
                <w:u w:val="none"/>
              </w:rPr>
            </w:pP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73314C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社会治理服务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78C2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26DEB9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503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5EDCEA55">
            <w:pPr>
              <w:jc w:val="center"/>
              <w:rPr>
                <w:rFonts w:hint="eastAsia" w:ascii="宋体" w:hAnsi="宋体" w:eastAsia="宋体" w:cs="宋体"/>
                <w:i w:val="0"/>
                <w:iCs w:val="0"/>
                <w:color w:val="000000"/>
                <w:sz w:val="18"/>
                <w:szCs w:val="18"/>
                <w:u w:val="none"/>
              </w:rPr>
            </w:pP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3827DC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城乡维护服务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EAEA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21871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503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3DECDEC6">
            <w:pPr>
              <w:jc w:val="center"/>
              <w:rPr>
                <w:rFonts w:hint="eastAsia" w:ascii="宋体" w:hAnsi="宋体" w:eastAsia="宋体" w:cs="宋体"/>
                <w:i w:val="0"/>
                <w:iCs w:val="0"/>
                <w:color w:val="000000"/>
                <w:sz w:val="18"/>
                <w:szCs w:val="18"/>
                <w:u w:val="none"/>
              </w:rPr>
            </w:pP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4BFF9F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农业、林业和水利公共服务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1E42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244E6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503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20180966">
            <w:pPr>
              <w:jc w:val="center"/>
              <w:rPr>
                <w:rFonts w:hint="eastAsia" w:ascii="宋体" w:hAnsi="宋体" w:eastAsia="宋体" w:cs="宋体"/>
                <w:i w:val="0"/>
                <w:iCs w:val="0"/>
                <w:color w:val="000000"/>
                <w:sz w:val="18"/>
                <w:szCs w:val="18"/>
                <w:u w:val="none"/>
              </w:rPr>
            </w:pP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49F30E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交通运输公共服务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7ED5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53C044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503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02410B46">
            <w:pPr>
              <w:jc w:val="center"/>
              <w:rPr>
                <w:rFonts w:hint="eastAsia" w:ascii="宋体" w:hAnsi="宋体" w:eastAsia="宋体" w:cs="宋体"/>
                <w:i w:val="0"/>
                <w:iCs w:val="0"/>
                <w:color w:val="000000"/>
                <w:sz w:val="18"/>
                <w:szCs w:val="18"/>
                <w:u w:val="none"/>
              </w:rPr>
            </w:pP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7E9790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灾害防治及应急管理服务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A971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222F8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503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6B0980A3">
            <w:pPr>
              <w:jc w:val="center"/>
              <w:rPr>
                <w:rFonts w:hint="eastAsia" w:ascii="宋体" w:hAnsi="宋体" w:eastAsia="宋体" w:cs="宋体"/>
                <w:i w:val="0"/>
                <w:iCs w:val="0"/>
                <w:color w:val="000000"/>
                <w:sz w:val="18"/>
                <w:szCs w:val="18"/>
                <w:u w:val="none"/>
              </w:rPr>
            </w:pP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5FC775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公共信息与宣传服务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8A74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1E9C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503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415F79CB">
            <w:pPr>
              <w:jc w:val="center"/>
              <w:rPr>
                <w:rFonts w:hint="eastAsia" w:ascii="宋体" w:hAnsi="宋体" w:eastAsia="宋体" w:cs="宋体"/>
                <w:i w:val="0"/>
                <w:iCs w:val="0"/>
                <w:color w:val="000000"/>
                <w:sz w:val="18"/>
                <w:szCs w:val="18"/>
                <w:u w:val="none"/>
              </w:rPr>
            </w:pP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6B213E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行业管理服务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6079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2EA279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503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16BA7E58">
            <w:pPr>
              <w:jc w:val="center"/>
              <w:rPr>
                <w:rFonts w:hint="eastAsia" w:ascii="宋体" w:hAnsi="宋体" w:eastAsia="宋体" w:cs="宋体"/>
                <w:i w:val="0"/>
                <w:iCs w:val="0"/>
                <w:color w:val="000000"/>
                <w:sz w:val="18"/>
                <w:szCs w:val="18"/>
                <w:u w:val="none"/>
              </w:rPr>
            </w:pP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50950C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技术性公共服务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A4B6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10FF0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503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6F7CF398">
            <w:pPr>
              <w:jc w:val="center"/>
              <w:rPr>
                <w:rFonts w:hint="eastAsia" w:ascii="宋体" w:hAnsi="宋体" w:eastAsia="宋体" w:cs="宋体"/>
                <w:i w:val="0"/>
                <w:iCs w:val="0"/>
                <w:color w:val="000000"/>
                <w:sz w:val="18"/>
                <w:szCs w:val="18"/>
                <w:u w:val="none"/>
              </w:rPr>
            </w:pP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48DBD1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其他公共服务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69B5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2E04D1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5037"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56A3DB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政府履职辅助性服务</w:t>
            </w: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6EAF84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   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377A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3B665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503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009B4516">
            <w:pPr>
              <w:jc w:val="center"/>
              <w:rPr>
                <w:rFonts w:hint="eastAsia" w:ascii="宋体" w:hAnsi="宋体" w:eastAsia="宋体" w:cs="宋体"/>
                <w:i w:val="0"/>
                <w:iCs w:val="0"/>
                <w:color w:val="000000"/>
                <w:sz w:val="18"/>
                <w:szCs w:val="18"/>
                <w:u w:val="none"/>
              </w:rPr>
            </w:pP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6DA779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法律服务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4EE1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5B5E6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503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30CE023F">
            <w:pPr>
              <w:jc w:val="center"/>
              <w:rPr>
                <w:rFonts w:hint="eastAsia" w:ascii="宋体" w:hAnsi="宋体" w:eastAsia="宋体" w:cs="宋体"/>
                <w:i w:val="0"/>
                <w:iCs w:val="0"/>
                <w:color w:val="000000"/>
                <w:sz w:val="18"/>
                <w:szCs w:val="18"/>
                <w:u w:val="none"/>
              </w:rPr>
            </w:pP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4E65CA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课题研究和社会调查服务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6C9F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30ABD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503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2393C791">
            <w:pPr>
              <w:jc w:val="center"/>
              <w:rPr>
                <w:rFonts w:hint="eastAsia" w:ascii="宋体" w:hAnsi="宋体" w:eastAsia="宋体" w:cs="宋体"/>
                <w:i w:val="0"/>
                <w:iCs w:val="0"/>
                <w:color w:val="000000"/>
                <w:sz w:val="18"/>
                <w:szCs w:val="18"/>
                <w:u w:val="none"/>
              </w:rPr>
            </w:pP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26577F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会计审计服务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6007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C0EC4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503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5B0140CC">
            <w:pPr>
              <w:jc w:val="center"/>
              <w:rPr>
                <w:rFonts w:hint="eastAsia" w:ascii="宋体" w:hAnsi="宋体" w:eastAsia="宋体" w:cs="宋体"/>
                <w:i w:val="0"/>
                <w:iCs w:val="0"/>
                <w:color w:val="000000"/>
                <w:sz w:val="18"/>
                <w:szCs w:val="18"/>
                <w:u w:val="none"/>
              </w:rPr>
            </w:pP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6FD9B9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会议服务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3591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6DA96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503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361C48E4">
            <w:pPr>
              <w:jc w:val="center"/>
              <w:rPr>
                <w:rFonts w:hint="eastAsia" w:ascii="宋体" w:hAnsi="宋体" w:eastAsia="宋体" w:cs="宋体"/>
                <w:i w:val="0"/>
                <w:iCs w:val="0"/>
                <w:color w:val="000000"/>
                <w:sz w:val="18"/>
                <w:szCs w:val="18"/>
                <w:u w:val="none"/>
              </w:rPr>
            </w:pP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21E486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监督检查辅助服务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27F3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15A9E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503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00406C41">
            <w:pPr>
              <w:jc w:val="center"/>
              <w:rPr>
                <w:rFonts w:hint="eastAsia" w:ascii="宋体" w:hAnsi="宋体" w:eastAsia="宋体" w:cs="宋体"/>
                <w:i w:val="0"/>
                <w:iCs w:val="0"/>
                <w:color w:val="000000"/>
                <w:sz w:val="18"/>
                <w:szCs w:val="18"/>
                <w:u w:val="none"/>
              </w:rPr>
            </w:pP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692017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工程服务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2440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7495B6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503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7BB819F1">
            <w:pPr>
              <w:jc w:val="center"/>
              <w:rPr>
                <w:rFonts w:hint="eastAsia" w:ascii="宋体" w:hAnsi="宋体" w:eastAsia="宋体" w:cs="宋体"/>
                <w:i w:val="0"/>
                <w:iCs w:val="0"/>
                <w:color w:val="000000"/>
                <w:sz w:val="18"/>
                <w:szCs w:val="18"/>
                <w:u w:val="none"/>
              </w:rPr>
            </w:pP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5F2DC9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评审、评估和评价服务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8F6D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5D0DB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503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17328E95">
            <w:pPr>
              <w:jc w:val="center"/>
              <w:rPr>
                <w:rFonts w:hint="eastAsia" w:ascii="宋体" w:hAnsi="宋体" w:eastAsia="宋体" w:cs="宋体"/>
                <w:i w:val="0"/>
                <w:iCs w:val="0"/>
                <w:color w:val="000000"/>
                <w:sz w:val="18"/>
                <w:szCs w:val="18"/>
                <w:u w:val="none"/>
              </w:rPr>
            </w:pP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62FE13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咨询服务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FDBE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7967D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503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0ACA033E">
            <w:pPr>
              <w:jc w:val="center"/>
              <w:rPr>
                <w:rFonts w:hint="eastAsia" w:ascii="宋体" w:hAnsi="宋体" w:eastAsia="宋体" w:cs="宋体"/>
                <w:i w:val="0"/>
                <w:iCs w:val="0"/>
                <w:color w:val="000000"/>
                <w:sz w:val="18"/>
                <w:szCs w:val="18"/>
                <w:u w:val="none"/>
              </w:rPr>
            </w:pP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56389E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机关工作人员培训服务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53FB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179CB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503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435CEFB4">
            <w:pPr>
              <w:jc w:val="center"/>
              <w:rPr>
                <w:rFonts w:hint="eastAsia" w:ascii="宋体" w:hAnsi="宋体" w:eastAsia="宋体" w:cs="宋体"/>
                <w:i w:val="0"/>
                <w:iCs w:val="0"/>
                <w:color w:val="000000"/>
                <w:sz w:val="18"/>
                <w:szCs w:val="18"/>
                <w:u w:val="none"/>
              </w:rPr>
            </w:pP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27D0A6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信息化服务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368A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67330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503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561A9B84">
            <w:pPr>
              <w:jc w:val="center"/>
              <w:rPr>
                <w:rFonts w:hint="eastAsia" w:ascii="宋体" w:hAnsi="宋体" w:eastAsia="宋体" w:cs="宋体"/>
                <w:i w:val="0"/>
                <w:iCs w:val="0"/>
                <w:color w:val="000000"/>
                <w:sz w:val="18"/>
                <w:szCs w:val="18"/>
                <w:u w:val="none"/>
              </w:rPr>
            </w:pP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4267FA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后勤服务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F285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64FCC2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503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2C7F11C7">
            <w:pPr>
              <w:jc w:val="center"/>
              <w:rPr>
                <w:rFonts w:hint="eastAsia" w:ascii="宋体" w:hAnsi="宋体" w:eastAsia="宋体" w:cs="宋体"/>
                <w:i w:val="0"/>
                <w:iCs w:val="0"/>
                <w:color w:val="000000"/>
                <w:sz w:val="18"/>
                <w:szCs w:val="18"/>
                <w:u w:val="none"/>
              </w:rPr>
            </w:pPr>
          </w:p>
        </w:tc>
        <w:tc>
          <w:tcPr>
            <w:tcW w:w="59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7A3DE2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其他辅助性服务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49BB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bl>
    <w:p w14:paraId="48A87F48">
      <w:pPr>
        <w:pStyle w:val="3"/>
        <w:rPr>
          <w:rFonts w:hint="eastAsia" w:ascii="宋体" w:hAnsi="宋体" w:cs="宋体"/>
          <w:b/>
          <w:bCs/>
          <w:spacing w:val="40"/>
          <w:kern w:val="0"/>
          <w:sz w:val="32"/>
          <w:szCs w:val="32"/>
        </w:rPr>
      </w:pPr>
    </w:p>
    <w:p w14:paraId="4B6BF712">
      <w:pPr>
        <w:pStyle w:val="3"/>
        <w:rPr>
          <w:rFonts w:hint="eastAsia" w:ascii="宋体" w:hAnsi="宋体" w:cs="宋体"/>
          <w:b/>
          <w:bCs/>
          <w:spacing w:val="40"/>
          <w:kern w:val="0"/>
          <w:sz w:val="32"/>
          <w:szCs w:val="32"/>
        </w:rPr>
      </w:pPr>
    </w:p>
    <w:p w14:paraId="1923DDA9">
      <w:pPr>
        <w:pStyle w:val="3"/>
        <w:rPr>
          <w:rFonts w:hint="eastAsia" w:ascii="宋体" w:hAnsi="宋体" w:cs="宋体"/>
          <w:b/>
          <w:bCs/>
          <w:spacing w:val="40"/>
          <w:kern w:val="0"/>
          <w:sz w:val="32"/>
          <w:szCs w:val="32"/>
        </w:rPr>
      </w:pPr>
    </w:p>
    <w:p w14:paraId="0C254CBC">
      <w:pPr>
        <w:pStyle w:val="3"/>
        <w:rPr>
          <w:rFonts w:hint="eastAsia" w:ascii="宋体" w:hAnsi="宋体" w:cs="宋体"/>
          <w:b/>
          <w:bCs/>
          <w:spacing w:val="40"/>
          <w:kern w:val="0"/>
          <w:sz w:val="32"/>
          <w:szCs w:val="32"/>
        </w:rPr>
      </w:pPr>
    </w:p>
    <w:p w14:paraId="55D23D33">
      <w:pPr>
        <w:pStyle w:val="3"/>
        <w:rPr>
          <w:rFonts w:hint="eastAsia" w:ascii="宋体" w:hAnsi="宋体" w:cs="宋体"/>
          <w:b/>
          <w:bCs/>
          <w:spacing w:val="40"/>
          <w:kern w:val="0"/>
          <w:sz w:val="32"/>
          <w:szCs w:val="32"/>
        </w:rPr>
      </w:pPr>
    </w:p>
    <w:p w14:paraId="59ADC63C">
      <w:pPr>
        <w:pStyle w:val="3"/>
        <w:rPr>
          <w:rFonts w:hint="eastAsia" w:ascii="宋体" w:hAnsi="宋体" w:cs="宋体"/>
          <w:b/>
          <w:bCs/>
          <w:spacing w:val="40"/>
          <w:kern w:val="0"/>
          <w:sz w:val="32"/>
          <w:szCs w:val="32"/>
        </w:rPr>
      </w:pPr>
    </w:p>
    <w:p w14:paraId="3265071C">
      <w:pPr>
        <w:pStyle w:val="3"/>
        <w:rPr>
          <w:rFonts w:hint="eastAsia" w:ascii="宋体" w:hAnsi="宋体" w:cs="宋体"/>
          <w:b/>
          <w:bCs/>
          <w:spacing w:val="40"/>
          <w:kern w:val="0"/>
          <w:sz w:val="32"/>
          <w:szCs w:val="32"/>
        </w:rPr>
      </w:pPr>
    </w:p>
    <w:p w14:paraId="6EF8935C">
      <w:pPr>
        <w:tabs>
          <w:tab w:val="center" w:pos="6979"/>
        </w:tabs>
        <w:spacing w:before="156" w:beforeLines="50" w:after="156" w:afterLines="50"/>
        <w:jc w:val="center"/>
        <w:rPr>
          <w:rFonts w:hint="eastAsia" w:ascii="宋体" w:hAnsi="宋体" w:cs="宋体"/>
          <w:b/>
          <w:bCs/>
          <w:spacing w:val="40"/>
          <w:kern w:val="0"/>
          <w:sz w:val="32"/>
          <w:szCs w:val="32"/>
        </w:rPr>
      </w:pPr>
    </w:p>
    <w:p w14:paraId="7E07EBDE">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14:paraId="1972BB2B">
      <w:pPr>
        <w:tabs>
          <w:tab w:val="center" w:pos="6979"/>
        </w:tabs>
        <w:spacing w:line="580" w:lineRule="exact"/>
        <w:ind w:firstLine="548" w:firstLineChars="196"/>
        <w:rPr>
          <w:rFonts w:hint="eastAsia" w:ascii="黑体" w:eastAsia="黑体"/>
          <w:b/>
          <w:sz w:val="28"/>
          <w:szCs w:val="28"/>
        </w:rPr>
      </w:pPr>
      <w:r>
        <w:rPr>
          <w:rFonts w:hint="eastAsia" w:ascii="黑体" w:eastAsia="黑体"/>
          <w:b w:val="0"/>
          <w:bCs/>
          <w:sz w:val="28"/>
          <w:szCs w:val="28"/>
        </w:rPr>
        <w:t>一、部门/单位基本情况</w:t>
      </w:r>
    </w:p>
    <w:p w14:paraId="6E62A989">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14:paraId="429D4AE5">
      <w:pPr>
        <w:tabs>
          <w:tab w:val="center" w:pos="6979"/>
        </w:tabs>
        <w:spacing w:line="580" w:lineRule="exact"/>
        <w:ind w:firstLine="700" w:firstLineChars="2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eastAsia="zh-CN"/>
        </w:rPr>
        <w:t>北京市密云区雾灵山林场成立</w:t>
      </w:r>
      <w:r>
        <w:rPr>
          <w:rFonts w:hint="eastAsia" w:ascii="仿宋_GB2312" w:hAnsi="Times New Roman" w:eastAsia="仿宋_GB2312" w:cs="Times New Roman"/>
          <w:sz w:val="28"/>
          <w:szCs w:val="28"/>
        </w:rPr>
        <w:t>于</w:t>
      </w:r>
      <w:r>
        <w:rPr>
          <w:rFonts w:hint="eastAsia" w:ascii="仿宋_GB2312" w:hAnsi="Times New Roman" w:eastAsia="仿宋_GB2312" w:cs="Times New Roman"/>
          <w:sz w:val="28"/>
          <w:szCs w:val="28"/>
          <w:lang w:val="en-US" w:eastAsia="zh-CN"/>
        </w:rPr>
        <w:t>1976</w:t>
      </w:r>
      <w:r>
        <w:rPr>
          <w:rFonts w:hint="eastAsia" w:ascii="仿宋_GB2312" w:hAnsi="Times New Roman" w:eastAsia="仿宋_GB2312" w:cs="Times New Roman"/>
          <w:sz w:val="28"/>
          <w:szCs w:val="28"/>
        </w:rPr>
        <w:t>年，位于北京市密云区</w:t>
      </w:r>
      <w:r>
        <w:rPr>
          <w:rFonts w:hint="eastAsia" w:ascii="仿宋_GB2312" w:hAnsi="Times New Roman" w:eastAsia="仿宋_GB2312" w:cs="Times New Roman"/>
          <w:sz w:val="28"/>
          <w:szCs w:val="28"/>
          <w:lang w:eastAsia="zh-CN"/>
        </w:rPr>
        <w:t>新城子镇坡头村</w:t>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eastAsia="zh-CN"/>
        </w:rPr>
        <w:t>法定代表人房新民，开办资金</w:t>
      </w:r>
      <w:r>
        <w:rPr>
          <w:rFonts w:hint="eastAsia" w:ascii="仿宋_GB2312" w:hAnsi="Times New Roman" w:eastAsia="仿宋_GB2312" w:cs="Times New Roman"/>
          <w:sz w:val="28"/>
          <w:szCs w:val="28"/>
          <w:lang w:val="en-US" w:eastAsia="zh-CN"/>
        </w:rPr>
        <w:t>5799万元，上级单位为北京市密云区园林绿化局。单位性质为财政补助事业单位。雾灵山林场宗旨和业务范围包括负责林场辖区内森林资源的保护管理和开发利用，以及负责自然保护区内的自然环境和资源的保护管理和调查、监测和研究。</w:t>
      </w:r>
    </w:p>
    <w:p w14:paraId="5B851BEF">
      <w:pPr>
        <w:tabs>
          <w:tab w:val="center" w:pos="6979"/>
        </w:tabs>
        <w:spacing w:line="580" w:lineRule="exact"/>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（二）人员构成情况</w:t>
      </w:r>
    </w:p>
    <w:p w14:paraId="717BA222">
      <w:pPr>
        <w:tabs>
          <w:tab w:val="center" w:pos="6979"/>
        </w:tabs>
        <w:spacing w:line="580" w:lineRule="exact"/>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eastAsia="zh-CN"/>
        </w:rPr>
        <w:t>北京市密云区雾灵山林场</w:t>
      </w:r>
      <w:r>
        <w:rPr>
          <w:rFonts w:hint="eastAsia" w:ascii="仿宋_GB2312" w:hAnsi="Times New Roman" w:eastAsia="仿宋_GB2312" w:cs="Times New Roman"/>
          <w:sz w:val="28"/>
          <w:szCs w:val="28"/>
          <w:lang w:val="en-US" w:eastAsia="zh-CN"/>
        </w:rPr>
        <w:t>事业编制管理部门核定编制人数17人，全部属于事业编制人员，截止到2023年底在职人员1</w:t>
      </w:r>
      <w:r>
        <w:rPr>
          <w:rFonts w:hint="eastAsia" w:ascii="仿宋_GB2312" w:eastAsia="仿宋_GB2312" w:cs="Times New Roman"/>
          <w:sz w:val="28"/>
          <w:szCs w:val="28"/>
          <w:lang w:val="en-US" w:eastAsia="zh-CN"/>
        </w:rPr>
        <w:t>1</w:t>
      </w:r>
      <w:r>
        <w:rPr>
          <w:rFonts w:hint="eastAsia" w:ascii="仿宋_GB2312" w:hAnsi="Times New Roman" w:eastAsia="仿宋_GB2312" w:cs="Times New Roman"/>
          <w:sz w:val="28"/>
          <w:szCs w:val="28"/>
          <w:lang w:val="en-US" w:eastAsia="zh-CN"/>
        </w:rPr>
        <w:t>人，退休人员</w:t>
      </w:r>
      <w:r>
        <w:rPr>
          <w:rFonts w:hint="eastAsia" w:ascii="仿宋_GB2312" w:eastAsia="仿宋_GB2312" w:cs="Times New Roman"/>
          <w:sz w:val="28"/>
          <w:szCs w:val="28"/>
          <w:lang w:val="en-US" w:eastAsia="zh-CN"/>
        </w:rPr>
        <w:t>10</w:t>
      </w:r>
      <w:r>
        <w:rPr>
          <w:rFonts w:hint="eastAsia" w:ascii="仿宋_GB2312" w:hAnsi="Times New Roman" w:eastAsia="仿宋_GB2312" w:cs="Times New Roman"/>
          <w:sz w:val="28"/>
          <w:szCs w:val="28"/>
          <w:lang w:val="en-US" w:eastAsia="zh-CN"/>
        </w:rPr>
        <w:t>人。</w:t>
      </w:r>
    </w:p>
    <w:p w14:paraId="543041D3">
      <w:pPr>
        <w:tabs>
          <w:tab w:val="center" w:pos="6979"/>
        </w:tabs>
        <w:spacing w:line="580" w:lineRule="exact"/>
        <w:rPr>
          <w:rFonts w:hint="eastAsia" w:ascii="黑体" w:eastAsia="黑体"/>
          <w:b w:val="0"/>
          <w:bCs/>
          <w:sz w:val="28"/>
          <w:szCs w:val="28"/>
        </w:rPr>
      </w:pPr>
      <w:r>
        <w:rPr>
          <w:rFonts w:hint="eastAsia" w:ascii="仿宋_GB2312" w:eastAsia="仿宋_GB2312"/>
          <w:b/>
          <w:sz w:val="32"/>
          <w:szCs w:val="32"/>
        </w:rPr>
        <w:t xml:space="preserve">  </w:t>
      </w:r>
      <w:r>
        <w:rPr>
          <w:rFonts w:hint="eastAsia" w:ascii="仿宋_GB2312" w:eastAsia="仿宋_GB2312"/>
          <w:b w:val="0"/>
          <w:bCs/>
          <w:sz w:val="32"/>
          <w:szCs w:val="32"/>
        </w:rPr>
        <w:t xml:space="preserve"> </w:t>
      </w:r>
      <w:r>
        <w:rPr>
          <w:rFonts w:hint="eastAsia" w:ascii="黑体" w:eastAsia="黑体"/>
          <w:b w:val="0"/>
          <w:bCs/>
          <w:sz w:val="28"/>
          <w:szCs w:val="28"/>
        </w:rPr>
        <w:t>二、收入支出决算总体情况说明</w:t>
      </w:r>
    </w:p>
    <w:p w14:paraId="6E9E2BE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eastAsia="zh-CN"/>
        </w:rPr>
        <w:t>2023</w:t>
      </w:r>
      <w:r>
        <w:rPr>
          <w:rFonts w:hint="eastAsia" w:ascii="仿宋_GB2312" w:eastAsia="仿宋_GB2312"/>
          <w:sz w:val="28"/>
          <w:szCs w:val="28"/>
        </w:rPr>
        <w:t>年度收</w:t>
      </w:r>
      <w:r>
        <w:rPr>
          <w:rFonts w:hint="eastAsia" w:ascii="仿宋_GB2312" w:eastAsia="仿宋_GB2312"/>
          <w:sz w:val="28"/>
          <w:szCs w:val="28"/>
          <w:lang w:eastAsia="zh-CN"/>
        </w:rPr>
        <w:t>入总计</w:t>
      </w:r>
      <w:r>
        <w:rPr>
          <w:rFonts w:hint="eastAsia" w:ascii="仿宋_GB2312" w:eastAsia="仿宋_GB2312"/>
          <w:sz w:val="28"/>
          <w:szCs w:val="28"/>
          <w:lang w:val="en-US" w:eastAsia="zh-CN"/>
        </w:rPr>
        <w:t>651.37万元</w:t>
      </w:r>
      <w:r>
        <w:rPr>
          <w:rFonts w:hint="eastAsia" w:ascii="仿宋_GB2312" w:eastAsia="仿宋_GB2312"/>
          <w:sz w:val="28"/>
          <w:szCs w:val="28"/>
        </w:rPr>
        <w:t>、</w:t>
      </w:r>
      <w:r>
        <w:rPr>
          <w:rFonts w:ascii="仿宋_GB2312" w:eastAsia="仿宋_GB2312"/>
          <w:sz w:val="28"/>
          <w:szCs w:val="28"/>
        </w:rPr>
        <w:t>支</w:t>
      </w:r>
      <w:r>
        <w:rPr>
          <w:rFonts w:hint="eastAsia" w:ascii="仿宋_GB2312" w:eastAsia="仿宋_GB2312"/>
          <w:sz w:val="28"/>
          <w:szCs w:val="28"/>
          <w:lang w:eastAsia="zh-CN"/>
        </w:rPr>
        <w:t>出</w:t>
      </w:r>
      <w:r>
        <w:rPr>
          <w:rFonts w:hint="eastAsia" w:ascii="仿宋_GB2312" w:eastAsia="仿宋_GB2312"/>
          <w:sz w:val="28"/>
          <w:szCs w:val="28"/>
        </w:rPr>
        <w:t>总计</w:t>
      </w:r>
      <w:r>
        <w:rPr>
          <w:rFonts w:hint="eastAsia" w:ascii="仿宋_GB2312" w:eastAsia="仿宋_GB2312"/>
          <w:sz w:val="28"/>
          <w:szCs w:val="28"/>
          <w:lang w:val="en-US" w:eastAsia="zh-CN"/>
        </w:rPr>
        <w:t>651.37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eastAsia="zh-CN"/>
        </w:rPr>
        <w:t>减少</w:t>
      </w:r>
      <w:r>
        <w:rPr>
          <w:rFonts w:hint="eastAsia" w:ascii="仿宋_GB2312" w:eastAsia="仿宋_GB2312"/>
          <w:sz w:val="28"/>
          <w:szCs w:val="28"/>
          <w:lang w:val="en-US" w:eastAsia="zh-CN"/>
        </w:rPr>
        <w:t>93.33</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12</w:t>
      </w:r>
      <w:r>
        <w:rPr>
          <w:rFonts w:hint="eastAsia" w:ascii="仿宋_GB2312" w:eastAsia="仿宋_GB2312"/>
          <w:sz w:val="28"/>
          <w:szCs w:val="28"/>
        </w:rPr>
        <w:t>%。</w:t>
      </w:r>
    </w:p>
    <w:p w14:paraId="7486C6F2">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0C07A22F">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lang w:eastAsia="zh-CN"/>
        </w:rPr>
        <w:t>2023</w:t>
      </w:r>
      <w:r>
        <w:rPr>
          <w:rFonts w:hint="eastAsia" w:ascii="仿宋_GB2312" w:eastAsia="仿宋_GB2312"/>
          <w:sz w:val="28"/>
          <w:szCs w:val="28"/>
        </w:rPr>
        <w:t>年度本年收入合计</w:t>
      </w:r>
      <w:r>
        <w:rPr>
          <w:rFonts w:hint="eastAsia" w:ascii="仿宋_GB2312" w:eastAsia="仿宋_GB2312"/>
          <w:sz w:val="28"/>
          <w:szCs w:val="28"/>
          <w:lang w:val="en-US" w:eastAsia="zh-CN"/>
        </w:rPr>
        <w:t>485.02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eastAsia="zh-CN"/>
        </w:rPr>
        <w:t>减少</w:t>
      </w:r>
      <w:r>
        <w:rPr>
          <w:rFonts w:hint="eastAsia" w:ascii="仿宋_GB2312" w:eastAsia="仿宋_GB2312"/>
          <w:sz w:val="28"/>
          <w:szCs w:val="28"/>
          <w:lang w:val="en-US" w:eastAsia="zh-CN"/>
        </w:rPr>
        <w:t>30.18</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6</w:t>
      </w:r>
      <w:r>
        <w:rPr>
          <w:rFonts w:hint="eastAsia" w:ascii="仿宋_GB2312" w:eastAsia="仿宋_GB2312"/>
          <w:sz w:val="28"/>
          <w:szCs w:val="28"/>
        </w:rPr>
        <w:t>%，其中：财政拨款收入</w:t>
      </w:r>
      <w:r>
        <w:rPr>
          <w:rFonts w:hint="eastAsia" w:ascii="仿宋_GB2312" w:eastAsia="仿宋_GB2312"/>
          <w:sz w:val="28"/>
          <w:szCs w:val="28"/>
          <w:lang w:val="en-US" w:eastAsia="zh-CN"/>
        </w:rPr>
        <w:t>485.02</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rPr>
        <w:t>%；上级补助收入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%；事业收入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%；经营收入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%；附属单位上缴收入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%；其他收入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68F96CE7">
      <w:pPr>
        <w:pStyle w:val="2"/>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14:paraId="1A876FBC">
      <w:pPr>
        <w:bidi w:val="0"/>
        <w:jc w:val="center"/>
        <w:rPr>
          <w:rFonts w:hint="eastAsia"/>
          <w:lang w:val="en-US" w:eastAsia="zh-CN"/>
        </w:rPr>
      </w:pPr>
      <w:r>
        <w:rPr>
          <w:rFonts w:hint="eastAsia"/>
          <w:lang w:val="en-US" w:eastAsia="zh-CN"/>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378A5F6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23CD3DA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eastAsia="zh-CN"/>
        </w:rPr>
        <w:t>2023</w:t>
      </w:r>
      <w:r>
        <w:rPr>
          <w:rFonts w:hint="eastAsia" w:ascii="仿宋_GB2312" w:eastAsia="仿宋_GB2312"/>
          <w:sz w:val="28"/>
          <w:szCs w:val="28"/>
        </w:rPr>
        <w:t>年度本年支出合计</w:t>
      </w:r>
      <w:r>
        <w:rPr>
          <w:rFonts w:hint="eastAsia" w:ascii="仿宋_GB2312" w:eastAsia="仿宋_GB2312"/>
          <w:sz w:val="28"/>
          <w:szCs w:val="28"/>
          <w:lang w:val="en-US" w:eastAsia="zh-CN"/>
        </w:rPr>
        <w:t>649.96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eastAsia="zh-CN"/>
        </w:rPr>
        <w:t>减少</w:t>
      </w:r>
      <w:r>
        <w:rPr>
          <w:rFonts w:hint="eastAsia" w:ascii="仿宋_GB2312" w:eastAsia="仿宋_GB2312"/>
          <w:sz w:val="28"/>
          <w:szCs w:val="28"/>
          <w:lang w:val="en-US" w:eastAsia="zh-CN"/>
        </w:rPr>
        <w:t>8.75</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1</w:t>
      </w:r>
      <w:r>
        <w:rPr>
          <w:rFonts w:hint="eastAsia" w:ascii="仿宋_GB2312" w:eastAsia="仿宋_GB2312"/>
          <w:sz w:val="28"/>
          <w:szCs w:val="28"/>
        </w:rPr>
        <w:t>%，其中：基本支出</w:t>
      </w:r>
      <w:r>
        <w:rPr>
          <w:rFonts w:hint="eastAsia" w:ascii="仿宋_GB2312" w:eastAsia="仿宋_GB2312"/>
          <w:sz w:val="28"/>
          <w:szCs w:val="28"/>
          <w:lang w:val="en-US" w:eastAsia="zh-CN"/>
        </w:rPr>
        <w:t>464.59</w:t>
      </w:r>
      <w:r>
        <w:rPr>
          <w:rFonts w:hint="eastAsia" w:ascii="仿宋_GB2312" w:eastAsia="仿宋_GB2312"/>
          <w:sz w:val="28"/>
          <w:szCs w:val="28"/>
        </w:rPr>
        <w:t>万元，占支出合计的</w:t>
      </w:r>
      <w:r>
        <w:rPr>
          <w:rFonts w:hint="eastAsia" w:ascii="仿宋_GB2312" w:eastAsia="仿宋_GB2312"/>
          <w:sz w:val="28"/>
          <w:szCs w:val="28"/>
          <w:lang w:val="en-US" w:eastAsia="zh-CN"/>
        </w:rPr>
        <w:t>71</w:t>
      </w:r>
      <w:r>
        <w:rPr>
          <w:rFonts w:hint="eastAsia" w:ascii="仿宋_GB2312" w:eastAsia="仿宋_GB2312"/>
          <w:sz w:val="28"/>
          <w:szCs w:val="28"/>
        </w:rPr>
        <w:t>%；项目支出</w:t>
      </w:r>
      <w:r>
        <w:rPr>
          <w:rFonts w:hint="eastAsia" w:ascii="仿宋_GB2312" w:eastAsia="仿宋_GB2312"/>
          <w:sz w:val="28"/>
          <w:szCs w:val="28"/>
          <w:lang w:val="en-US" w:eastAsia="zh-CN"/>
        </w:rPr>
        <w:t>185.37</w:t>
      </w:r>
      <w:r>
        <w:rPr>
          <w:rFonts w:hint="eastAsia" w:ascii="仿宋_GB2312" w:eastAsia="仿宋_GB2312"/>
          <w:sz w:val="28"/>
          <w:szCs w:val="28"/>
        </w:rPr>
        <w:t>万元，占支出合计的</w:t>
      </w:r>
      <w:r>
        <w:rPr>
          <w:rFonts w:hint="eastAsia" w:ascii="仿宋_GB2312" w:eastAsia="仿宋_GB2312"/>
          <w:sz w:val="28"/>
          <w:szCs w:val="28"/>
          <w:lang w:val="en-US" w:eastAsia="zh-CN"/>
        </w:rPr>
        <w:t>29</w:t>
      </w:r>
      <w:r>
        <w:rPr>
          <w:rFonts w:hint="eastAsia" w:ascii="仿宋_GB2312" w:eastAsia="仿宋_GB2312"/>
          <w:sz w:val="28"/>
          <w:szCs w:val="28"/>
        </w:rPr>
        <w:t>%;上缴上级支出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%；经营支出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%；对附属单位补助支出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3240FC16">
      <w:pPr>
        <w:pStyle w:val="2"/>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bookmarkStart w:id="0" w:name="_GoBack"/>
      <w:bookmarkEnd w:id="0"/>
    </w:p>
    <w:p w14:paraId="55A2A2D7">
      <w:pPr>
        <w:jc w:val="center"/>
        <w:rPr>
          <w:rFonts w:hint="eastAsia" w:ascii="黑体" w:eastAsia="黑体"/>
          <w:b/>
          <w:sz w:val="28"/>
          <w:szCs w:val="28"/>
        </w:rPr>
      </w:pPr>
      <w:r>
        <w:rPr>
          <w:rFonts w:hint="eastAsia"/>
          <w:lang w:val="en-US" w:eastAsia="zh-CN"/>
        </w:rPr>
        <w:drawing>
          <wp:inline distT="0" distB="0" distL="114300" distR="114300">
            <wp:extent cx="4408805" cy="2477770"/>
            <wp:effectExtent l="4445" t="5080" r="6350" b="1270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B854537">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三</w:t>
      </w:r>
      <w:r>
        <w:rPr>
          <w:rFonts w:ascii="黑体" w:eastAsia="黑体"/>
          <w:b w:val="0"/>
          <w:bCs/>
          <w:sz w:val="28"/>
          <w:szCs w:val="28"/>
        </w:rPr>
        <w:t>、财政拨款</w:t>
      </w:r>
      <w:r>
        <w:rPr>
          <w:rFonts w:hint="eastAsia" w:ascii="黑体" w:eastAsia="黑体"/>
          <w:b w:val="0"/>
          <w:bCs/>
          <w:sz w:val="28"/>
          <w:szCs w:val="28"/>
        </w:rPr>
        <w:t>收入支出决算</w:t>
      </w:r>
      <w:r>
        <w:rPr>
          <w:rFonts w:ascii="黑体" w:eastAsia="黑体"/>
          <w:b w:val="0"/>
          <w:bCs/>
          <w:sz w:val="28"/>
          <w:szCs w:val="28"/>
        </w:rPr>
        <w:t>总体情况说明</w:t>
      </w:r>
    </w:p>
    <w:p w14:paraId="11DC8FAA">
      <w:pPr>
        <w:widowControl w:val="0"/>
        <w:numPr>
          <w:ilvl w:val="0"/>
          <w:numId w:val="0"/>
        </w:numPr>
        <w:spacing w:line="360" w:lineRule="auto"/>
        <w:ind w:firstLine="560" w:firstLineChars="200"/>
        <w:jc w:val="both"/>
        <w:rPr>
          <w:rFonts w:hint="eastAsia" w:ascii="仿宋_GB2312" w:eastAsia="仿宋_GB2312"/>
          <w:sz w:val="28"/>
          <w:szCs w:val="28"/>
        </w:rPr>
      </w:pPr>
      <w:r>
        <w:rPr>
          <w:rFonts w:hint="eastAsia" w:ascii="仿宋_GB2312" w:eastAsia="仿宋_GB2312"/>
          <w:sz w:val="28"/>
          <w:szCs w:val="28"/>
          <w:lang w:eastAsia="zh-CN"/>
        </w:rPr>
        <w:t>2023</w:t>
      </w:r>
      <w:r>
        <w:rPr>
          <w:rFonts w:hint="eastAsia" w:ascii="仿宋_GB2312" w:eastAsia="仿宋_GB2312"/>
          <w:sz w:val="28"/>
          <w:szCs w:val="28"/>
        </w:rPr>
        <w:t>年度财政拨款收</w:t>
      </w:r>
      <w:r>
        <w:rPr>
          <w:rFonts w:hint="eastAsia" w:ascii="仿宋_GB2312" w:eastAsia="仿宋_GB2312"/>
          <w:sz w:val="28"/>
          <w:szCs w:val="28"/>
          <w:lang w:eastAsia="zh-CN"/>
        </w:rPr>
        <w:t>入总计</w:t>
      </w:r>
      <w:r>
        <w:rPr>
          <w:rFonts w:hint="eastAsia" w:ascii="仿宋_GB2312" w:eastAsia="仿宋_GB2312"/>
          <w:sz w:val="28"/>
          <w:szCs w:val="28"/>
          <w:lang w:val="en-US" w:eastAsia="zh-CN"/>
        </w:rPr>
        <w:t>565.38万元</w:t>
      </w:r>
      <w:r>
        <w:rPr>
          <w:rFonts w:hint="eastAsia" w:ascii="仿宋_GB2312" w:eastAsia="仿宋_GB2312"/>
          <w:sz w:val="28"/>
          <w:szCs w:val="28"/>
        </w:rPr>
        <w:t>、</w:t>
      </w:r>
      <w:r>
        <w:rPr>
          <w:rFonts w:ascii="仿宋_GB2312" w:eastAsia="仿宋_GB2312"/>
          <w:sz w:val="28"/>
          <w:szCs w:val="28"/>
        </w:rPr>
        <w:t>支</w:t>
      </w:r>
      <w:r>
        <w:rPr>
          <w:rFonts w:hint="eastAsia" w:ascii="仿宋_GB2312" w:eastAsia="仿宋_GB2312"/>
          <w:sz w:val="28"/>
          <w:szCs w:val="28"/>
          <w:lang w:eastAsia="zh-CN"/>
        </w:rPr>
        <w:t>出</w:t>
      </w:r>
      <w:r>
        <w:rPr>
          <w:rFonts w:hint="eastAsia" w:ascii="仿宋_GB2312" w:eastAsia="仿宋_GB2312"/>
          <w:sz w:val="28"/>
          <w:szCs w:val="28"/>
        </w:rPr>
        <w:t>总计</w:t>
      </w:r>
      <w:r>
        <w:rPr>
          <w:rFonts w:hint="eastAsia" w:ascii="仿宋_GB2312" w:eastAsia="仿宋_GB2312"/>
          <w:sz w:val="28"/>
          <w:szCs w:val="28"/>
          <w:lang w:val="en-US" w:eastAsia="zh-CN"/>
        </w:rPr>
        <w:t>565.38</w:t>
      </w:r>
      <w:r>
        <w:rPr>
          <w:rFonts w:hint="eastAsia" w:ascii="仿宋_GB2312" w:eastAsia="仿宋_GB2312"/>
          <w:sz w:val="28"/>
          <w:szCs w:val="28"/>
        </w:rPr>
        <w:t>万元，比上年</w:t>
      </w:r>
      <w:r>
        <w:rPr>
          <w:rFonts w:hint="eastAsia" w:ascii="仿宋_GB2312" w:eastAsia="仿宋_GB2312"/>
          <w:sz w:val="28"/>
          <w:szCs w:val="28"/>
          <w:lang w:eastAsia="zh-CN"/>
        </w:rPr>
        <w:t>增加</w:t>
      </w:r>
      <w:r>
        <w:rPr>
          <w:rFonts w:hint="eastAsia" w:ascii="仿宋_GB2312" w:eastAsia="仿宋_GB2312"/>
          <w:sz w:val="28"/>
          <w:szCs w:val="28"/>
          <w:lang w:val="en-US" w:eastAsia="zh-CN"/>
        </w:rPr>
        <w:t>8.18</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1</w:t>
      </w:r>
      <w:r>
        <w:rPr>
          <w:rFonts w:hint="eastAsia" w:ascii="仿宋_GB2312" w:eastAsia="仿宋_GB2312"/>
          <w:sz w:val="28"/>
          <w:szCs w:val="28"/>
        </w:rPr>
        <w:t>%。主要原因：</w:t>
      </w:r>
      <w:r>
        <w:rPr>
          <w:rFonts w:hint="eastAsia" w:ascii="仿宋_GB2312" w:hAnsi="Times New Roman" w:eastAsia="仿宋_GB2312" w:cs="Times New Roman"/>
          <w:sz w:val="28"/>
          <w:szCs w:val="28"/>
          <w:lang w:val="en-US" w:eastAsia="zh-CN"/>
        </w:rPr>
        <w:t>因基数变动增加的</w:t>
      </w:r>
      <w:r>
        <w:rPr>
          <w:rFonts w:hint="eastAsia" w:ascii="仿宋_GB2312" w:eastAsia="仿宋_GB2312" w:cs="Times New Roman"/>
          <w:sz w:val="28"/>
          <w:szCs w:val="28"/>
          <w:lang w:val="en-US" w:eastAsia="zh-CN"/>
        </w:rPr>
        <w:t>公积金、</w:t>
      </w:r>
      <w:r>
        <w:rPr>
          <w:rFonts w:hint="eastAsia" w:ascii="仿宋_GB2312" w:hAnsi="Times New Roman" w:eastAsia="仿宋_GB2312" w:cs="Times New Roman"/>
          <w:sz w:val="28"/>
          <w:szCs w:val="28"/>
          <w:lang w:val="en-US" w:eastAsia="zh-CN"/>
        </w:rPr>
        <w:t>社保等。</w:t>
      </w:r>
    </w:p>
    <w:p w14:paraId="73037EA7">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四、一般公共预算财政拨款支出决算情况说明</w:t>
      </w:r>
    </w:p>
    <w:p w14:paraId="6F0B313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703398D9">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2023</w:t>
      </w:r>
      <w:r>
        <w:rPr>
          <w:rFonts w:hint="eastAsia" w:ascii="仿宋_GB2312" w:eastAsia="仿宋_GB2312"/>
          <w:sz w:val="28"/>
          <w:szCs w:val="28"/>
        </w:rPr>
        <w:t>年度一般公共预算财政拨款支出</w:t>
      </w:r>
      <w:r>
        <w:rPr>
          <w:rFonts w:hint="eastAsia" w:ascii="仿宋_GB2312" w:eastAsia="仿宋_GB2312"/>
          <w:sz w:val="28"/>
          <w:szCs w:val="28"/>
          <w:lang w:val="en-US" w:eastAsia="zh-CN"/>
        </w:rPr>
        <w:t>565.38</w:t>
      </w:r>
      <w:r>
        <w:rPr>
          <w:rFonts w:hint="eastAsia" w:ascii="仿宋_GB2312" w:eastAsia="仿宋_GB2312"/>
          <w:sz w:val="28"/>
          <w:szCs w:val="28"/>
        </w:rPr>
        <w:t>万元，主要用于以下方面（按大类）：</w:t>
      </w:r>
      <w:r>
        <w:rPr>
          <w:rFonts w:hint="eastAsia" w:ascii="仿宋_GB2312" w:eastAsia="仿宋_GB2312"/>
          <w:sz w:val="28"/>
          <w:szCs w:val="28"/>
          <w:lang w:eastAsia="zh-CN"/>
        </w:rPr>
        <w:t>社会保障和就业</w:t>
      </w:r>
      <w:r>
        <w:rPr>
          <w:rFonts w:hint="eastAsia" w:ascii="仿宋_GB2312" w:eastAsia="仿宋_GB2312"/>
          <w:sz w:val="28"/>
          <w:szCs w:val="28"/>
        </w:rPr>
        <w:t>支出</w:t>
      </w:r>
      <w:r>
        <w:rPr>
          <w:rFonts w:hint="eastAsia" w:ascii="仿宋_GB2312" w:eastAsia="仿宋_GB2312"/>
          <w:sz w:val="28"/>
          <w:szCs w:val="28"/>
          <w:lang w:val="en-US" w:eastAsia="zh-CN"/>
        </w:rPr>
        <w:t>73.14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13</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lang w:val="en-US" w:eastAsia="zh-CN"/>
        </w:rPr>
        <w:t>36.31万元，占</w:t>
      </w:r>
      <w:r>
        <w:rPr>
          <w:rFonts w:hint="eastAsia" w:ascii="仿宋_GB2312" w:eastAsia="仿宋_GB2312"/>
          <w:sz w:val="28"/>
          <w:szCs w:val="28"/>
        </w:rPr>
        <w:t>本年财政拨款支出</w:t>
      </w:r>
      <w:r>
        <w:rPr>
          <w:rFonts w:hint="eastAsia" w:ascii="仿宋_GB2312" w:eastAsia="仿宋_GB2312"/>
          <w:sz w:val="28"/>
          <w:szCs w:val="28"/>
          <w:lang w:val="en-US" w:eastAsia="zh-CN"/>
        </w:rPr>
        <w:t>6%；</w:t>
      </w:r>
      <w:r>
        <w:rPr>
          <w:rFonts w:hint="eastAsia" w:ascii="仿宋_GB2312" w:eastAsia="仿宋_GB2312"/>
          <w:sz w:val="28"/>
          <w:szCs w:val="28"/>
          <w:lang w:eastAsia="zh-CN"/>
        </w:rPr>
        <w:t>农林水支出</w:t>
      </w:r>
      <w:r>
        <w:rPr>
          <w:rFonts w:hint="eastAsia" w:ascii="仿宋_GB2312" w:eastAsia="仿宋_GB2312"/>
          <w:sz w:val="28"/>
          <w:szCs w:val="28"/>
          <w:lang w:val="en-US" w:eastAsia="zh-CN"/>
        </w:rPr>
        <w:t>455.93万元，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81</w:t>
      </w:r>
      <w:r>
        <w:rPr>
          <w:rFonts w:hint="eastAsia" w:ascii="仿宋_GB2312" w:eastAsia="仿宋_GB2312"/>
          <w:sz w:val="28"/>
          <w:szCs w:val="28"/>
        </w:rPr>
        <w:t>%。</w:t>
      </w:r>
    </w:p>
    <w:p w14:paraId="5E9F1D16">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208A3F5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社会保障和就业</w:t>
      </w:r>
      <w:r>
        <w:rPr>
          <w:rFonts w:hint="eastAsia" w:ascii="仿宋_GB2312" w:eastAsia="仿宋_GB2312"/>
          <w:sz w:val="28"/>
          <w:szCs w:val="28"/>
        </w:rPr>
        <w:t>支出”（类）</w:t>
      </w:r>
      <w:r>
        <w:rPr>
          <w:rFonts w:hint="eastAsia" w:ascii="仿宋_GB2312" w:eastAsia="仿宋_GB2312"/>
          <w:sz w:val="28"/>
          <w:szCs w:val="28"/>
          <w:lang w:eastAsia="zh-CN"/>
        </w:rPr>
        <w:t>2023</w:t>
      </w:r>
      <w:r>
        <w:rPr>
          <w:rFonts w:hint="eastAsia" w:ascii="仿宋_GB2312" w:eastAsia="仿宋_GB2312"/>
          <w:sz w:val="28"/>
          <w:szCs w:val="28"/>
        </w:rPr>
        <w:t>年度决算</w:t>
      </w:r>
      <w:r>
        <w:rPr>
          <w:rFonts w:hint="eastAsia" w:ascii="仿宋_GB2312" w:eastAsia="仿宋_GB2312"/>
          <w:sz w:val="28"/>
          <w:szCs w:val="28"/>
          <w:lang w:val="en-US" w:eastAsia="zh-CN"/>
        </w:rPr>
        <w:t>73.14</w:t>
      </w:r>
      <w:r>
        <w:rPr>
          <w:rFonts w:hint="eastAsia" w:ascii="仿宋_GB2312" w:eastAsia="仿宋_GB2312"/>
          <w:sz w:val="28"/>
          <w:szCs w:val="28"/>
        </w:rPr>
        <w:t>万元，比</w:t>
      </w:r>
      <w:r>
        <w:rPr>
          <w:rFonts w:hint="eastAsia" w:ascii="仿宋_GB2312" w:eastAsia="仿宋_GB2312"/>
          <w:sz w:val="28"/>
          <w:szCs w:val="28"/>
          <w:lang w:eastAsia="zh-CN"/>
        </w:rPr>
        <w:t>2023</w:t>
      </w:r>
      <w:r>
        <w:rPr>
          <w:rFonts w:hint="eastAsia" w:ascii="仿宋_GB2312" w:eastAsia="仿宋_GB2312"/>
          <w:sz w:val="28"/>
          <w:szCs w:val="28"/>
        </w:rPr>
        <w:t>年年初预算增加</w:t>
      </w:r>
      <w:r>
        <w:rPr>
          <w:rFonts w:hint="eastAsia" w:ascii="仿宋_GB2312" w:eastAsia="仿宋_GB2312"/>
          <w:sz w:val="28"/>
          <w:szCs w:val="28"/>
          <w:lang w:val="en-US" w:eastAsia="zh-CN"/>
        </w:rPr>
        <w:t>4.65</w:t>
      </w:r>
      <w:r>
        <w:rPr>
          <w:rFonts w:hint="eastAsia" w:ascii="仿宋_GB2312" w:eastAsia="仿宋_GB2312"/>
          <w:sz w:val="28"/>
          <w:szCs w:val="28"/>
        </w:rPr>
        <w:t>万元，增长</w:t>
      </w:r>
      <w:r>
        <w:rPr>
          <w:rFonts w:hint="eastAsia" w:ascii="仿宋_GB2312" w:eastAsia="仿宋_GB2312"/>
          <w:sz w:val="28"/>
          <w:szCs w:val="28"/>
          <w:lang w:val="en-US" w:eastAsia="zh-CN"/>
        </w:rPr>
        <w:t>7</w:t>
      </w:r>
      <w:r>
        <w:rPr>
          <w:rFonts w:hint="eastAsia" w:ascii="仿宋_GB2312" w:eastAsia="仿宋_GB2312"/>
          <w:sz w:val="28"/>
          <w:szCs w:val="28"/>
        </w:rPr>
        <w:t>%。其中：</w:t>
      </w:r>
    </w:p>
    <w:p w14:paraId="3F8AC2E2">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“行政事业单位养老支出”</w:t>
      </w:r>
      <w:r>
        <w:rPr>
          <w:rFonts w:hint="eastAsia" w:ascii="仿宋_GB2312" w:eastAsia="仿宋_GB2312"/>
          <w:sz w:val="28"/>
          <w:szCs w:val="28"/>
          <w:lang w:eastAsia="zh-CN"/>
        </w:rPr>
        <w:t>2023</w:t>
      </w:r>
      <w:r>
        <w:rPr>
          <w:rFonts w:hint="eastAsia" w:ascii="仿宋_GB2312" w:eastAsia="仿宋_GB2312"/>
          <w:sz w:val="28"/>
          <w:szCs w:val="28"/>
        </w:rPr>
        <w:t>年度决算</w:t>
      </w:r>
      <w:r>
        <w:rPr>
          <w:rFonts w:hint="eastAsia" w:ascii="仿宋_GB2312" w:eastAsia="仿宋_GB2312"/>
          <w:sz w:val="28"/>
          <w:szCs w:val="28"/>
          <w:lang w:val="en-US" w:eastAsia="zh-CN"/>
        </w:rPr>
        <w:t>73.14</w:t>
      </w:r>
      <w:r>
        <w:rPr>
          <w:rFonts w:hint="eastAsia" w:ascii="仿宋_GB2312" w:eastAsia="仿宋_GB2312"/>
          <w:sz w:val="28"/>
          <w:szCs w:val="28"/>
        </w:rPr>
        <w:t>万元，比</w:t>
      </w:r>
      <w:r>
        <w:rPr>
          <w:rFonts w:hint="eastAsia" w:ascii="仿宋_GB2312" w:eastAsia="仿宋_GB2312"/>
          <w:sz w:val="28"/>
          <w:szCs w:val="28"/>
          <w:lang w:eastAsia="zh-CN"/>
        </w:rPr>
        <w:t>2023</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4.65</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13</w:t>
      </w:r>
      <w:r>
        <w:rPr>
          <w:rFonts w:hint="eastAsia" w:ascii="仿宋_GB2312" w:eastAsia="仿宋_GB2312"/>
          <w:sz w:val="28"/>
          <w:szCs w:val="28"/>
        </w:rPr>
        <w:t>%。主要原因：</w:t>
      </w:r>
      <w:r>
        <w:rPr>
          <w:rFonts w:hint="eastAsia" w:ascii="仿宋_GB2312" w:eastAsia="仿宋_GB2312"/>
          <w:sz w:val="28"/>
          <w:szCs w:val="28"/>
          <w:lang w:eastAsia="zh-CN"/>
        </w:rPr>
        <w:t>新增退休人员和</w:t>
      </w:r>
      <w:r>
        <w:rPr>
          <w:rFonts w:hint="eastAsia" w:ascii="仿宋_GB2312" w:hAnsi="Times New Roman" w:eastAsia="仿宋_GB2312" w:cs="Times New Roman"/>
          <w:sz w:val="28"/>
          <w:szCs w:val="28"/>
          <w:lang w:val="en-US" w:eastAsia="zh-CN"/>
        </w:rPr>
        <w:t>因基数变动增加社保等</w:t>
      </w:r>
      <w:r>
        <w:rPr>
          <w:rFonts w:hint="eastAsia" w:ascii="仿宋_GB2312" w:eastAsia="仿宋_GB2312"/>
          <w:sz w:val="28"/>
          <w:szCs w:val="28"/>
          <w:lang w:eastAsia="zh-CN"/>
        </w:rPr>
        <w:t>。</w:t>
      </w:r>
    </w:p>
    <w:p w14:paraId="6F0BFEEC">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rPr>
        <w:t>”（类）</w:t>
      </w:r>
      <w:r>
        <w:rPr>
          <w:rFonts w:hint="eastAsia" w:ascii="仿宋_GB2312" w:eastAsia="仿宋_GB2312"/>
          <w:sz w:val="28"/>
          <w:szCs w:val="28"/>
          <w:lang w:eastAsia="zh-CN"/>
        </w:rPr>
        <w:t>2023</w:t>
      </w:r>
      <w:r>
        <w:rPr>
          <w:rFonts w:hint="eastAsia" w:ascii="仿宋_GB2312" w:eastAsia="仿宋_GB2312"/>
          <w:sz w:val="28"/>
          <w:szCs w:val="28"/>
        </w:rPr>
        <w:t>年度决算</w:t>
      </w:r>
      <w:r>
        <w:rPr>
          <w:rFonts w:hint="eastAsia" w:ascii="仿宋_GB2312" w:eastAsia="仿宋_GB2312"/>
          <w:sz w:val="28"/>
          <w:szCs w:val="28"/>
          <w:lang w:val="en-US" w:eastAsia="zh-CN"/>
        </w:rPr>
        <w:t>36.31</w:t>
      </w:r>
      <w:r>
        <w:rPr>
          <w:rFonts w:hint="eastAsia" w:ascii="仿宋_GB2312" w:eastAsia="仿宋_GB2312"/>
          <w:sz w:val="28"/>
          <w:szCs w:val="28"/>
        </w:rPr>
        <w:t>万元，比</w:t>
      </w:r>
      <w:r>
        <w:rPr>
          <w:rFonts w:hint="eastAsia" w:ascii="仿宋_GB2312" w:eastAsia="仿宋_GB2312"/>
          <w:sz w:val="28"/>
          <w:szCs w:val="28"/>
          <w:lang w:eastAsia="zh-CN"/>
        </w:rPr>
        <w:t>2023</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2.07</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0.06</w:t>
      </w:r>
      <w:r>
        <w:rPr>
          <w:rFonts w:hint="eastAsia" w:ascii="仿宋_GB2312" w:eastAsia="仿宋_GB2312"/>
          <w:sz w:val="28"/>
          <w:szCs w:val="28"/>
        </w:rPr>
        <w:t>%。其中：</w:t>
      </w:r>
    </w:p>
    <w:p w14:paraId="334F5995">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“行政事业单位</w:t>
      </w:r>
      <w:r>
        <w:rPr>
          <w:rFonts w:hint="eastAsia" w:ascii="仿宋_GB2312" w:eastAsia="仿宋_GB2312"/>
          <w:sz w:val="28"/>
          <w:szCs w:val="28"/>
          <w:lang w:eastAsia="zh-CN"/>
        </w:rPr>
        <w:t>医疗</w:t>
      </w:r>
      <w:r>
        <w:rPr>
          <w:rFonts w:hint="eastAsia" w:ascii="仿宋_GB2312" w:eastAsia="仿宋_GB2312"/>
          <w:sz w:val="28"/>
          <w:szCs w:val="28"/>
        </w:rPr>
        <w:t>”</w:t>
      </w:r>
      <w:r>
        <w:rPr>
          <w:rFonts w:hint="eastAsia" w:ascii="仿宋_GB2312" w:eastAsia="仿宋_GB2312"/>
          <w:sz w:val="28"/>
          <w:szCs w:val="28"/>
          <w:lang w:eastAsia="zh-CN"/>
        </w:rPr>
        <w:t>2023</w:t>
      </w:r>
      <w:r>
        <w:rPr>
          <w:rFonts w:hint="eastAsia" w:ascii="仿宋_GB2312" w:eastAsia="仿宋_GB2312"/>
          <w:sz w:val="28"/>
          <w:szCs w:val="28"/>
        </w:rPr>
        <w:t>年度决算</w:t>
      </w:r>
      <w:r>
        <w:rPr>
          <w:rFonts w:hint="eastAsia" w:ascii="仿宋_GB2312" w:eastAsia="仿宋_GB2312"/>
          <w:sz w:val="28"/>
          <w:szCs w:val="28"/>
          <w:lang w:val="en-US" w:eastAsia="zh-CN"/>
        </w:rPr>
        <w:t>36.31</w:t>
      </w:r>
      <w:r>
        <w:rPr>
          <w:rFonts w:hint="eastAsia" w:ascii="仿宋_GB2312" w:eastAsia="仿宋_GB2312"/>
          <w:sz w:val="28"/>
          <w:szCs w:val="28"/>
        </w:rPr>
        <w:t>万元，比</w:t>
      </w:r>
      <w:r>
        <w:rPr>
          <w:rFonts w:hint="eastAsia" w:ascii="仿宋_GB2312" w:eastAsia="仿宋_GB2312"/>
          <w:sz w:val="28"/>
          <w:szCs w:val="28"/>
          <w:lang w:eastAsia="zh-CN"/>
        </w:rPr>
        <w:t>2023</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2.07</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0.06</w:t>
      </w:r>
      <w:r>
        <w:rPr>
          <w:rFonts w:hint="eastAsia" w:ascii="仿宋_GB2312" w:eastAsia="仿宋_GB2312"/>
          <w:sz w:val="28"/>
          <w:szCs w:val="28"/>
        </w:rPr>
        <w:t>%。主要原因：</w:t>
      </w:r>
      <w:r>
        <w:rPr>
          <w:rFonts w:hint="eastAsia" w:ascii="仿宋_GB2312" w:eastAsia="仿宋_GB2312"/>
          <w:sz w:val="28"/>
          <w:szCs w:val="28"/>
          <w:lang w:eastAsia="zh-CN"/>
        </w:rPr>
        <w:t>核定基数导致医疗险增加。</w:t>
      </w:r>
    </w:p>
    <w:p w14:paraId="3071389B">
      <w:pPr>
        <w:numPr>
          <w:ilvl w:val="0"/>
          <w:numId w:val="0"/>
        </w:num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eastAsia="zh-CN"/>
        </w:rPr>
        <w:t>农林水支出</w:t>
      </w:r>
      <w:r>
        <w:rPr>
          <w:rFonts w:hint="eastAsia" w:ascii="仿宋_GB2312" w:eastAsia="仿宋_GB2312"/>
          <w:sz w:val="28"/>
          <w:szCs w:val="28"/>
        </w:rPr>
        <w:t>”(类)</w:t>
      </w:r>
      <w:r>
        <w:rPr>
          <w:rFonts w:hint="eastAsia" w:ascii="仿宋_GB2312" w:eastAsia="仿宋_GB2312"/>
          <w:sz w:val="28"/>
          <w:szCs w:val="28"/>
          <w:lang w:eastAsia="zh-CN"/>
        </w:rPr>
        <w:t>2023</w:t>
      </w:r>
      <w:r>
        <w:rPr>
          <w:rFonts w:hint="eastAsia" w:ascii="仿宋_GB2312" w:eastAsia="仿宋_GB2312"/>
          <w:sz w:val="28"/>
          <w:szCs w:val="28"/>
        </w:rPr>
        <w:t>年度决算</w:t>
      </w:r>
      <w:r>
        <w:rPr>
          <w:rFonts w:hint="eastAsia" w:ascii="仿宋_GB2312" w:eastAsia="仿宋_GB2312"/>
          <w:sz w:val="28"/>
          <w:szCs w:val="28"/>
          <w:lang w:val="en-US" w:eastAsia="zh-CN"/>
        </w:rPr>
        <w:t>455.93</w:t>
      </w:r>
      <w:r>
        <w:rPr>
          <w:rFonts w:hint="eastAsia" w:ascii="仿宋_GB2312" w:eastAsia="仿宋_GB2312"/>
          <w:sz w:val="28"/>
          <w:szCs w:val="28"/>
        </w:rPr>
        <w:t>万元，比</w:t>
      </w:r>
      <w:r>
        <w:rPr>
          <w:rFonts w:hint="eastAsia" w:ascii="仿宋_GB2312" w:eastAsia="仿宋_GB2312"/>
          <w:sz w:val="28"/>
          <w:szCs w:val="28"/>
          <w:lang w:eastAsia="zh-CN"/>
        </w:rPr>
        <w:t>2023</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171.34</w:t>
      </w:r>
      <w:r>
        <w:rPr>
          <w:rFonts w:hint="eastAsia" w:ascii="仿宋_GB2312" w:eastAsia="仿宋_GB2312"/>
          <w:sz w:val="28"/>
          <w:szCs w:val="28"/>
        </w:rPr>
        <w:t>万元，</w:t>
      </w:r>
      <w:r>
        <w:rPr>
          <w:rFonts w:hint="eastAsia" w:ascii="仿宋_GB2312" w:eastAsia="仿宋_GB2312"/>
          <w:sz w:val="28"/>
          <w:szCs w:val="28"/>
          <w:lang w:eastAsia="zh-CN"/>
        </w:rPr>
        <w:t>增加</w:t>
      </w:r>
      <w:r>
        <w:rPr>
          <w:rFonts w:hint="eastAsia" w:ascii="仿宋_GB2312" w:eastAsia="仿宋_GB2312"/>
          <w:sz w:val="28"/>
          <w:szCs w:val="28"/>
          <w:lang w:val="en-US" w:eastAsia="zh-CN"/>
        </w:rPr>
        <w:t>60</w:t>
      </w:r>
      <w:r>
        <w:rPr>
          <w:rFonts w:hint="eastAsia" w:ascii="仿宋_GB2312" w:eastAsia="仿宋_GB2312"/>
          <w:sz w:val="28"/>
          <w:szCs w:val="28"/>
        </w:rPr>
        <w:t>%</w:t>
      </w:r>
      <w:r>
        <w:rPr>
          <w:rFonts w:hint="eastAsia" w:ascii="仿宋_GB2312" w:eastAsia="仿宋_GB2312"/>
          <w:sz w:val="28"/>
          <w:szCs w:val="28"/>
          <w:lang w:eastAsia="zh-CN"/>
        </w:rPr>
        <w:t>。其中：“农业农村”和“林业和草原”2023</w:t>
      </w:r>
      <w:r>
        <w:rPr>
          <w:rFonts w:hint="eastAsia" w:ascii="仿宋_GB2312" w:eastAsia="仿宋_GB2312"/>
          <w:sz w:val="28"/>
          <w:szCs w:val="28"/>
        </w:rPr>
        <w:t>年度决算</w:t>
      </w:r>
      <w:r>
        <w:rPr>
          <w:rFonts w:hint="eastAsia" w:ascii="仿宋_GB2312" w:eastAsia="仿宋_GB2312"/>
          <w:sz w:val="28"/>
          <w:szCs w:val="28"/>
          <w:lang w:val="en-US" w:eastAsia="zh-CN"/>
        </w:rPr>
        <w:t>455.93</w:t>
      </w:r>
      <w:r>
        <w:rPr>
          <w:rFonts w:hint="eastAsia" w:ascii="仿宋_GB2312" w:eastAsia="仿宋_GB2312"/>
          <w:sz w:val="28"/>
          <w:szCs w:val="28"/>
        </w:rPr>
        <w:t>万元，比</w:t>
      </w:r>
      <w:r>
        <w:rPr>
          <w:rFonts w:hint="eastAsia" w:ascii="仿宋_GB2312" w:eastAsia="仿宋_GB2312"/>
          <w:sz w:val="28"/>
          <w:szCs w:val="28"/>
          <w:lang w:eastAsia="zh-CN"/>
        </w:rPr>
        <w:t>2023</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171.34</w:t>
      </w:r>
      <w:r>
        <w:rPr>
          <w:rFonts w:hint="eastAsia" w:ascii="仿宋_GB2312" w:eastAsia="仿宋_GB2312"/>
          <w:sz w:val="28"/>
          <w:szCs w:val="28"/>
        </w:rPr>
        <w:t>万元，</w:t>
      </w:r>
      <w:r>
        <w:rPr>
          <w:rFonts w:hint="eastAsia" w:ascii="仿宋_GB2312" w:eastAsia="仿宋_GB2312"/>
          <w:sz w:val="28"/>
          <w:szCs w:val="28"/>
          <w:lang w:eastAsia="zh-CN"/>
        </w:rPr>
        <w:t>增加</w:t>
      </w:r>
      <w:r>
        <w:rPr>
          <w:rFonts w:hint="eastAsia" w:ascii="仿宋_GB2312" w:eastAsia="仿宋_GB2312"/>
          <w:sz w:val="28"/>
          <w:szCs w:val="28"/>
          <w:lang w:val="en-US" w:eastAsia="zh-CN"/>
        </w:rPr>
        <w:t>60</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w:t>
      </w:r>
      <w:r>
        <w:rPr>
          <w:rFonts w:hint="eastAsia" w:ascii="仿宋_GB2312" w:eastAsia="仿宋_GB2312"/>
          <w:sz w:val="28"/>
          <w:szCs w:val="28"/>
          <w:lang w:eastAsia="zh-CN"/>
        </w:rPr>
        <w:t>项目资金增加以及</w:t>
      </w:r>
      <w:r>
        <w:rPr>
          <w:rFonts w:hint="eastAsia" w:ascii="仿宋_GB2312" w:hAnsi="Times New Roman" w:eastAsia="仿宋_GB2312" w:cs="Times New Roman"/>
          <w:sz w:val="28"/>
          <w:szCs w:val="28"/>
          <w:lang w:val="en-US" w:eastAsia="zh-CN"/>
        </w:rPr>
        <w:t>因基数变动增加的</w:t>
      </w:r>
      <w:r>
        <w:rPr>
          <w:rFonts w:hint="eastAsia" w:ascii="仿宋_GB2312" w:eastAsia="仿宋_GB2312" w:cs="Times New Roman"/>
          <w:sz w:val="28"/>
          <w:szCs w:val="28"/>
          <w:lang w:val="en-US" w:eastAsia="zh-CN"/>
        </w:rPr>
        <w:t>人员经费</w:t>
      </w:r>
      <w:r>
        <w:rPr>
          <w:rFonts w:hint="eastAsia" w:ascii="仿宋_GB2312" w:hAnsi="Times New Roman" w:eastAsia="仿宋_GB2312" w:cs="Times New Roman"/>
          <w:sz w:val="28"/>
          <w:szCs w:val="28"/>
          <w:lang w:val="en-US" w:eastAsia="zh-CN"/>
        </w:rPr>
        <w:t>等。</w:t>
      </w:r>
    </w:p>
    <w:p w14:paraId="61BB19C1">
      <w:pPr>
        <w:spacing w:line="580" w:lineRule="exact"/>
        <w:ind w:firstLine="560" w:firstLineChars="200"/>
        <w:rPr>
          <w:rFonts w:hint="eastAsia" w:ascii="仿宋_GB2312" w:eastAsia="仿宋_GB2312"/>
          <w:b w:val="0"/>
          <w:bCs/>
          <w:sz w:val="28"/>
          <w:szCs w:val="28"/>
        </w:rPr>
      </w:pPr>
      <w:r>
        <w:rPr>
          <w:rFonts w:hint="eastAsia" w:ascii="黑体" w:eastAsia="黑体"/>
          <w:b w:val="0"/>
          <w:bCs/>
          <w:sz w:val="28"/>
          <w:szCs w:val="28"/>
        </w:rPr>
        <w:t>五、政府性基金预算财政拨款支出决算情况说明</w:t>
      </w:r>
    </w:p>
    <w:p w14:paraId="38BE2AD1">
      <w:pPr>
        <w:spacing w:line="560" w:lineRule="exact"/>
        <w:ind w:firstLine="420" w:firstLineChars="150"/>
        <w:rPr>
          <w:rFonts w:hint="eastAsia" w:ascii="黑体" w:eastAsia="黑体"/>
          <w:sz w:val="28"/>
          <w:szCs w:val="28"/>
          <w:lang w:eastAsia="zh-CN"/>
        </w:rPr>
      </w:pPr>
      <w:r>
        <w:rPr>
          <w:rFonts w:hint="eastAsia" w:ascii="仿宋_GB2312" w:eastAsia="仿宋_GB2312"/>
          <w:sz w:val="28"/>
          <w:szCs w:val="28"/>
        </w:rPr>
        <w:t>本年度无此项支出</w:t>
      </w:r>
    </w:p>
    <w:p w14:paraId="3B7DC83B">
      <w:pPr>
        <w:spacing w:line="580" w:lineRule="exact"/>
        <w:ind w:firstLine="560" w:firstLineChars="200"/>
        <w:rPr>
          <w:rFonts w:hint="eastAsia" w:ascii="黑体" w:eastAsia="黑体"/>
          <w:b w:val="0"/>
          <w:bCs/>
          <w:sz w:val="28"/>
          <w:szCs w:val="28"/>
        </w:rPr>
      </w:pPr>
      <w:r>
        <w:rPr>
          <w:rFonts w:hint="eastAsia" w:ascii="黑体" w:eastAsia="黑体"/>
          <w:b w:val="0"/>
          <w:bCs/>
          <w:sz w:val="28"/>
          <w:szCs w:val="28"/>
        </w:rPr>
        <w:t>六、国有资本经营预算财</w:t>
      </w:r>
      <w:r>
        <w:rPr>
          <w:rFonts w:ascii="黑体" w:eastAsia="黑体"/>
          <w:b w:val="0"/>
          <w:bCs/>
          <w:sz w:val="28"/>
          <w:szCs w:val="28"/>
        </w:rPr>
        <w:t>政拨款</w:t>
      </w:r>
      <w:r>
        <w:rPr>
          <w:rFonts w:hint="eastAsia" w:ascii="黑体" w:eastAsia="黑体"/>
          <w:b w:val="0"/>
          <w:bCs/>
          <w:sz w:val="28"/>
          <w:szCs w:val="28"/>
        </w:rPr>
        <w:t>收支情况</w:t>
      </w:r>
    </w:p>
    <w:p w14:paraId="41AA19E4">
      <w:pPr>
        <w:spacing w:line="560" w:lineRule="exact"/>
        <w:ind w:firstLine="420" w:firstLineChars="150"/>
        <w:rPr>
          <w:rFonts w:hint="eastAsia" w:ascii="黑体" w:eastAsia="黑体"/>
          <w:sz w:val="28"/>
          <w:szCs w:val="28"/>
          <w:lang w:eastAsia="zh-CN"/>
        </w:rPr>
      </w:pPr>
      <w:r>
        <w:rPr>
          <w:rFonts w:hint="eastAsia" w:ascii="仿宋_GB2312" w:eastAsia="仿宋_GB2312"/>
          <w:sz w:val="28"/>
          <w:szCs w:val="28"/>
        </w:rPr>
        <w:t>本年度无此项支出</w:t>
      </w:r>
    </w:p>
    <w:p w14:paraId="1494E145">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七、财政拨款基本支出决算情况说明</w:t>
      </w:r>
    </w:p>
    <w:p w14:paraId="71722148">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lang w:eastAsia="zh-CN"/>
        </w:rPr>
        <w:t>2023</w:t>
      </w:r>
      <w:r>
        <w:rPr>
          <w:rFonts w:hint="eastAsia" w:ascii="仿宋_GB2312" w:eastAsia="仿宋_GB2312"/>
          <w:sz w:val="28"/>
          <w:szCs w:val="28"/>
        </w:rPr>
        <w:t>年使用一般公共预算财政拨款安排基本支出</w:t>
      </w:r>
      <w:r>
        <w:rPr>
          <w:rFonts w:hint="eastAsia" w:ascii="仿宋_GB2312" w:eastAsia="仿宋_GB2312"/>
          <w:sz w:val="28"/>
          <w:szCs w:val="28"/>
          <w:lang w:val="en-US" w:eastAsia="zh-CN"/>
        </w:rPr>
        <w:t>464.59</w:t>
      </w:r>
      <w:r>
        <w:rPr>
          <w:rFonts w:hint="eastAsia" w:ascii="仿宋_GB2312" w:eastAsia="仿宋_GB2312"/>
          <w:sz w:val="28"/>
          <w:szCs w:val="28"/>
        </w:rPr>
        <w:t>万元，使用政府性基金财政拨款安排基本支出</w:t>
      </w:r>
      <w:r>
        <w:rPr>
          <w:rFonts w:hint="eastAsia" w:ascii="仿宋_GB2312" w:eastAsia="仿宋_GB2312"/>
          <w:sz w:val="28"/>
          <w:szCs w:val="28"/>
          <w:lang w:val="en-US" w:eastAsia="zh-CN"/>
        </w:rPr>
        <w:t>0</w:t>
      </w:r>
      <w:r>
        <w:rPr>
          <w:rFonts w:hint="eastAsia" w:ascii="仿宋_GB2312" w:eastAsia="仿宋_GB2312"/>
          <w:sz w:val="28"/>
          <w:szCs w:val="28"/>
        </w:rPr>
        <w:t>万元，使用国有资本经营预算财政</w:t>
      </w:r>
      <w:r>
        <w:rPr>
          <w:rFonts w:ascii="仿宋_GB2312" w:eastAsia="仿宋_GB2312"/>
          <w:sz w:val="28"/>
          <w:szCs w:val="28"/>
        </w:rPr>
        <w:t>拨款</w:t>
      </w:r>
      <w:r>
        <w:rPr>
          <w:rFonts w:hint="eastAsia" w:ascii="仿宋_GB2312" w:eastAsia="仿宋_GB2312"/>
          <w:sz w:val="28"/>
          <w:szCs w:val="28"/>
        </w:rPr>
        <w:t>安排基本支出</w:t>
      </w:r>
      <w:r>
        <w:rPr>
          <w:rFonts w:hint="eastAsia" w:ascii="仿宋_GB2312" w:eastAsia="仿宋_GB2312"/>
          <w:sz w:val="28"/>
          <w:szCs w:val="28"/>
          <w:lang w:val="en-US" w:eastAsia="zh-CN"/>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lang w:val="en-US" w:eastAsia="zh-CN"/>
        </w:rPr>
        <w:t>423.44万元</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lang w:val="en-US" w:eastAsia="zh-CN"/>
        </w:rPr>
        <w:t>23.08万元</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lang w:val="en-US" w:eastAsia="zh-CN"/>
        </w:rPr>
        <w:t>18.07万元</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hint="eastAsia" w:ascii="仿宋_GB2312" w:eastAsia="仿宋_GB2312"/>
          <w:sz w:val="28"/>
          <w:szCs w:val="28"/>
          <w:lang w:val="en-US" w:eastAsia="zh-CN"/>
        </w:rPr>
        <w:t>0万元</w:t>
      </w:r>
      <w:r>
        <w:rPr>
          <w:rFonts w:ascii="仿宋_GB2312" w:eastAsia="仿宋_GB2312"/>
          <w:sz w:val="28"/>
          <w:szCs w:val="28"/>
        </w:rPr>
        <w:t>。</w:t>
      </w:r>
    </w:p>
    <w:p w14:paraId="14E1B923">
      <w:pPr>
        <w:autoSpaceDE w:val="0"/>
        <w:autoSpaceDN w:val="0"/>
        <w:adjustRightInd w:val="0"/>
        <w:spacing w:line="580" w:lineRule="exact"/>
        <w:jc w:val="center"/>
        <w:rPr>
          <w:rFonts w:hint="eastAsia" w:ascii="宋体" w:hAnsi="宋体" w:cs="宋体"/>
          <w:b/>
          <w:bCs/>
          <w:spacing w:val="40"/>
          <w:kern w:val="0"/>
          <w:sz w:val="32"/>
          <w:szCs w:val="32"/>
        </w:rPr>
      </w:pPr>
    </w:p>
    <w:p w14:paraId="01C332D2">
      <w:pPr>
        <w:autoSpaceDE w:val="0"/>
        <w:autoSpaceDN w:val="0"/>
        <w:adjustRightInd w:val="0"/>
        <w:spacing w:line="580" w:lineRule="exact"/>
        <w:jc w:val="center"/>
        <w:rPr>
          <w:rFonts w:hint="eastAsia" w:ascii="宋体" w:hAnsi="宋体" w:cs="宋体"/>
          <w:b/>
          <w:bCs/>
          <w:spacing w:val="40"/>
          <w:kern w:val="0"/>
          <w:sz w:val="32"/>
          <w:szCs w:val="32"/>
        </w:rPr>
      </w:pPr>
    </w:p>
    <w:p w14:paraId="0D163C3B">
      <w:pPr>
        <w:autoSpaceDE w:val="0"/>
        <w:autoSpaceDN w:val="0"/>
        <w:adjustRightInd w:val="0"/>
        <w:spacing w:line="580" w:lineRule="exact"/>
        <w:jc w:val="center"/>
        <w:rPr>
          <w:rFonts w:hint="eastAsia" w:ascii="宋体" w:hAnsi="宋体" w:cs="宋体"/>
          <w:b/>
          <w:bCs/>
          <w:spacing w:val="40"/>
          <w:kern w:val="0"/>
          <w:sz w:val="32"/>
          <w:szCs w:val="32"/>
        </w:rPr>
      </w:pPr>
    </w:p>
    <w:p w14:paraId="574C1A0A">
      <w:pPr>
        <w:autoSpaceDE w:val="0"/>
        <w:autoSpaceDN w:val="0"/>
        <w:adjustRightInd w:val="0"/>
        <w:spacing w:line="580" w:lineRule="exact"/>
        <w:jc w:val="center"/>
        <w:rPr>
          <w:rFonts w:hint="eastAsia" w:ascii="宋体" w:hAnsi="宋体" w:cs="宋体"/>
          <w:b/>
          <w:bCs/>
          <w:spacing w:val="40"/>
          <w:kern w:val="0"/>
          <w:sz w:val="32"/>
          <w:szCs w:val="32"/>
        </w:rPr>
      </w:pPr>
    </w:p>
    <w:p w14:paraId="23F2AC7B">
      <w:pPr>
        <w:autoSpaceDE w:val="0"/>
        <w:autoSpaceDN w:val="0"/>
        <w:adjustRightInd w:val="0"/>
        <w:spacing w:line="580" w:lineRule="exact"/>
        <w:jc w:val="center"/>
        <w:rPr>
          <w:rFonts w:hint="eastAsia" w:ascii="宋体" w:hAnsi="宋体" w:cs="宋体"/>
          <w:b/>
          <w:bCs/>
          <w:spacing w:val="40"/>
          <w:kern w:val="0"/>
          <w:sz w:val="32"/>
          <w:szCs w:val="32"/>
        </w:rPr>
      </w:pPr>
    </w:p>
    <w:p w14:paraId="6ADD35DF">
      <w:pPr>
        <w:autoSpaceDE w:val="0"/>
        <w:autoSpaceDN w:val="0"/>
        <w:adjustRightInd w:val="0"/>
        <w:spacing w:line="580" w:lineRule="exact"/>
        <w:jc w:val="center"/>
        <w:rPr>
          <w:rFonts w:hint="eastAsia" w:ascii="宋体" w:hAnsi="宋体" w:cs="宋体"/>
          <w:b/>
          <w:bCs/>
          <w:spacing w:val="40"/>
          <w:kern w:val="0"/>
          <w:sz w:val="32"/>
          <w:szCs w:val="32"/>
        </w:rPr>
      </w:pPr>
    </w:p>
    <w:p w14:paraId="29825AE2">
      <w:pPr>
        <w:autoSpaceDE w:val="0"/>
        <w:autoSpaceDN w:val="0"/>
        <w:adjustRightInd w:val="0"/>
        <w:spacing w:line="580" w:lineRule="exact"/>
        <w:jc w:val="center"/>
        <w:rPr>
          <w:rFonts w:hint="eastAsia" w:ascii="宋体" w:hAnsi="宋体" w:cs="宋体"/>
          <w:b/>
          <w:bCs/>
          <w:spacing w:val="40"/>
          <w:kern w:val="0"/>
          <w:sz w:val="32"/>
          <w:szCs w:val="32"/>
        </w:rPr>
      </w:pPr>
    </w:p>
    <w:p w14:paraId="20508C11">
      <w:pPr>
        <w:autoSpaceDE w:val="0"/>
        <w:autoSpaceDN w:val="0"/>
        <w:adjustRightInd w:val="0"/>
        <w:spacing w:line="580" w:lineRule="exact"/>
        <w:jc w:val="center"/>
        <w:rPr>
          <w:rFonts w:hint="eastAsia" w:ascii="宋体" w:hAnsi="宋体" w:cs="宋体"/>
          <w:b/>
          <w:bCs/>
          <w:spacing w:val="40"/>
          <w:kern w:val="0"/>
          <w:sz w:val="32"/>
          <w:szCs w:val="32"/>
        </w:rPr>
      </w:pPr>
    </w:p>
    <w:p w14:paraId="3A76DD5A">
      <w:pPr>
        <w:autoSpaceDE w:val="0"/>
        <w:autoSpaceDN w:val="0"/>
        <w:adjustRightInd w:val="0"/>
        <w:spacing w:line="580" w:lineRule="exact"/>
        <w:jc w:val="center"/>
        <w:rPr>
          <w:rFonts w:hint="eastAsia" w:ascii="宋体" w:hAnsi="宋体" w:cs="宋体"/>
          <w:b/>
          <w:bCs/>
          <w:spacing w:val="40"/>
          <w:kern w:val="0"/>
          <w:sz w:val="32"/>
          <w:szCs w:val="32"/>
        </w:rPr>
      </w:pPr>
    </w:p>
    <w:p w14:paraId="3204C6B9">
      <w:pPr>
        <w:autoSpaceDE w:val="0"/>
        <w:autoSpaceDN w:val="0"/>
        <w:adjustRightInd w:val="0"/>
        <w:spacing w:line="580" w:lineRule="exact"/>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2807EED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3EB804D3">
      <w:pPr>
        <w:spacing w:line="560" w:lineRule="exact"/>
        <w:ind w:firstLine="600"/>
        <w:rPr>
          <w:rFonts w:hint="eastAsia" w:ascii="仿宋_GB2312" w:eastAsia="仿宋_GB2312"/>
          <w:sz w:val="28"/>
          <w:szCs w:val="28"/>
        </w:rPr>
      </w:pPr>
      <w:r>
        <w:rPr>
          <w:rFonts w:hint="eastAsia" w:ascii="仿宋_GB2312" w:eastAsia="仿宋_GB2312"/>
          <w:sz w:val="28"/>
          <w:szCs w:val="28"/>
          <w:lang w:eastAsia="zh-CN"/>
        </w:rPr>
        <w:t>2023</w:t>
      </w:r>
      <w:r>
        <w:rPr>
          <w:rFonts w:hint="eastAsia" w:ascii="仿宋_GB2312" w:eastAsia="仿宋_GB2312"/>
          <w:sz w:val="28"/>
          <w:szCs w:val="28"/>
        </w:rPr>
        <w:t>年“三公”经费财政拨款决算数</w:t>
      </w:r>
      <w:r>
        <w:rPr>
          <w:rFonts w:hint="eastAsia" w:ascii="仿宋_GB2312" w:eastAsia="仿宋_GB2312"/>
          <w:sz w:val="28"/>
          <w:szCs w:val="28"/>
          <w:lang w:val="en-US" w:eastAsia="zh-CN"/>
        </w:rPr>
        <w:t>2.64</w:t>
      </w:r>
      <w:r>
        <w:rPr>
          <w:rFonts w:hint="eastAsia" w:ascii="仿宋_GB2312" w:eastAsia="仿宋_GB2312"/>
          <w:sz w:val="28"/>
          <w:szCs w:val="28"/>
        </w:rPr>
        <w:t>元，比</w:t>
      </w:r>
      <w:r>
        <w:rPr>
          <w:rFonts w:hint="eastAsia" w:ascii="仿宋_GB2312" w:eastAsia="仿宋_GB2312"/>
          <w:sz w:val="28"/>
          <w:szCs w:val="28"/>
          <w:lang w:eastAsia="zh-CN"/>
        </w:rPr>
        <w:t>2023</w:t>
      </w:r>
      <w:r>
        <w:rPr>
          <w:rFonts w:hint="eastAsia" w:ascii="仿宋_GB2312" w:eastAsia="仿宋_GB2312"/>
          <w:sz w:val="28"/>
          <w:szCs w:val="28"/>
        </w:rPr>
        <w:t>年“三公”经费财政拨款年初预算</w:t>
      </w:r>
      <w:r>
        <w:rPr>
          <w:rFonts w:hint="eastAsia" w:ascii="仿宋_GB2312" w:eastAsia="仿宋_GB2312"/>
          <w:sz w:val="28"/>
          <w:szCs w:val="28"/>
          <w:lang w:val="en-US" w:eastAsia="zh-CN"/>
        </w:rPr>
        <w:t>3.48</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0.84</w:t>
      </w:r>
      <w:r>
        <w:rPr>
          <w:rFonts w:hint="eastAsia" w:ascii="仿宋_GB2312" w:eastAsia="仿宋_GB2312"/>
          <w:sz w:val="28"/>
          <w:szCs w:val="28"/>
        </w:rPr>
        <w:t>万元。其中：</w:t>
      </w:r>
    </w:p>
    <w:p w14:paraId="27E54AEA">
      <w:pPr>
        <w:numPr>
          <w:ilvl w:val="0"/>
          <w:numId w:val="0"/>
        </w:numPr>
        <w:spacing w:line="56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1.</w:t>
      </w:r>
      <w:r>
        <w:rPr>
          <w:rFonts w:hint="eastAsia" w:ascii="仿宋_GB2312" w:eastAsia="仿宋_GB2312"/>
          <w:sz w:val="28"/>
          <w:szCs w:val="28"/>
        </w:rPr>
        <w:t>因公出国（境）费用</w:t>
      </w:r>
      <w:r>
        <w:rPr>
          <w:rFonts w:hint="eastAsia" w:ascii="仿宋_GB2312" w:eastAsia="仿宋_GB2312"/>
          <w:sz w:val="28"/>
          <w:szCs w:val="28"/>
          <w:lang w:eastAsia="zh-CN"/>
        </w:rPr>
        <w:t>及情况：2023</w:t>
      </w:r>
      <w:r>
        <w:rPr>
          <w:rFonts w:hint="eastAsia" w:ascii="仿宋_GB2312" w:eastAsia="仿宋_GB2312"/>
          <w:sz w:val="28"/>
          <w:szCs w:val="28"/>
        </w:rPr>
        <w:t>年决算数</w:t>
      </w:r>
      <w:r>
        <w:rPr>
          <w:rFonts w:hint="eastAsia" w:ascii="仿宋_GB2312" w:eastAsia="仿宋_GB2312"/>
          <w:sz w:val="28"/>
          <w:szCs w:val="28"/>
          <w:lang w:val="en-US" w:eastAsia="zh-CN"/>
        </w:rPr>
        <w:t>0</w:t>
      </w:r>
      <w:r>
        <w:rPr>
          <w:rFonts w:hint="eastAsia" w:ascii="仿宋_GB2312" w:eastAsia="仿宋_GB2312"/>
          <w:sz w:val="28"/>
          <w:szCs w:val="28"/>
        </w:rPr>
        <w:t>万元，比</w:t>
      </w:r>
      <w:r>
        <w:rPr>
          <w:rFonts w:hint="eastAsia" w:ascii="仿宋_GB2312" w:eastAsia="仿宋_GB2312"/>
          <w:sz w:val="28"/>
          <w:szCs w:val="28"/>
          <w:lang w:eastAsia="zh-CN"/>
        </w:rPr>
        <w:t>2023</w:t>
      </w:r>
      <w:r>
        <w:rPr>
          <w:rFonts w:hint="eastAsia" w:ascii="仿宋_GB2312" w:eastAsia="仿宋_GB2312"/>
          <w:sz w:val="28"/>
          <w:szCs w:val="28"/>
        </w:rPr>
        <w:t>年年初预算数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无变化</w:t>
      </w:r>
      <w:r>
        <w:rPr>
          <w:rFonts w:hint="eastAsia" w:ascii="仿宋_GB2312" w:eastAsia="仿宋_GB2312"/>
          <w:sz w:val="28"/>
          <w:szCs w:val="28"/>
        </w:rPr>
        <w:t>。</w:t>
      </w:r>
      <w:r>
        <w:rPr>
          <w:rFonts w:hint="eastAsia" w:ascii="仿宋_GB2312" w:eastAsia="仿宋_GB2312"/>
          <w:sz w:val="28"/>
          <w:szCs w:val="28"/>
          <w:lang w:eastAsia="zh-CN"/>
        </w:rPr>
        <w:t>2023</w:t>
      </w:r>
      <w:r>
        <w:rPr>
          <w:rFonts w:hint="eastAsia" w:ascii="仿宋_GB2312" w:eastAsia="仿宋_GB2312"/>
          <w:sz w:val="28"/>
          <w:szCs w:val="28"/>
        </w:rPr>
        <w:t>年组织因公出国（境）团组</w:t>
      </w:r>
      <w:r>
        <w:rPr>
          <w:rFonts w:hint="eastAsia" w:ascii="仿宋_GB2312" w:eastAsia="仿宋_GB2312"/>
          <w:sz w:val="28"/>
          <w:szCs w:val="28"/>
          <w:lang w:val="en-US" w:eastAsia="zh-CN"/>
        </w:rPr>
        <w:t>0</w:t>
      </w:r>
      <w:r>
        <w:rPr>
          <w:rFonts w:hint="eastAsia" w:ascii="仿宋_GB2312" w:eastAsia="仿宋_GB2312"/>
          <w:sz w:val="28"/>
          <w:szCs w:val="28"/>
        </w:rPr>
        <w:t>个、</w:t>
      </w:r>
      <w:r>
        <w:rPr>
          <w:rFonts w:hint="eastAsia" w:ascii="仿宋_GB2312" w:eastAsia="仿宋_GB2312"/>
          <w:sz w:val="28"/>
          <w:szCs w:val="28"/>
          <w:lang w:val="en-US" w:eastAsia="zh-CN"/>
        </w:rPr>
        <w:t>0</w:t>
      </w:r>
      <w:r>
        <w:rPr>
          <w:rFonts w:hint="eastAsia" w:ascii="仿宋_GB2312" w:eastAsia="仿宋_GB2312"/>
          <w:sz w:val="28"/>
          <w:szCs w:val="28"/>
        </w:rPr>
        <w:t>人次，人均因公出国（境）费用</w:t>
      </w:r>
      <w:r>
        <w:rPr>
          <w:rFonts w:hint="eastAsia" w:ascii="仿宋_GB2312" w:eastAsia="仿宋_GB2312"/>
          <w:sz w:val="28"/>
          <w:szCs w:val="28"/>
          <w:lang w:val="en-US" w:eastAsia="zh-CN"/>
        </w:rPr>
        <w:t>0</w:t>
      </w:r>
      <w:r>
        <w:rPr>
          <w:rFonts w:hint="eastAsia" w:ascii="仿宋_GB2312" w:eastAsia="仿宋_GB2312"/>
          <w:sz w:val="28"/>
          <w:szCs w:val="28"/>
        </w:rPr>
        <w:t>万元。</w:t>
      </w:r>
    </w:p>
    <w:p w14:paraId="104B036D">
      <w:pPr>
        <w:numPr>
          <w:ilvl w:val="0"/>
          <w:numId w:val="0"/>
        </w:numPr>
        <w:spacing w:line="56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2.公务接待费</w:t>
      </w:r>
      <w:r>
        <w:rPr>
          <w:rFonts w:hint="eastAsia" w:ascii="仿宋_GB2312" w:eastAsia="仿宋_GB2312"/>
          <w:sz w:val="28"/>
          <w:szCs w:val="28"/>
          <w:lang w:eastAsia="zh-CN"/>
        </w:rPr>
        <w:t>及情况：</w:t>
      </w:r>
      <w:r>
        <w:rPr>
          <w:rFonts w:hint="eastAsia" w:ascii="仿宋_GB2312" w:eastAsia="仿宋_GB2312"/>
          <w:sz w:val="28"/>
          <w:szCs w:val="28"/>
          <w:lang w:val="en-US" w:eastAsia="zh-CN"/>
        </w:rPr>
        <w:t>2023年决算数0万元。</w:t>
      </w:r>
      <w:r>
        <w:rPr>
          <w:rFonts w:hint="eastAsia" w:ascii="仿宋_GB2312" w:eastAsia="仿宋_GB2312"/>
          <w:sz w:val="28"/>
          <w:szCs w:val="28"/>
        </w:rPr>
        <w:t>比</w:t>
      </w:r>
      <w:r>
        <w:rPr>
          <w:rFonts w:hint="eastAsia" w:ascii="仿宋_GB2312" w:eastAsia="仿宋_GB2312"/>
          <w:sz w:val="28"/>
          <w:szCs w:val="28"/>
          <w:lang w:eastAsia="zh-CN"/>
        </w:rPr>
        <w:t>2023</w:t>
      </w:r>
      <w:r>
        <w:rPr>
          <w:rFonts w:hint="eastAsia" w:ascii="仿宋_GB2312" w:eastAsia="仿宋_GB2312"/>
          <w:sz w:val="28"/>
          <w:szCs w:val="28"/>
        </w:rPr>
        <w:t>年年初预算数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无变化</w:t>
      </w:r>
      <w:r>
        <w:rPr>
          <w:rFonts w:hint="eastAsia" w:ascii="仿宋_GB2312" w:eastAsia="仿宋_GB2312"/>
          <w:sz w:val="28"/>
          <w:szCs w:val="28"/>
          <w:lang w:val="en-US" w:eastAsia="zh-CN"/>
        </w:rPr>
        <w:t>。公务接待0批次，公务接待0人次。</w:t>
      </w:r>
    </w:p>
    <w:p w14:paraId="7D5485C2">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w:t>
      </w:r>
      <w:r>
        <w:rPr>
          <w:rFonts w:hint="eastAsia" w:ascii="仿宋_GB2312" w:eastAsia="仿宋_GB2312"/>
          <w:sz w:val="28"/>
          <w:szCs w:val="28"/>
          <w:lang w:eastAsia="zh-CN"/>
        </w:rPr>
        <w:t>2023</w:t>
      </w:r>
      <w:r>
        <w:rPr>
          <w:rFonts w:hint="eastAsia" w:ascii="仿宋_GB2312" w:eastAsia="仿宋_GB2312"/>
          <w:sz w:val="28"/>
          <w:szCs w:val="28"/>
        </w:rPr>
        <w:t>年决算数</w:t>
      </w:r>
      <w:r>
        <w:rPr>
          <w:rFonts w:hint="eastAsia" w:ascii="仿宋_GB2312" w:eastAsia="仿宋_GB2312"/>
          <w:sz w:val="28"/>
          <w:szCs w:val="28"/>
          <w:lang w:val="en-US" w:eastAsia="zh-CN"/>
        </w:rPr>
        <w:t>2.64</w:t>
      </w:r>
      <w:r>
        <w:rPr>
          <w:rFonts w:hint="eastAsia" w:ascii="仿宋_GB2312" w:eastAsia="仿宋_GB2312"/>
          <w:sz w:val="28"/>
          <w:szCs w:val="28"/>
        </w:rPr>
        <w:t>万元，比</w:t>
      </w:r>
      <w:r>
        <w:rPr>
          <w:rFonts w:hint="eastAsia" w:ascii="仿宋_GB2312" w:eastAsia="仿宋_GB2312"/>
          <w:sz w:val="28"/>
          <w:szCs w:val="28"/>
          <w:lang w:eastAsia="zh-CN"/>
        </w:rPr>
        <w:t>2023</w:t>
      </w:r>
      <w:r>
        <w:rPr>
          <w:rFonts w:hint="eastAsia" w:ascii="仿宋_GB2312" w:eastAsia="仿宋_GB2312"/>
          <w:sz w:val="28"/>
          <w:szCs w:val="28"/>
        </w:rPr>
        <w:t>年年初预算数</w:t>
      </w:r>
      <w:r>
        <w:rPr>
          <w:rFonts w:hint="eastAsia" w:ascii="仿宋_GB2312" w:eastAsia="仿宋_GB2312"/>
          <w:sz w:val="28"/>
          <w:szCs w:val="28"/>
          <w:lang w:val="en-US" w:eastAsia="zh-CN"/>
        </w:rPr>
        <w:t>3.48</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0.84</w:t>
      </w:r>
      <w:r>
        <w:rPr>
          <w:rFonts w:hint="eastAsia" w:ascii="仿宋_GB2312" w:eastAsia="仿宋_GB2312"/>
          <w:sz w:val="28"/>
          <w:szCs w:val="28"/>
        </w:rPr>
        <w:t>万元。其中，公务用车运行维护费</w:t>
      </w:r>
      <w:r>
        <w:rPr>
          <w:rFonts w:hint="eastAsia" w:ascii="仿宋_GB2312" w:eastAsia="仿宋_GB2312"/>
          <w:sz w:val="28"/>
          <w:szCs w:val="28"/>
          <w:lang w:eastAsia="zh-CN"/>
        </w:rPr>
        <w:t>2023</w:t>
      </w:r>
      <w:r>
        <w:rPr>
          <w:rFonts w:hint="eastAsia" w:ascii="仿宋_GB2312" w:eastAsia="仿宋_GB2312"/>
          <w:sz w:val="28"/>
          <w:szCs w:val="28"/>
        </w:rPr>
        <w:t>年决算数</w:t>
      </w:r>
      <w:r>
        <w:rPr>
          <w:rFonts w:hint="eastAsia" w:ascii="仿宋_GB2312" w:eastAsia="仿宋_GB2312"/>
          <w:sz w:val="28"/>
          <w:szCs w:val="28"/>
          <w:lang w:val="en-US" w:eastAsia="zh-CN"/>
        </w:rPr>
        <w:t>2.64</w:t>
      </w:r>
      <w:r>
        <w:rPr>
          <w:rFonts w:hint="eastAsia" w:ascii="仿宋_GB2312" w:eastAsia="仿宋_GB2312"/>
          <w:sz w:val="28"/>
          <w:szCs w:val="28"/>
        </w:rPr>
        <w:t>万元，比</w:t>
      </w:r>
      <w:r>
        <w:rPr>
          <w:rFonts w:hint="eastAsia" w:ascii="仿宋_GB2312" w:eastAsia="仿宋_GB2312"/>
          <w:sz w:val="28"/>
          <w:szCs w:val="28"/>
          <w:lang w:eastAsia="zh-CN"/>
        </w:rPr>
        <w:t>2023</w:t>
      </w:r>
      <w:r>
        <w:rPr>
          <w:rFonts w:hint="eastAsia" w:ascii="仿宋_GB2312" w:eastAsia="仿宋_GB2312"/>
          <w:sz w:val="28"/>
          <w:szCs w:val="28"/>
        </w:rPr>
        <w:t>年年初预算数</w:t>
      </w:r>
      <w:r>
        <w:rPr>
          <w:rFonts w:hint="eastAsia" w:ascii="仿宋_GB2312" w:eastAsia="仿宋_GB2312"/>
          <w:sz w:val="28"/>
          <w:szCs w:val="28"/>
          <w:lang w:val="en-US" w:eastAsia="zh-CN"/>
        </w:rPr>
        <w:t>3.48</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0.84</w:t>
      </w:r>
      <w:r>
        <w:rPr>
          <w:rFonts w:hint="eastAsia" w:ascii="仿宋_GB2312" w:eastAsia="仿宋_GB2312"/>
          <w:sz w:val="28"/>
          <w:szCs w:val="28"/>
        </w:rPr>
        <w:t>万元，主要原因：</w:t>
      </w:r>
      <w:r>
        <w:rPr>
          <w:rFonts w:hint="eastAsia" w:ascii="仿宋_GB2312" w:eastAsia="仿宋_GB2312"/>
          <w:sz w:val="28"/>
          <w:szCs w:val="28"/>
          <w:lang w:eastAsia="zh-CN"/>
        </w:rPr>
        <w:t>更新新能源公务用车后油费减少、维修费减少</w:t>
      </w:r>
      <w:r>
        <w:rPr>
          <w:rFonts w:hint="eastAsia" w:ascii="仿宋_GB2312" w:eastAsia="仿宋_GB2312"/>
          <w:sz w:val="28"/>
          <w:szCs w:val="28"/>
        </w:rPr>
        <w:t>。</w:t>
      </w:r>
      <w:r>
        <w:rPr>
          <w:rFonts w:hint="eastAsia" w:ascii="仿宋_GB2312" w:eastAsia="仿宋_GB2312"/>
          <w:sz w:val="28"/>
          <w:szCs w:val="28"/>
          <w:lang w:val="en-US" w:eastAsia="zh-CN"/>
        </w:rPr>
        <w:t>公务用车购置费增加0万元。</w:t>
      </w:r>
      <w:r>
        <w:rPr>
          <w:rFonts w:hint="eastAsia" w:ascii="仿宋_GB2312" w:eastAsia="仿宋_GB2312"/>
          <w:sz w:val="28"/>
          <w:szCs w:val="28"/>
          <w:lang w:eastAsia="zh-CN"/>
        </w:rPr>
        <w:t>2023</w:t>
      </w:r>
      <w:r>
        <w:rPr>
          <w:rFonts w:hint="eastAsia" w:ascii="仿宋_GB2312" w:eastAsia="仿宋_GB2312"/>
          <w:sz w:val="28"/>
          <w:szCs w:val="28"/>
        </w:rPr>
        <w:t>年公务用车运行维护费中，公务用车加油</w:t>
      </w:r>
      <w:r>
        <w:rPr>
          <w:rFonts w:hint="eastAsia" w:ascii="仿宋_GB2312" w:eastAsia="仿宋_GB2312"/>
          <w:sz w:val="28"/>
          <w:szCs w:val="28"/>
          <w:lang w:val="en-US" w:eastAsia="zh-CN"/>
        </w:rPr>
        <w:t>0.79</w:t>
      </w:r>
      <w:r>
        <w:rPr>
          <w:rFonts w:hint="eastAsia" w:ascii="仿宋_GB2312" w:eastAsia="仿宋_GB2312"/>
          <w:sz w:val="28"/>
          <w:szCs w:val="28"/>
        </w:rPr>
        <w:t>万元，公务用车维修</w:t>
      </w:r>
      <w:r>
        <w:rPr>
          <w:rFonts w:hint="eastAsia" w:ascii="仿宋_GB2312" w:eastAsia="仿宋_GB2312"/>
          <w:sz w:val="28"/>
          <w:szCs w:val="28"/>
          <w:lang w:val="en-US" w:eastAsia="zh-CN"/>
        </w:rPr>
        <w:t>1.16</w:t>
      </w:r>
      <w:r>
        <w:rPr>
          <w:rFonts w:hint="eastAsia" w:ascii="仿宋_GB2312" w:eastAsia="仿宋_GB2312"/>
          <w:sz w:val="28"/>
          <w:szCs w:val="28"/>
        </w:rPr>
        <w:t>万元，公务用车保险</w:t>
      </w:r>
      <w:r>
        <w:rPr>
          <w:rFonts w:hint="eastAsia" w:ascii="仿宋_GB2312" w:eastAsia="仿宋_GB2312"/>
          <w:sz w:val="28"/>
          <w:szCs w:val="28"/>
          <w:lang w:val="en-US" w:eastAsia="zh-CN"/>
        </w:rPr>
        <w:t>0.51</w:t>
      </w:r>
      <w:r>
        <w:rPr>
          <w:rFonts w:hint="eastAsia" w:ascii="仿宋_GB2312" w:eastAsia="仿宋_GB2312"/>
          <w:sz w:val="28"/>
          <w:szCs w:val="28"/>
        </w:rPr>
        <w:t>万元，公务用车其他支出</w:t>
      </w:r>
      <w:r>
        <w:rPr>
          <w:rFonts w:hint="eastAsia" w:ascii="仿宋_GB2312" w:eastAsia="仿宋_GB2312"/>
          <w:sz w:val="28"/>
          <w:szCs w:val="28"/>
          <w:lang w:val="en-US" w:eastAsia="zh-CN"/>
        </w:rPr>
        <w:t>0.18</w:t>
      </w:r>
      <w:r>
        <w:rPr>
          <w:rFonts w:hint="eastAsia" w:ascii="仿宋_GB2312" w:eastAsia="仿宋_GB2312"/>
          <w:sz w:val="28"/>
          <w:szCs w:val="28"/>
        </w:rPr>
        <w:t>万元。</w:t>
      </w:r>
      <w:r>
        <w:rPr>
          <w:rFonts w:hint="eastAsia" w:ascii="仿宋_GB2312" w:eastAsia="仿宋_GB2312"/>
          <w:sz w:val="28"/>
          <w:szCs w:val="28"/>
          <w:lang w:eastAsia="zh-CN"/>
        </w:rPr>
        <w:t>2023</w:t>
      </w:r>
      <w:r>
        <w:rPr>
          <w:rFonts w:hint="eastAsia" w:ascii="仿宋_GB2312" w:eastAsia="仿宋_GB2312"/>
          <w:sz w:val="28"/>
          <w:szCs w:val="28"/>
        </w:rPr>
        <w:t>年公务用车保有量</w:t>
      </w:r>
      <w:r>
        <w:rPr>
          <w:rFonts w:hint="eastAsia" w:ascii="仿宋_GB2312" w:eastAsia="仿宋_GB2312"/>
          <w:sz w:val="28"/>
          <w:szCs w:val="28"/>
          <w:lang w:val="en-US" w:eastAsia="zh-CN"/>
        </w:rPr>
        <w:t>2</w:t>
      </w:r>
      <w:r>
        <w:rPr>
          <w:rFonts w:hint="eastAsia" w:ascii="仿宋_GB2312" w:eastAsia="仿宋_GB2312"/>
          <w:sz w:val="28"/>
          <w:szCs w:val="28"/>
        </w:rPr>
        <w:t>辆，车均运行维护费</w:t>
      </w:r>
      <w:r>
        <w:rPr>
          <w:rFonts w:hint="eastAsia" w:ascii="仿宋_GB2312" w:eastAsia="仿宋_GB2312"/>
          <w:sz w:val="28"/>
          <w:szCs w:val="28"/>
          <w:lang w:val="en-US" w:eastAsia="zh-CN"/>
        </w:rPr>
        <w:t>1.32</w:t>
      </w:r>
      <w:r>
        <w:rPr>
          <w:rFonts w:hint="eastAsia" w:ascii="仿宋_GB2312" w:eastAsia="仿宋_GB2312"/>
          <w:sz w:val="28"/>
          <w:szCs w:val="28"/>
        </w:rPr>
        <w:t>万元。</w:t>
      </w:r>
    </w:p>
    <w:p w14:paraId="5A37626A">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7696383A">
      <w:pPr>
        <w:ind w:left="540"/>
        <w:rPr>
          <w:rFonts w:hint="eastAsia" w:ascii="仿宋_GB2312" w:eastAsia="仿宋_GB2312"/>
          <w:sz w:val="28"/>
          <w:szCs w:val="28"/>
          <w:lang w:eastAsia="zh-CN"/>
        </w:rPr>
      </w:pPr>
      <w:r>
        <w:rPr>
          <w:rFonts w:hint="eastAsia" w:ascii="仿宋_GB2312" w:eastAsia="仿宋_GB2312"/>
          <w:sz w:val="28"/>
          <w:szCs w:val="28"/>
          <w:lang w:eastAsia="zh-CN"/>
        </w:rPr>
        <w:t>本部门不属于机关运行经费统计范围。</w:t>
      </w:r>
    </w:p>
    <w:p w14:paraId="0AB3BD84">
      <w:pPr>
        <w:ind w:left="540"/>
        <w:rPr>
          <w:rFonts w:hint="eastAsia" w:ascii="黑体" w:eastAsia="黑体"/>
          <w:sz w:val="28"/>
          <w:szCs w:val="28"/>
        </w:rPr>
      </w:pPr>
      <w:r>
        <w:rPr>
          <w:rFonts w:hint="eastAsia" w:ascii="黑体" w:eastAsia="黑体"/>
          <w:sz w:val="28"/>
          <w:szCs w:val="28"/>
        </w:rPr>
        <w:t>三、政府采购支出情况</w:t>
      </w:r>
    </w:p>
    <w:p w14:paraId="359949ED">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hint="eastAsia" w:ascii="仿宋_GB2312" w:eastAsia="仿宋_GB2312"/>
          <w:sz w:val="28"/>
          <w:szCs w:val="28"/>
          <w:lang w:val="en-US" w:eastAsia="zh-CN"/>
        </w:rPr>
        <w:t>3.11</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3.11</w:t>
      </w:r>
      <w:r>
        <w:rPr>
          <w:rFonts w:hint="eastAsia" w:ascii="仿宋_GB2312" w:eastAsia="仿宋_GB2312"/>
          <w:sz w:val="28"/>
          <w:szCs w:val="28"/>
        </w:rPr>
        <w:t>万元。授予中小企业合同金额</w:t>
      </w:r>
      <w:r>
        <w:rPr>
          <w:rFonts w:hint="eastAsia" w:ascii="仿宋_GB2312" w:eastAsia="仿宋_GB2312"/>
          <w:sz w:val="28"/>
          <w:szCs w:val="28"/>
          <w:highlight w:val="none"/>
          <w:lang w:val="en-US" w:eastAsia="zh-CN"/>
        </w:rPr>
        <w:t>0</w:t>
      </w:r>
      <w:r>
        <w:rPr>
          <w:rFonts w:hint="eastAsia" w:ascii="仿宋_GB2312" w:eastAsia="仿宋_GB2312"/>
          <w:sz w:val="28"/>
          <w:szCs w:val="28"/>
        </w:rPr>
        <w:t>万元，占政府采购支出总额的</w:t>
      </w:r>
      <w:r>
        <w:rPr>
          <w:rFonts w:hint="eastAsia" w:ascii="仿宋_GB2312" w:eastAsia="仿宋_GB2312"/>
          <w:sz w:val="28"/>
          <w:szCs w:val="28"/>
          <w:highlight w:val="none"/>
          <w:lang w:val="en-US" w:eastAsia="zh-CN"/>
        </w:rPr>
        <w:t>0</w:t>
      </w:r>
      <w:r>
        <w:rPr>
          <w:rFonts w:hint="eastAsia" w:ascii="仿宋_GB2312" w:eastAsia="仿宋_GB2312"/>
          <w:sz w:val="28"/>
          <w:szCs w:val="28"/>
        </w:rPr>
        <w:t>%，其中：授予小微企业合同金额</w:t>
      </w:r>
      <w:r>
        <w:rPr>
          <w:rFonts w:hint="eastAsia" w:ascii="仿宋_GB2312" w:eastAsia="仿宋_GB2312"/>
          <w:sz w:val="28"/>
          <w:szCs w:val="28"/>
          <w:highlight w:val="none"/>
          <w:lang w:val="en-US" w:eastAsia="zh-CN"/>
        </w:rPr>
        <w:t>0</w:t>
      </w:r>
      <w:r>
        <w:rPr>
          <w:rFonts w:hint="eastAsia" w:ascii="仿宋_GB2312" w:eastAsia="仿宋_GB2312"/>
          <w:sz w:val="28"/>
          <w:szCs w:val="28"/>
        </w:rPr>
        <w:t>万元，占政府采购支出总额的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68CEC9A3">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763C1A5F">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w:t>
      </w:r>
      <w:r>
        <w:rPr>
          <w:rFonts w:hint="eastAsia" w:ascii="仿宋_GB2312" w:eastAsia="仿宋_GB2312"/>
          <w:sz w:val="28"/>
          <w:szCs w:val="28"/>
          <w:lang w:eastAsia="zh-CN"/>
        </w:rPr>
        <w:t>我单位共有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25.99</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p>
    <w:p w14:paraId="018AA79D">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1B742F06">
      <w:pPr>
        <w:spacing w:line="560" w:lineRule="exact"/>
        <w:ind w:firstLine="420" w:firstLineChars="150"/>
        <w:rPr>
          <w:rFonts w:hint="eastAsia" w:ascii="黑体" w:eastAsia="黑体"/>
          <w:sz w:val="28"/>
          <w:szCs w:val="28"/>
          <w:lang w:eastAsia="zh-CN"/>
        </w:rPr>
      </w:pPr>
      <w:r>
        <w:rPr>
          <w:rFonts w:hint="eastAsia" w:ascii="仿宋_GB2312" w:eastAsia="仿宋_GB2312"/>
          <w:sz w:val="28"/>
          <w:szCs w:val="28"/>
        </w:rPr>
        <w:t>本年度无此项支出</w:t>
      </w:r>
    </w:p>
    <w:p w14:paraId="651769AA">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2A5459FD">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5055DC86">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2DA9DDC2">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17A5085">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7725940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50C199DB">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541C4D15">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7.</w:t>
      </w:r>
      <w:r>
        <w:rPr>
          <w:rFonts w:hint="eastAsia" w:ascii="仿宋_GB2312" w:eastAsia="仿宋_GB2312"/>
          <w:sz w:val="28"/>
          <w:szCs w:val="28"/>
        </w:rPr>
        <w:t>各</w:t>
      </w:r>
      <w:r>
        <w:rPr>
          <w:rFonts w:hint="eastAsia" w:ascii="仿宋_GB2312" w:eastAsia="仿宋_GB2312"/>
          <w:sz w:val="28"/>
          <w:szCs w:val="28"/>
          <w:lang w:eastAsia="zh-CN"/>
        </w:rPr>
        <w:t>单位</w:t>
      </w:r>
      <w:r>
        <w:rPr>
          <w:rFonts w:hint="eastAsia" w:ascii="仿宋_GB2312" w:eastAsia="仿宋_GB2312"/>
          <w:sz w:val="28"/>
          <w:szCs w:val="28"/>
        </w:rPr>
        <w:t>需根据自身业务职能，</w:t>
      </w:r>
      <w:r>
        <w:rPr>
          <w:rFonts w:hint="eastAsia" w:ascii="仿宋_GB2312" w:eastAsia="仿宋_GB2312"/>
          <w:sz w:val="28"/>
          <w:szCs w:val="28"/>
          <w:lang w:eastAsia="zh-CN"/>
        </w:rPr>
        <w:t>补充当年</w:t>
      </w:r>
      <w:r>
        <w:rPr>
          <w:rFonts w:hint="eastAsia" w:ascii="仿宋_GB2312" w:eastAsia="仿宋_GB2312"/>
          <w:sz w:val="28"/>
          <w:szCs w:val="28"/>
          <w:lang w:val="en-US" w:eastAsia="zh-CN"/>
        </w:rPr>
        <w:t>使用的所有</w:t>
      </w:r>
      <w:r>
        <w:rPr>
          <w:rFonts w:hint="eastAsia" w:ascii="仿宋_GB2312" w:eastAsia="仿宋_GB2312"/>
          <w:sz w:val="28"/>
          <w:szCs w:val="28"/>
          <w:lang w:eastAsia="zh-CN"/>
        </w:rPr>
        <w:t>支出功能分类项级科目名词解释，例如：</w:t>
      </w:r>
    </w:p>
    <w:p w14:paraId="78E08D75">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一般公共服务支出（类）人大事务（款）行政运行（项）：反映行政单位（包括实行公务员管理的事业单位）的基本支出。</w:t>
      </w:r>
    </w:p>
    <w:p w14:paraId="310FD73D">
      <w:pPr>
        <w:numPr>
          <w:ilvl w:val="0"/>
          <w:numId w:val="0"/>
        </w:numPr>
        <w:rPr>
          <w:rFonts w:hint="eastAsia" w:ascii="仿宋_GB2312" w:eastAsia="仿宋_GB2312"/>
          <w:sz w:val="28"/>
          <w:szCs w:val="28"/>
          <w:lang w:val="en-US" w:eastAsia="zh-CN"/>
        </w:rPr>
      </w:pPr>
    </w:p>
    <w:p w14:paraId="14951E12">
      <w:pPr>
        <w:ind w:firstLine="632" w:firstLineChars="200"/>
        <w:rPr>
          <w:rFonts w:hint="eastAsia" w:ascii="仿宋_GB2312" w:hAnsi="Times New Roman" w:eastAsia="仿宋_GB2312" w:cs="Times New Roman"/>
          <w:b/>
          <w:color w:val="000000"/>
          <w:spacing w:val="-2"/>
          <w:sz w:val="32"/>
          <w:szCs w:val="32"/>
        </w:rPr>
      </w:pPr>
    </w:p>
    <w:p w14:paraId="67EB8048">
      <w:pPr>
        <w:ind w:firstLine="640" w:firstLineChars="200"/>
        <w:jc w:val="center"/>
        <w:rPr>
          <w:rFonts w:ascii="黑体" w:eastAsia="黑体"/>
          <w:sz w:val="32"/>
          <w:szCs w:val="32"/>
        </w:rPr>
      </w:pPr>
    </w:p>
    <w:p w14:paraId="342BD329">
      <w:pPr>
        <w:pStyle w:val="3"/>
        <w:rPr>
          <w:rFonts w:ascii="黑体" w:eastAsia="黑体"/>
          <w:sz w:val="32"/>
          <w:szCs w:val="32"/>
        </w:rPr>
      </w:pPr>
    </w:p>
    <w:p w14:paraId="25AB39A6">
      <w:pPr>
        <w:jc w:val="both"/>
        <w:rPr>
          <w:rFonts w:hint="eastAsia" w:ascii="黑体" w:eastAsia="黑体"/>
          <w:sz w:val="32"/>
          <w:szCs w:val="32"/>
        </w:rPr>
      </w:pPr>
    </w:p>
    <w:p w14:paraId="0D8FB41B">
      <w:pPr>
        <w:ind w:firstLine="640" w:firstLineChars="200"/>
        <w:jc w:val="center"/>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第四部分  202</w:t>
      </w:r>
      <w:r>
        <w:rPr>
          <w:rFonts w:hint="eastAsia" w:asciiTheme="majorEastAsia" w:hAnsiTheme="majorEastAsia" w:eastAsiaTheme="majorEastAsia" w:cstheme="majorEastAsia"/>
          <w:b/>
          <w:bCs/>
          <w:sz w:val="32"/>
          <w:szCs w:val="32"/>
          <w:lang w:val="en-US" w:eastAsia="zh-CN"/>
        </w:rPr>
        <w:t>3</w:t>
      </w:r>
      <w:r>
        <w:rPr>
          <w:rFonts w:hint="eastAsia" w:asciiTheme="majorEastAsia" w:hAnsiTheme="majorEastAsia" w:eastAsiaTheme="majorEastAsia" w:cstheme="majorEastAsia"/>
          <w:b/>
          <w:bCs/>
          <w:sz w:val="32"/>
          <w:szCs w:val="32"/>
        </w:rPr>
        <w:t>年度部门绩效评价情况</w:t>
      </w:r>
    </w:p>
    <w:p w14:paraId="61243104">
      <w:pPr>
        <w:ind w:firstLine="560" w:firstLineChars="200"/>
        <w:rPr>
          <w:rFonts w:hint="eastAsia" w:ascii="黑体" w:eastAsia="黑体"/>
          <w:sz w:val="28"/>
          <w:szCs w:val="28"/>
          <w:highlight w:val="yellow"/>
        </w:rPr>
      </w:pPr>
    </w:p>
    <w:p w14:paraId="095FE77B">
      <w:pPr>
        <w:keepNext w:val="0"/>
        <w:keepLines w:val="0"/>
        <w:pageBreakBefore w:val="0"/>
        <w:numPr>
          <w:ilvl w:val="0"/>
          <w:numId w:val="1"/>
        </w:numPr>
        <w:kinsoku/>
        <w:wordWrap/>
        <w:overflowPunct/>
        <w:topLinePunct w:val="0"/>
        <w:bidi w:val="0"/>
        <w:snapToGrid/>
        <w:spacing w:line="560" w:lineRule="exact"/>
        <w:ind w:firstLine="560" w:firstLineChars="200"/>
        <w:textAlignment w:val="auto"/>
        <w:rPr>
          <w:rFonts w:hint="eastAsia" w:ascii="黑体" w:eastAsia="黑体"/>
          <w:sz w:val="28"/>
          <w:szCs w:val="28"/>
        </w:rPr>
      </w:pPr>
      <w:r>
        <w:rPr>
          <w:rFonts w:hint="eastAsia" w:ascii="黑体" w:eastAsia="黑体"/>
          <w:sz w:val="28"/>
          <w:szCs w:val="28"/>
        </w:rPr>
        <w:t>部门整体绩效评价报告</w:t>
      </w:r>
    </w:p>
    <w:p w14:paraId="7A3CDC6D">
      <w:pPr>
        <w:keepNext w:val="0"/>
        <w:keepLines w:val="0"/>
        <w:pageBreakBefore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b/>
          <w:bCs/>
          <w:color w:val="000000"/>
          <w:kern w:val="0"/>
          <w:sz w:val="28"/>
          <w:szCs w:val="28"/>
        </w:rPr>
      </w:pPr>
      <w:r>
        <w:rPr>
          <w:rFonts w:hint="eastAsia" w:ascii="黑体" w:hAnsi="黑体" w:eastAsia="黑体" w:cs="宋体"/>
          <w:b/>
          <w:bCs/>
          <w:color w:val="000000"/>
          <w:kern w:val="0"/>
          <w:sz w:val="28"/>
          <w:szCs w:val="28"/>
        </w:rPr>
        <w:t>（</w:t>
      </w:r>
      <w:r>
        <w:rPr>
          <w:rFonts w:hint="eastAsia" w:ascii="仿宋_GB2312" w:hAnsi="仿宋_GB2312" w:eastAsia="仿宋_GB2312" w:cs="仿宋_GB2312"/>
          <w:b/>
          <w:bCs/>
          <w:color w:val="000000"/>
          <w:kern w:val="0"/>
          <w:sz w:val="28"/>
          <w:szCs w:val="28"/>
        </w:rPr>
        <w:t>一）部门概况</w:t>
      </w:r>
    </w:p>
    <w:p w14:paraId="657F9DBA">
      <w:pPr>
        <w:keepNext w:val="0"/>
        <w:keepLines w:val="0"/>
        <w:pageBreakBefore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1.机构设置及职责工作任务情况</w:t>
      </w:r>
    </w:p>
    <w:p w14:paraId="0F4D9DD5">
      <w:pPr>
        <w:keepNext w:val="0"/>
        <w:keepLines w:val="0"/>
        <w:pageBreakBefore w:val="0"/>
        <w:numPr>
          <w:ilvl w:val="0"/>
          <w:numId w:val="0"/>
        </w:numPr>
        <w:kinsoku/>
        <w:wordWrap/>
        <w:overflowPunct/>
        <w:topLinePunct w:val="0"/>
        <w:bidi w:val="0"/>
        <w:snapToGrid/>
        <w:spacing w:line="560" w:lineRule="exact"/>
        <w:ind w:firstLine="560" w:firstLineChars="200"/>
        <w:textAlignment w:val="auto"/>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eastAsia="zh-CN"/>
        </w:rPr>
        <w:t>北京市密云区雾灵山林场成立</w:t>
      </w:r>
      <w:r>
        <w:rPr>
          <w:rFonts w:hint="eastAsia" w:ascii="仿宋_GB2312" w:hAnsi="Times New Roman" w:eastAsia="仿宋_GB2312" w:cs="Times New Roman"/>
          <w:sz w:val="28"/>
          <w:szCs w:val="28"/>
        </w:rPr>
        <w:t>于</w:t>
      </w:r>
      <w:r>
        <w:rPr>
          <w:rFonts w:hint="eastAsia" w:ascii="仿宋_GB2312" w:hAnsi="Times New Roman" w:eastAsia="仿宋_GB2312" w:cs="Times New Roman"/>
          <w:sz w:val="28"/>
          <w:szCs w:val="28"/>
          <w:lang w:val="en-US" w:eastAsia="zh-CN"/>
        </w:rPr>
        <w:t>1976</w:t>
      </w:r>
      <w:r>
        <w:rPr>
          <w:rFonts w:hint="eastAsia" w:ascii="仿宋_GB2312" w:hAnsi="Times New Roman" w:eastAsia="仿宋_GB2312" w:cs="Times New Roman"/>
          <w:sz w:val="28"/>
          <w:szCs w:val="28"/>
        </w:rPr>
        <w:t>年，位于北京市密云区</w:t>
      </w:r>
      <w:r>
        <w:rPr>
          <w:rFonts w:hint="eastAsia" w:ascii="仿宋_GB2312" w:hAnsi="Times New Roman" w:eastAsia="仿宋_GB2312" w:cs="Times New Roman"/>
          <w:sz w:val="28"/>
          <w:szCs w:val="28"/>
          <w:lang w:eastAsia="zh-CN"/>
        </w:rPr>
        <w:t>新城子镇坡头村</w:t>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eastAsia="zh-CN"/>
        </w:rPr>
        <w:t>法定代表人房新民，开办资金</w:t>
      </w:r>
      <w:r>
        <w:rPr>
          <w:rFonts w:hint="eastAsia" w:ascii="仿宋_GB2312" w:hAnsi="Times New Roman" w:eastAsia="仿宋_GB2312" w:cs="Times New Roman"/>
          <w:sz w:val="28"/>
          <w:szCs w:val="28"/>
          <w:lang w:val="en-US" w:eastAsia="zh-CN"/>
        </w:rPr>
        <w:t>5799万元，上级单位为北京市密云区园林绿化局。单位性质为财政补助事业单位。雾灵山林场宗旨和业务范围包括负责林场辖区内森林资源的保护管理和开发利用，以及负责自然保护区内的自然环境和资源的保护管理和调查、监测和研究。</w:t>
      </w:r>
    </w:p>
    <w:p w14:paraId="77FB223B">
      <w:pPr>
        <w:keepNext w:val="0"/>
        <w:keepLines w:val="0"/>
        <w:pageBreakBefore w:val="0"/>
        <w:numPr>
          <w:ilvl w:val="0"/>
          <w:numId w:val="0"/>
        </w:numPr>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部门整体绩效目标设立情况</w:t>
      </w:r>
    </w:p>
    <w:p w14:paraId="09472F7D">
      <w:pPr>
        <w:keepNext w:val="0"/>
        <w:keepLines w:val="0"/>
        <w:pageBreakBefore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根据密云区财政局相关规定和要求，设立了</w:t>
      </w:r>
      <w:r>
        <w:rPr>
          <w:rFonts w:hint="eastAsia" w:ascii="仿宋_GB2312" w:hAnsi="仿宋_GB2312" w:eastAsia="仿宋_GB2312" w:cs="仿宋_GB2312"/>
          <w:sz w:val="28"/>
          <w:szCs w:val="28"/>
          <w:lang w:val="en-US" w:eastAsia="zh-CN"/>
        </w:rPr>
        <w:t>2023年部门预算，包括人员经费及公用经费。因本单位为全额拨款事业单位，无法开展经营类活动，按照职责任务，本单位重点履行</w:t>
      </w:r>
      <w:r>
        <w:rPr>
          <w:rFonts w:hint="eastAsia" w:ascii="仿宋_GB2312" w:hAnsi="Times New Roman" w:eastAsia="仿宋_GB2312" w:cs="Times New Roman"/>
          <w:sz w:val="28"/>
          <w:szCs w:val="28"/>
          <w:lang w:val="en-US" w:eastAsia="zh-CN"/>
        </w:rPr>
        <w:t>辖区内森林资源的保护管理和开发利用，以及负责自然保护区内的自然环境和资源的保护管理和调查、监测和研究</w:t>
      </w:r>
      <w:r>
        <w:rPr>
          <w:rFonts w:hint="eastAsia" w:ascii="仿宋_GB2312" w:hAnsi="仿宋_GB2312" w:eastAsia="仿宋_GB2312" w:cs="仿宋_GB2312"/>
          <w:sz w:val="28"/>
          <w:szCs w:val="28"/>
          <w:lang w:val="en-US" w:eastAsia="zh-CN"/>
        </w:rPr>
        <w:t>等政策性工作职责。</w:t>
      </w:r>
    </w:p>
    <w:p w14:paraId="1C828DE3">
      <w:pPr>
        <w:keepNext w:val="0"/>
        <w:keepLines w:val="0"/>
        <w:pageBreakBefore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b/>
          <w:bCs/>
          <w:color w:val="000000"/>
          <w:kern w:val="0"/>
          <w:sz w:val="28"/>
          <w:szCs w:val="28"/>
        </w:rPr>
      </w:pPr>
      <w:r>
        <w:rPr>
          <w:rFonts w:hint="eastAsia" w:ascii="仿宋_GB2312" w:hAnsi="仿宋_GB2312" w:eastAsia="仿宋_GB2312" w:cs="仿宋_GB2312"/>
          <w:b/>
          <w:bCs/>
          <w:color w:val="000000"/>
          <w:kern w:val="0"/>
          <w:sz w:val="28"/>
          <w:szCs w:val="28"/>
        </w:rPr>
        <w:t>（二）当年预算执行情况</w:t>
      </w:r>
    </w:p>
    <w:p w14:paraId="27E4BFB8">
      <w:pPr>
        <w:keepNext w:val="0"/>
        <w:keepLines w:val="0"/>
        <w:pageBreakBefore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2023</w:t>
      </w:r>
      <w:r>
        <w:rPr>
          <w:rFonts w:hint="eastAsia" w:ascii="仿宋_GB2312" w:hAnsi="仿宋_GB2312" w:eastAsia="仿宋_GB2312" w:cs="仿宋_GB2312"/>
          <w:color w:val="000000"/>
          <w:kern w:val="0"/>
          <w:sz w:val="28"/>
          <w:szCs w:val="28"/>
        </w:rPr>
        <w:t>年全年预算数</w:t>
      </w:r>
      <w:r>
        <w:rPr>
          <w:rFonts w:hint="eastAsia" w:ascii="仿宋_GB2312" w:hAnsi="仿宋_GB2312" w:eastAsia="仿宋_GB2312" w:cs="仿宋_GB2312"/>
          <w:kern w:val="0"/>
          <w:sz w:val="28"/>
          <w:szCs w:val="28"/>
          <w:lang w:val="en-US" w:eastAsia="zh-CN"/>
        </w:rPr>
        <w:t>387.32</w:t>
      </w:r>
      <w:r>
        <w:rPr>
          <w:rFonts w:hint="eastAsia" w:ascii="仿宋_GB2312" w:hAnsi="仿宋_GB2312" w:eastAsia="仿宋_GB2312" w:cs="仿宋_GB2312"/>
          <w:color w:val="000000"/>
          <w:kern w:val="0"/>
          <w:sz w:val="28"/>
          <w:szCs w:val="28"/>
        </w:rPr>
        <w:t>万元，其中，基本支出预算数</w:t>
      </w:r>
      <w:r>
        <w:rPr>
          <w:rFonts w:hint="eastAsia" w:ascii="仿宋_GB2312" w:hAnsi="仿宋_GB2312" w:eastAsia="仿宋_GB2312" w:cs="仿宋_GB2312"/>
          <w:kern w:val="0"/>
          <w:sz w:val="28"/>
          <w:szCs w:val="28"/>
          <w:lang w:val="en-US" w:eastAsia="zh-CN"/>
        </w:rPr>
        <w:t>387.32</w:t>
      </w:r>
      <w:r>
        <w:rPr>
          <w:rFonts w:hint="eastAsia" w:ascii="仿宋_GB2312" w:hAnsi="仿宋_GB2312" w:eastAsia="仿宋_GB2312" w:cs="仿宋_GB2312"/>
          <w:color w:val="000000"/>
          <w:kern w:val="0"/>
          <w:sz w:val="28"/>
          <w:szCs w:val="28"/>
        </w:rPr>
        <w:t>万元，项目支出预算数</w:t>
      </w:r>
      <w:r>
        <w:rPr>
          <w:rFonts w:hint="eastAsia" w:ascii="仿宋_GB2312" w:hAnsi="仿宋_GB2312" w:eastAsia="仿宋_GB2312" w:cs="仿宋_GB2312"/>
          <w:kern w:val="0"/>
          <w:sz w:val="28"/>
          <w:szCs w:val="28"/>
          <w:lang w:val="en-US" w:eastAsia="zh-CN"/>
        </w:rPr>
        <w:t>0</w:t>
      </w:r>
      <w:r>
        <w:rPr>
          <w:rFonts w:hint="eastAsia" w:ascii="仿宋_GB2312" w:hAnsi="仿宋_GB2312" w:eastAsia="仿宋_GB2312" w:cs="仿宋_GB2312"/>
          <w:color w:val="000000"/>
          <w:kern w:val="0"/>
          <w:sz w:val="28"/>
          <w:szCs w:val="28"/>
        </w:rPr>
        <w:t>万元，其他支出预算数</w:t>
      </w:r>
      <w:r>
        <w:rPr>
          <w:rFonts w:hint="eastAsia" w:ascii="仿宋_GB2312" w:hAnsi="仿宋_GB2312" w:eastAsia="仿宋_GB2312" w:cs="仿宋_GB2312"/>
          <w:kern w:val="0"/>
          <w:sz w:val="28"/>
          <w:szCs w:val="28"/>
          <w:lang w:val="en-US" w:eastAsia="zh-CN"/>
        </w:rPr>
        <w:t>0</w:t>
      </w:r>
      <w:r>
        <w:rPr>
          <w:rFonts w:hint="eastAsia" w:ascii="仿宋_GB2312" w:hAnsi="仿宋_GB2312" w:eastAsia="仿宋_GB2312" w:cs="仿宋_GB2312"/>
          <w:color w:val="000000"/>
          <w:kern w:val="0"/>
          <w:sz w:val="28"/>
          <w:szCs w:val="28"/>
        </w:rPr>
        <w:t>万元。预算执行率为</w:t>
      </w:r>
      <w:r>
        <w:rPr>
          <w:rFonts w:hint="eastAsia" w:ascii="仿宋_GB2312" w:hAnsi="仿宋_GB2312" w:eastAsia="仿宋_GB2312" w:cs="仿宋_GB2312"/>
          <w:kern w:val="0"/>
          <w:sz w:val="28"/>
          <w:szCs w:val="28"/>
          <w:lang w:val="en-US" w:eastAsia="zh-CN"/>
        </w:rPr>
        <w:t>100%</w:t>
      </w:r>
      <w:r>
        <w:rPr>
          <w:rFonts w:hint="eastAsia" w:ascii="仿宋_GB2312" w:hAnsi="仿宋_GB2312" w:eastAsia="仿宋_GB2312" w:cs="仿宋_GB2312"/>
          <w:color w:val="000000"/>
          <w:kern w:val="0"/>
          <w:sz w:val="28"/>
          <w:szCs w:val="28"/>
        </w:rPr>
        <w:t>。</w:t>
      </w:r>
    </w:p>
    <w:p w14:paraId="5B69F91C">
      <w:pPr>
        <w:keepNext w:val="0"/>
        <w:keepLines w:val="0"/>
        <w:pageBreakBefore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b/>
          <w:bCs/>
          <w:color w:val="000000"/>
          <w:kern w:val="0"/>
          <w:sz w:val="28"/>
          <w:szCs w:val="28"/>
        </w:rPr>
      </w:pPr>
      <w:r>
        <w:rPr>
          <w:rFonts w:hint="eastAsia" w:ascii="仿宋_GB2312" w:hAnsi="仿宋_GB2312" w:eastAsia="仿宋_GB2312" w:cs="仿宋_GB2312"/>
          <w:b/>
          <w:bCs/>
          <w:color w:val="000000"/>
          <w:kern w:val="0"/>
          <w:sz w:val="28"/>
          <w:szCs w:val="28"/>
        </w:rPr>
        <w:t>（三）整体绩效目标实现情况</w:t>
      </w:r>
    </w:p>
    <w:p w14:paraId="5E81CC7B">
      <w:pPr>
        <w:keepNext w:val="0"/>
        <w:keepLines w:val="0"/>
        <w:pageBreakBefore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1.产出完成情况分析</w:t>
      </w:r>
    </w:p>
    <w:p w14:paraId="03AB6AAC">
      <w:pPr>
        <w:keepNext w:val="0"/>
        <w:keepLines w:val="0"/>
        <w:pageBreakBefore w:val="0"/>
        <w:kinsoku/>
        <w:wordWrap/>
        <w:overflowPunct/>
        <w:topLinePunct w:val="0"/>
        <w:bidi w:val="0"/>
        <w:snapToGrid/>
        <w:spacing w:line="560" w:lineRule="exact"/>
        <w:ind w:left="105" w:leftChars="50" w:firstLine="420" w:firstLineChars="150"/>
        <w:textAlignment w:val="auto"/>
        <w:rPr>
          <w:rFonts w:hint="default"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rPr>
        <w:t>（1）产出数量</w:t>
      </w:r>
      <w:r>
        <w:rPr>
          <w:rFonts w:hint="eastAsia" w:ascii="仿宋_GB2312" w:hAnsi="仿宋_GB2312" w:eastAsia="仿宋_GB2312" w:cs="仿宋_GB2312"/>
          <w:color w:val="000000"/>
          <w:kern w:val="0"/>
          <w:sz w:val="28"/>
          <w:szCs w:val="28"/>
          <w:lang w:eastAsia="zh-CN"/>
        </w:rPr>
        <w:t>：完成本单位</w:t>
      </w:r>
      <w:r>
        <w:rPr>
          <w:rFonts w:hint="eastAsia" w:ascii="仿宋_GB2312" w:hAnsi="仿宋_GB2312" w:eastAsia="仿宋_GB2312" w:cs="仿宋_GB2312"/>
          <w:color w:val="000000"/>
          <w:kern w:val="0"/>
          <w:sz w:val="28"/>
          <w:szCs w:val="28"/>
          <w:lang w:val="en-US" w:eastAsia="zh-CN"/>
        </w:rPr>
        <w:t>11位职工全年的人员经费支出。</w:t>
      </w:r>
    </w:p>
    <w:p w14:paraId="6EA830A4">
      <w:pPr>
        <w:keepNext w:val="0"/>
        <w:keepLines w:val="0"/>
        <w:pageBreakBefore w:val="0"/>
        <w:kinsoku/>
        <w:wordWrap/>
        <w:overflowPunct/>
        <w:topLinePunct w:val="0"/>
        <w:bidi w:val="0"/>
        <w:snapToGrid/>
        <w:spacing w:line="560" w:lineRule="exact"/>
        <w:ind w:left="105" w:leftChars="50" w:firstLine="420" w:firstLineChars="150"/>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（2）产出质量</w:t>
      </w:r>
      <w:r>
        <w:rPr>
          <w:rFonts w:hint="eastAsia" w:ascii="仿宋_GB2312" w:hAnsi="仿宋_GB2312" w:eastAsia="仿宋_GB2312" w:cs="仿宋_GB2312"/>
          <w:color w:val="000000"/>
          <w:kern w:val="0"/>
          <w:sz w:val="28"/>
          <w:szCs w:val="28"/>
          <w:lang w:eastAsia="zh-CN"/>
        </w:rPr>
        <w:t>：按照财政相关要求，完成各项费用支出。</w:t>
      </w:r>
    </w:p>
    <w:p w14:paraId="4F26F7AA">
      <w:pPr>
        <w:keepNext w:val="0"/>
        <w:keepLines w:val="0"/>
        <w:pageBreakBefore w:val="0"/>
        <w:kinsoku/>
        <w:wordWrap/>
        <w:overflowPunct/>
        <w:topLinePunct w:val="0"/>
        <w:bidi w:val="0"/>
        <w:snapToGrid/>
        <w:spacing w:line="560" w:lineRule="exact"/>
        <w:ind w:left="105" w:leftChars="50" w:firstLine="420" w:firstLineChars="150"/>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（3）产出进度</w:t>
      </w:r>
      <w:r>
        <w:rPr>
          <w:rFonts w:hint="eastAsia" w:ascii="仿宋_GB2312" w:hAnsi="仿宋_GB2312" w:eastAsia="仿宋_GB2312" w:cs="仿宋_GB2312"/>
          <w:color w:val="000000"/>
          <w:kern w:val="0"/>
          <w:sz w:val="28"/>
          <w:szCs w:val="28"/>
          <w:lang w:eastAsia="zh-CN"/>
        </w:rPr>
        <w:t>：按时缴纳各项费用、发放人员工资。</w:t>
      </w:r>
    </w:p>
    <w:p w14:paraId="2DCD56AA">
      <w:pPr>
        <w:keepNext w:val="0"/>
        <w:keepLines w:val="0"/>
        <w:pageBreakBefore w:val="0"/>
        <w:kinsoku/>
        <w:wordWrap/>
        <w:overflowPunct/>
        <w:topLinePunct w:val="0"/>
        <w:bidi w:val="0"/>
        <w:snapToGrid/>
        <w:spacing w:line="560" w:lineRule="exact"/>
        <w:ind w:left="105" w:leftChars="50" w:firstLine="420" w:firstLineChars="15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（4）产出成本</w:t>
      </w:r>
      <w:r>
        <w:rPr>
          <w:rFonts w:hint="eastAsia" w:ascii="仿宋_GB2312" w:hAnsi="仿宋_GB2312" w:eastAsia="仿宋_GB2312" w:cs="仿宋_GB2312"/>
          <w:color w:val="000000"/>
          <w:kern w:val="0"/>
          <w:sz w:val="28"/>
          <w:szCs w:val="28"/>
          <w:lang w:eastAsia="zh-CN"/>
        </w:rPr>
        <w:t>：支出费用全部来自预算及追加资金的批复。</w:t>
      </w:r>
      <w:r>
        <w:rPr>
          <w:rFonts w:hint="eastAsia" w:ascii="仿宋_GB2312" w:hAnsi="仿宋_GB2312" w:eastAsia="仿宋_GB2312" w:cs="仿宋_GB2312"/>
          <w:color w:val="000000"/>
          <w:kern w:val="0"/>
          <w:sz w:val="28"/>
          <w:szCs w:val="28"/>
        </w:rPr>
        <w:t xml:space="preserve">                                     </w:t>
      </w:r>
    </w:p>
    <w:p w14:paraId="6239BD6C">
      <w:pPr>
        <w:keepNext w:val="0"/>
        <w:keepLines w:val="0"/>
        <w:pageBreakBefore w:val="0"/>
        <w:kinsoku/>
        <w:wordWrap/>
        <w:overflowPunct/>
        <w:topLinePunct w:val="0"/>
        <w:bidi w:val="0"/>
        <w:snapToGrid/>
        <w:spacing w:line="560" w:lineRule="exact"/>
        <w:ind w:left="105" w:leftChars="50"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2.效果实现情况分析</w:t>
      </w:r>
    </w:p>
    <w:p w14:paraId="2EACAD39">
      <w:pPr>
        <w:keepNext w:val="0"/>
        <w:keepLines w:val="0"/>
        <w:pageBreakBefore w:val="0"/>
        <w:kinsoku/>
        <w:wordWrap/>
        <w:overflowPunct/>
        <w:topLinePunct w:val="0"/>
        <w:bidi w:val="0"/>
        <w:snapToGrid/>
        <w:spacing w:line="560" w:lineRule="exact"/>
        <w:ind w:left="105" w:leftChars="50" w:firstLine="420" w:firstLineChars="150"/>
        <w:textAlignment w:val="auto"/>
        <w:rPr>
          <w:rFonts w:hint="eastAsia" w:ascii="仿宋_GB2312" w:hAnsi="仿宋_GB2312" w:eastAsia="仿宋_GB2312" w:cs="仿宋_GB2312"/>
          <w:color w:val="auto"/>
          <w:kern w:val="0"/>
          <w:sz w:val="28"/>
          <w:szCs w:val="28"/>
          <w:lang w:eastAsia="zh-CN"/>
        </w:rPr>
      </w:pPr>
      <w:r>
        <w:rPr>
          <w:rFonts w:hint="eastAsia" w:ascii="仿宋_GB2312" w:hAnsi="仿宋_GB2312" w:eastAsia="仿宋_GB2312" w:cs="仿宋_GB2312"/>
          <w:color w:val="auto"/>
          <w:kern w:val="0"/>
          <w:sz w:val="28"/>
          <w:szCs w:val="28"/>
        </w:rPr>
        <w:t>（1）经济效益</w:t>
      </w:r>
      <w:r>
        <w:rPr>
          <w:rFonts w:hint="eastAsia" w:ascii="仿宋_GB2312" w:hAnsi="仿宋_GB2312" w:eastAsia="仿宋_GB2312" w:cs="仿宋_GB2312"/>
          <w:color w:val="auto"/>
          <w:kern w:val="0"/>
          <w:sz w:val="28"/>
          <w:szCs w:val="28"/>
          <w:lang w:eastAsia="zh-CN"/>
        </w:rPr>
        <w:t>：将林业工程分包给所在地区人员，提供就业机会，增加农民收入。</w:t>
      </w:r>
    </w:p>
    <w:p w14:paraId="61181322">
      <w:pPr>
        <w:keepNext w:val="0"/>
        <w:keepLines w:val="0"/>
        <w:pageBreakBefore w:val="0"/>
        <w:kinsoku/>
        <w:wordWrap/>
        <w:overflowPunct/>
        <w:topLinePunct w:val="0"/>
        <w:bidi w:val="0"/>
        <w:snapToGrid/>
        <w:spacing w:line="560" w:lineRule="exact"/>
        <w:ind w:left="2798" w:leftChars="266" w:hanging="2240" w:hangingChars="800"/>
        <w:textAlignment w:val="auto"/>
        <w:rPr>
          <w:rFonts w:hint="eastAsia" w:ascii="仿宋_GB2312" w:hAnsi="仿宋_GB2312" w:eastAsia="仿宋_GB2312" w:cs="仿宋_GB2312"/>
          <w:color w:val="auto"/>
          <w:kern w:val="0"/>
          <w:sz w:val="28"/>
          <w:szCs w:val="28"/>
          <w:lang w:eastAsia="zh-CN"/>
        </w:rPr>
      </w:pPr>
      <w:r>
        <w:rPr>
          <w:rFonts w:hint="eastAsia" w:ascii="仿宋_GB2312" w:hAnsi="仿宋_GB2312" w:eastAsia="仿宋_GB2312" w:cs="仿宋_GB2312"/>
          <w:color w:val="auto"/>
          <w:kern w:val="0"/>
          <w:sz w:val="28"/>
          <w:szCs w:val="28"/>
        </w:rPr>
        <w:t>（2）社会效益</w:t>
      </w:r>
      <w:r>
        <w:rPr>
          <w:rFonts w:hint="eastAsia" w:ascii="仿宋_GB2312" w:hAnsi="仿宋_GB2312" w:eastAsia="仿宋_GB2312" w:cs="仿宋_GB2312"/>
          <w:color w:val="auto"/>
          <w:kern w:val="0"/>
          <w:sz w:val="28"/>
          <w:szCs w:val="28"/>
          <w:lang w:eastAsia="zh-CN"/>
        </w:rPr>
        <w:t>：积极寻找森林资源优势，努力探索森林资源的开发和利用，将林业资源的功能充分发挥。</w:t>
      </w:r>
    </w:p>
    <w:p w14:paraId="59248F63">
      <w:pPr>
        <w:keepNext w:val="0"/>
        <w:keepLines w:val="0"/>
        <w:pageBreakBefore w:val="0"/>
        <w:kinsoku/>
        <w:wordWrap/>
        <w:overflowPunct/>
        <w:topLinePunct w:val="0"/>
        <w:bidi w:val="0"/>
        <w:snapToGrid/>
        <w:spacing w:line="560" w:lineRule="exact"/>
        <w:ind w:left="105" w:leftChars="50" w:firstLine="420" w:firstLineChars="150"/>
        <w:textAlignment w:val="auto"/>
        <w:rPr>
          <w:rFonts w:hint="eastAsia" w:ascii="仿宋_GB2312" w:hAnsi="仿宋_GB2312" w:eastAsia="仿宋_GB2312" w:cs="仿宋_GB2312"/>
          <w:color w:val="auto"/>
          <w:kern w:val="0"/>
          <w:sz w:val="28"/>
          <w:szCs w:val="28"/>
          <w:lang w:eastAsia="zh-CN"/>
        </w:rPr>
      </w:pPr>
      <w:r>
        <w:rPr>
          <w:rFonts w:hint="eastAsia" w:ascii="仿宋_GB2312" w:hAnsi="仿宋_GB2312" w:eastAsia="仿宋_GB2312" w:cs="仿宋_GB2312"/>
          <w:color w:val="auto"/>
          <w:kern w:val="0"/>
          <w:sz w:val="28"/>
          <w:szCs w:val="28"/>
        </w:rPr>
        <w:t>（3）环境效益</w:t>
      </w:r>
      <w:r>
        <w:rPr>
          <w:rFonts w:hint="eastAsia" w:ascii="仿宋_GB2312" w:hAnsi="仿宋_GB2312" w:eastAsia="仿宋_GB2312" w:cs="仿宋_GB2312"/>
          <w:color w:val="auto"/>
          <w:kern w:val="0"/>
          <w:sz w:val="28"/>
          <w:szCs w:val="28"/>
          <w:lang w:eastAsia="zh-CN"/>
        </w:rPr>
        <w:t>：对促进生态环境保护，涵养水源，保持水土有着重要作用。</w:t>
      </w:r>
    </w:p>
    <w:p w14:paraId="115330A4">
      <w:pPr>
        <w:keepNext w:val="0"/>
        <w:keepLines w:val="0"/>
        <w:pageBreakBefore w:val="0"/>
        <w:kinsoku/>
        <w:wordWrap/>
        <w:overflowPunct/>
        <w:topLinePunct w:val="0"/>
        <w:bidi w:val="0"/>
        <w:snapToGrid/>
        <w:spacing w:line="560" w:lineRule="exact"/>
        <w:ind w:left="105" w:leftChars="50" w:firstLine="420" w:firstLineChars="150"/>
        <w:textAlignment w:val="auto"/>
        <w:rPr>
          <w:rFonts w:hint="eastAsia" w:ascii="仿宋_GB2312" w:hAnsi="仿宋_GB2312" w:eastAsia="仿宋_GB2312" w:cs="仿宋_GB2312"/>
          <w:color w:val="auto"/>
          <w:kern w:val="0"/>
          <w:sz w:val="28"/>
          <w:szCs w:val="28"/>
          <w:lang w:eastAsia="zh-CN"/>
        </w:rPr>
      </w:pPr>
      <w:r>
        <w:rPr>
          <w:rFonts w:hint="eastAsia" w:ascii="仿宋_GB2312" w:hAnsi="仿宋_GB2312" w:eastAsia="仿宋_GB2312" w:cs="仿宋_GB2312"/>
          <w:color w:val="auto"/>
          <w:kern w:val="0"/>
          <w:sz w:val="28"/>
          <w:szCs w:val="28"/>
        </w:rPr>
        <w:t>（4）服务对象满意度</w:t>
      </w:r>
      <w:r>
        <w:rPr>
          <w:rFonts w:hint="eastAsia" w:ascii="仿宋_GB2312" w:hAnsi="仿宋_GB2312" w:eastAsia="仿宋_GB2312" w:cs="仿宋_GB2312"/>
          <w:color w:val="auto"/>
          <w:kern w:val="0"/>
          <w:sz w:val="28"/>
          <w:szCs w:val="28"/>
          <w:lang w:eastAsia="zh-CN"/>
        </w:rPr>
        <w:t>：各服务对象均满意。</w:t>
      </w:r>
    </w:p>
    <w:p w14:paraId="67B1CE18">
      <w:pPr>
        <w:keepNext w:val="0"/>
        <w:keepLines w:val="0"/>
        <w:pageBreakBefore w:val="0"/>
        <w:kinsoku/>
        <w:wordWrap/>
        <w:overflowPunct/>
        <w:topLinePunct w:val="0"/>
        <w:bidi w:val="0"/>
        <w:snapToGrid/>
        <w:spacing w:line="560" w:lineRule="exact"/>
        <w:ind w:left="105" w:leftChars="50" w:firstLine="420" w:firstLineChars="150"/>
        <w:textAlignment w:val="auto"/>
        <w:rPr>
          <w:rFonts w:hint="eastAsia" w:ascii="仿宋_GB2312" w:hAnsi="仿宋_GB2312" w:eastAsia="仿宋_GB2312" w:cs="仿宋_GB2312"/>
          <w:b/>
          <w:bCs/>
          <w:color w:val="auto"/>
          <w:kern w:val="0"/>
          <w:sz w:val="28"/>
          <w:szCs w:val="28"/>
        </w:rPr>
      </w:pPr>
      <w:r>
        <w:rPr>
          <w:rFonts w:hint="eastAsia" w:ascii="仿宋_GB2312" w:hAnsi="仿宋_GB2312" w:eastAsia="仿宋_GB2312" w:cs="仿宋_GB2312"/>
          <w:b/>
          <w:bCs/>
          <w:color w:val="auto"/>
          <w:kern w:val="0"/>
          <w:sz w:val="28"/>
          <w:szCs w:val="28"/>
        </w:rPr>
        <w:t>（四）预算管理情况分析</w:t>
      </w:r>
    </w:p>
    <w:p w14:paraId="0F79B1D0">
      <w:pPr>
        <w:keepNext w:val="0"/>
        <w:keepLines w:val="0"/>
        <w:pageBreakBefore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1.财务管理</w:t>
      </w:r>
    </w:p>
    <w:p w14:paraId="47F6AA8D">
      <w:pPr>
        <w:keepNext w:val="0"/>
        <w:keepLines w:val="0"/>
        <w:pageBreakBefore w:val="0"/>
        <w:kinsoku/>
        <w:wordWrap/>
        <w:overflowPunct/>
        <w:topLinePunct w:val="0"/>
        <w:bidi w:val="0"/>
        <w:snapToGrid/>
        <w:spacing w:line="560" w:lineRule="exact"/>
        <w:ind w:left="105" w:leftChars="50" w:firstLine="420" w:firstLineChars="15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（1）财务管理制度健全性</w:t>
      </w:r>
    </w:p>
    <w:p w14:paraId="608DE306">
      <w:pPr>
        <w:pStyle w:val="3"/>
        <w:keepNext w:val="0"/>
        <w:keepLines w:val="0"/>
        <w:pageBreakBefore w:val="0"/>
        <w:kinsoku/>
        <w:wordWrap/>
        <w:overflowPunct/>
        <w:topLinePunct w:val="0"/>
        <w:bidi w:val="0"/>
        <w:snapToGrid/>
        <w:spacing w:line="560" w:lineRule="exact"/>
        <w:textAlignment w:val="auto"/>
        <w:rPr>
          <w:rFonts w:hint="eastAsia" w:eastAsia="仿宋_GB2312"/>
          <w:lang w:val="en-US" w:eastAsia="zh-CN"/>
        </w:rPr>
      </w:pPr>
      <w:r>
        <w:rPr>
          <w:rFonts w:ascii="仿宋_GB2312" w:hAnsi="黑体" w:eastAsia="仿宋_GB2312"/>
          <w:color w:val="000000"/>
          <w:sz w:val="28"/>
          <w:szCs w:val="28"/>
        </w:rPr>
        <w:t>建立了《</w:t>
      </w:r>
      <w:r>
        <w:rPr>
          <w:rFonts w:hint="eastAsia" w:ascii="仿宋_GB2312" w:hAnsi="黑体" w:eastAsia="仿宋_GB2312"/>
          <w:color w:val="000000"/>
          <w:sz w:val="28"/>
          <w:szCs w:val="28"/>
          <w:lang w:eastAsia="zh-CN"/>
        </w:rPr>
        <w:t>雾灵山林场</w:t>
      </w:r>
      <w:r>
        <w:rPr>
          <w:rFonts w:ascii="仿宋_GB2312" w:hAnsi="黑体" w:eastAsia="仿宋_GB2312"/>
          <w:color w:val="000000"/>
          <w:sz w:val="28"/>
          <w:szCs w:val="28"/>
        </w:rPr>
        <w:t>财务管理办法》、《</w:t>
      </w:r>
      <w:r>
        <w:rPr>
          <w:rFonts w:hint="eastAsia" w:ascii="仿宋_GB2312" w:hAnsi="黑体" w:eastAsia="仿宋_GB2312"/>
          <w:color w:val="000000"/>
          <w:sz w:val="28"/>
          <w:szCs w:val="28"/>
          <w:lang w:eastAsia="zh-CN"/>
        </w:rPr>
        <w:t>雾灵山林场</w:t>
      </w:r>
      <w:r>
        <w:rPr>
          <w:rFonts w:ascii="仿宋_GB2312" w:hAnsi="黑体" w:eastAsia="仿宋_GB2312"/>
          <w:color w:val="000000"/>
          <w:sz w:val="28"/>
          <w:szCs w:val="28"/>
        </w:rPr>
        <w:t>内部控制评价与监督制度》、《预算编制制度》、《资产管理制度》、《资产购置与管理流程》、《资金核算、支出财务工作流程》等一系列制度与流程</w:t>
      </w:r>
      <w:r>
        <w:rPr>
          <w:rFonts w:hint="eastAsia" w:ascii="仿宋_GB2312" w:hAnsi="黑体" w:eastAsia="仿宋_GB2312"/>
          <w:color w:val="000000"/>
          <w:sz w:val="28"/>
          <w:szCs w:val="28"/>
          <w:lang w:eastAsia="zh-CN"/>
        </w:rPr>
        <w:t>，并根据相关要求和规定，定期对制度进行更新</w:t>
      </w:r>
      <w:r>
        <w:rPr>
          <w:rFonts w:ascii="仿宋_GB2312" w:hAnsi="黑体" w:eastAsia="仿宋_GB2312"/>
          <w:color w:val="000000"/>
          <w:sz w:val="28"/>
          <w:szCs w:val="28"/>
        </w:rPr>
        <w:t>。</w:t>
      </w:r>
    </w:p>
    <w:p w14:paraId="7C2C36A4">
      <w:pPr>
        <w:keepNext w:val="0"/>
        <w:keepLines w:val="0"/>
        <w:pageBreakBefore w:val="0"/>
        <w:numPr>
          <w:ilvl w:val="0"/>
          <w:numId w:val="2"/>
        </w:numPr>
        <w:kinsoku/>
        <w:wordWrap/>
        <w:overflowPunct/>
        <w:topLinePunct w:val="0"/>
        <w:bidi w:val="0"/>
        <w:snapToGrid/>
        <w:spacing w:line="560" w:lineRule="exact"/>
        <w:ind w:left="105" w:leftChars="50" w:firstLine="420" w:firstLineChars="15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资金使用合规性和安全性</w:t>
      </w:r>
    </w:p>
    <w:p w14:paraId="7BFDD03F">
      <w:pPr>
        <w:pStyle w:val="3"/>
        <w:keepNext w:val="0"/>
        <w:keepLines w:val="0"/>
        <w:pageBreakBefore w:val="0"/>
        <w:kinsoku/>
        <w:wordWrap/>
        <w:overflowPunct/>
        <w:topLinePunct w:val="0"/>
        <w:bidi w:val="0"/>
        <w:snapToGrid/>
        <w:spacing w:line="560" w:lineRule="exact"/>
        <w:ind w:left="0" w:leftChars="0" w:firstLine="560" w:firstLineChars="200"/>
        <w:textAlignment w:val="auto"/>
        <w:rPr>
          <w:rFonts w:hint="default" w:eastAsia="宋体"/>
          <w:lang w:val="en-US" w:eastAsia="zh-CN"/>
        </w:rPr>
      </w:pPr>
      <w:r>
        <w:rPr>
          <w:rFonts w:hint="eastAsia" w:ascii="仿宋_GB2312" w:hAnsi="黑体" w:eastAsia="仿宋_GB2312"/>
          <w:color w:val="000000"/>
          <w:sz w:val="28"/>
          <w:szCs w:val="28"/>
          <w:lang w:eastAsia="zh-CN"/>
        </w:rPr>
        <w:t>雾灵山林场</w:t>
      </w:r>
      <w:r>
        <w:rPr>
          <w:rFonts w:ascii="仿宋_GB2312" w:hAnsi="黑体" w:eastAsia="仿宋_GB2312"/>
          <w:color w:val="000000"/>
          <w:sz w:val="28"/>
          <w:szCs w:val="28"/>
        </w:rPr>
        <w:t>日常工作中，严格按照相关制度执行财务工作，工作期间未出现违反财务管理制度的现象及行为。</w:t>
      </w:r>
    </w:p>
    <w:p w14:paraId="5A2CD6B2">
      <w:pPr>
        <w:keepNext w:val="0"/>
        <w:keepLines w:val="0"/>
        <w:pageBreakBefore w:val="0"/>
        <w:numPr>
          <w:ilvl w:val="0"/>
          <w:numId w:val="2"/>
        </w:numPr>
        <w:kinsoku/>
        <w:wordWrap/>
        <w:overflowPunct/>
        <w:topLinePunct w:val="0"/>
        <w:bidi w:val="0"/>
        <w:snapToGrid/>
        <w:spacing w:line="560" w:lineRule="exact"/>
        <w:ind w:left="105" w:leftChars="50" w:firstLine="420" w:firstLineChars="15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会计基础信息完善性</w:t>
      </w:r>
    </w:p>
    <w:p w14:paraId="4A0ADFD2">
      <w:pPr>
        <w:pStyle w:val="3"/>
        <w:keepNext w:val="0"/>
        <w:keepLines w:val="0"/>
        <w:pageBreakBefore w:val="0"/>
        <w:numPr>
          <w:ilvl w:val="0"/>
          <w:numId w:val="0"/>
        </w:numPr>
        <w:kinsoku/>
        <w:wordWrap/>
        <w:overflowPunct/>
        <w:topLinePunct w:val="0"/>
        <w:bidi w:val="0"/>
        <w:snapToGrid/>
        <w:spacing w:line="560" w:lineRule="exact"/>
        <w:ind w:firstLine="560" w:firstLineChars="200"/>
        <w:textAlignment w:val="auto"/>
        <w:rPr>
          <w:rFonts w:hint="default" w:ascii="仿宋_GB2312" w:hAnsi="黑体" w:eastAsia="仿宋_GB2312" w:cs="Times New Roman"/>
          <w:color w:val="000000"/>
          <w:sz w:val="28"/>
          <w:szCs w:val="28"/>
          <w:lang w:val="en-US" w:eastAsia="zh-CN"/>
        </w:rPr>
      </w:pPr>
      <w:r>
        <w:rPr>
          <w:rFonts w:hint="eastAsia" w:ascii="仿宋_GB2312" w:hAnsi="黑体" w:eastAsia="仿宋_GB2312" w:cs="Times New Roman"/>
          <w:color w:val="000000"/>
          <w:sz w:val="28"/>
          <w:szCs w:val="28"/>
          <w:lang w:val="en-US" w:eastAsia="zh-CN"/>
        </w:rPr>
        <w:t>严格按照相关规定和要求，确保会计基础信息的完善，原始票据的完整。</w:t>
      </w:r>
    </w:p>
    <w:p w14:paraId="412F559A">
      <w:pPr>
        <w:keepNext w:val="0"/>
        <w:keepLines w:val="0"/>
        <w:pageBreakBefore w:val="0"/>
        <w:numPr>
          <w:ilvl w:val="0"/>
          <w:numId w:val="3"/>
        </w:numPr>
        <w:kinsoku/>
        <w:wordWrap/>
        <w:overflowPunct/>
        <w:topLinePunct w:val="0"/>
        <w:bidi w:val="0"/>
        <w:snapToGrid/>
        <w:spacing w:line="560" w:lineRule="exact"/>
        <w:ind w:left="105" w:leftChars="50"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资产管理</w:t>
      </w:r>
    </w:p>
    <w:p w14:paraId="06F15826">
      <w:pPr>
        <w:pStyle w:val="3"/>
        <w:keepNext w:val="0"/>
        <w:keepLines w:val="0"/>
        <w:pageBreakBefore w:val="0"/>
        <w:numPr>
          <w:ilvl w:val="0"/>
          <w:numId w:val="0"/>
        </w:numPr>
        <w:kinsoku/>
        <w:wordWrap/>
        <w:overflowPunct/>
        <w:topLinePunct w:val="0"/>
        <w:bidi w:val="0"/>
        <w:snapToGrid/>
        <w:spacing w:line="560" w:lineRule="exact"/>
        <w:ind w:firstLine="560" w:firstLineChars="200"/>
        <w:textAlignment w:val="auto"/>
        <w:rPr>
          <w:rFonts w:hint="default" w:ascii="仿宋_GB2312" w:hAnsi="黑体" w:eastAsia="仿宋_GB2312" w:cs="Times New Roman"/>
          <w:color w:val="000000"/>
          <w:sz w:val="28"/>
          <w:szCs w:val="28"/>
          <w:lang w:val="en-US" w:eastAsia="zh-CN"/>
        </w:rPr>
      </w:pPr>
      <w:r>
        <w:rPr>
          <w:rFonts w:hint="eastAsia" w:ascii="仿宋_GB2312" w:hAnsi="黑体" w:eastAsia="仿宋_GB2312" w:cs="Times New Roman"/>
          <w:color w:val="000000"/>
          <w:sz w:val="28"/>
          <w:szCs w:val="28"/>
          <w:lang w:val="en-US" w:eastAsia="zh-CN"/>
        </w:rPr>
        <w:t>严格按照资产管理相关规定，定期对固定资产进行折旧。报废、处置固定资产时，严格申请、审批流程，得到区财政局审批后，对相应的固定资产进行处置、报废。</w:t>
      </w:r>
    </w:p>
    <w:p w14:paraId="1714AB16">
      <w:pPr>
        <w:keepNext w:val="0"/>
        <w:keepLines w:val="0"/>
        <w:pageBreakBefore w:val="0"/>
        <w:numPr>
          <w:ilvl w:val="0"/>
          <w:numId w:val="3"/>
        </w:numPr>
        <w:kinsoku/>
        <w:wordWrap/>
        <w:overflowPunct/>
        <w:topLinePunct w:val="0"/>
        <w:bidi w:val="0"/>
        <w:snapToGrid/>
        <w:spacing w:line="560" w:lineRule="exact"/>
        <w:ind w:left="105" w:leftChars="50"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绩效管理</w:t>
      </w:r>
    </w:p>
    <w:p w14:paraId="6F7E1DAD">
      <w:pPr>
        <w:pStyle w:val="3"/>
        <w:keepNext w:val="0"/>
        <w:keepLines w:val="0"/>
        <w:pageBreakBefore w:val="0"/>
        <w:numPr>
          <w:ilvl w:val="0"/>
          <w:numId w:val="0"/>
        </w:numPr>
        <w:kinsoku/>
        <w:wordWrap/>
        <w:overflowPunct/>
        <w:topLinePunct w:val="0"/>
        <w:bidi w:val="0"/>
        <w:snapToGrid/>
        <w:spacing w:line="560" w:lineRule="exact"/>
        <w:ind w:firstLine="560" w:firstLineChars="200"/>
        <w:textAlignment w:val="auto"/>
        <w:rPr>
          <w:rFonts w:hint="default" w:ascii="仿宋_GB2312" w:hAnsi="黑体" w:eastAsia="仿宋_GB2312" w:cs="Times New Roman"/>
          <w:color w:val="000000"/>
          <w:sz w:val="28"/>
          <w:szCs w:val="28"/>
          <w:lang w:val="en-US" w:eastAsia="zh-CN"/>
        </w:rPr>
      </w:pPr>
      <w:r>
        <w:rPr>
          <w:rFonts w:hint="eastAsia" w:ascii="仿宋_GB2312" w:hAnsi="黑体" w:eastAsia="仿宋_GB2312" w:cs="Times New Roman"/>
          <w:color w:val="000000"/>
          <w:sz w:val="28"/>
          <w:szCs w:val="28"/>
          <w:lang w:val="en-US" w:eastAsia="zh-CN"/>
        </w:rPr>
        <w:t>严格落实区财政局和区园林绿化局的绩效管理办法，对受绩效监控的各个项目开展绩效评价工作。</w:t>
      </w:r>
    </w:p>
    <w:p w14:paraId="3F4D136E">
      <w:pPr>
        <w:keepNext w:val="0"/>
        <w:keepLines w:val="0"/>
        <w:pageBreakBefore w:val="0"/>
        <w:numPr>
          <w:ilvl w:val="0"/>
          <w:numId w:val="3"/>
        </w:numPr>
        <w:kinsoku/>
        <w:wordWrap/>
        <w:overflowPunct/>
        <w:topLinePunct w:val="0"/>
        <w:bidi w:val="0"/>
        <w:snapToGrid/>
        <w:spacing w:line="560" w:lineRule="exact"/>
        <w:ind w:left="105" w:leftChars="50"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结转结余率</w:t>
      </w:r>
    </w:p>
    <w:p w14:paraId="23C2A2D1">
      <w:pPr>
        <w:pStyle w:val="3"/>
        <w:keepNext w:val="0"/>
        <w:keepLines w:val="0"/>
        <w:pageBreakBefore w:val="0"/>
        <w:numPr>
          <w:ilvl w:val="0"/>
          <w:numId w:val="0"/>
        </w:numPr>
        <w:kinsoku/>
        <w:wordWrap/>
        <w:overflowPunct/>
        <w:topLinePunct w:val="0"/>
        <w:bidi w:val="0"/>
        <w:snapToGrid/>
        <w:spacing w:line="560" w:lineRule="exact"/>
        <w:ind w:firstLine="560" w:firstLineChars="200"/>
        <w:textAlignment w:val="auto"/>
        <w:rPr>
          <w:rFonts w:hint="default" w:ascii="仿宋_GB2312" w:hAnsi="黑体" w:eastAsia="仿宋_GB2312" w:cs="Times New Roman"/>
          <w:color w:val="auto"/>
          <w:sz w:val="28"/>
          <w:szCs w:val="28"/>
          <w:lang w:val="en-US" w:eastAsia="zh-CN"/>
        </w:rPr>
      </w:pPr>
      <w:r>
        <w:rPr>
          <w:rFonts w:hint="eastAsia" w:ascii="仿宋_GB2312" w:hAnsi="黑体" w:eastAsia="仿宋_GB2312" w:cs="Times New Roman"/>
          <w:color w:val="auto"/>
          <w:sz w:val="28"/>
          <w:szCs w:val="28"/>
          <w:lang w:val="en-US" w:eastAsia="zh-CN"/>
        </w:rPr>
        <w:t>2023年度年末结转和结余金额为1.41万元，结转结余率为0.2%。</w:t>
      </w:r>
    </w:p>
    <w:p w14:paraId="4D1553DC">
      <w:pPr>
        <w:keepNext w:val="0"/>
        <w:keepLines w:val="0"/>
        <w:pageBreakBefore w:val="0"/>
        <w:numPr>
          <w:ilvl w:val="0"/>
          <w:numId w:val="3"/>
        </w:numPr>
        <w:kinsoku/>
        <w:wordWrap/>
        <w:overflowPunct/>
        <w:topLinePunct w:val="0"/>
        <w:bidi w:val="0"/>
        <w:snapToGrid/>
        <w:spacing w:line="560" w:lineRule="exact"/>
        <w:ind w:left="105" w:leftChars="50"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部门预决算差异率</w:t>
      </w:r>
    </w:p>
    <w:p w14:paraId="2C82333B">
      <w:pPr>
        <w:pStyle w:val="3"/>
        <w:keepNext w:val="0"/>
        <w:keepLines w:val="0"/>
        <w:pageBreakBefore w:val="0"/>
        <w:numPr>
          <w:ilvl w:val="0"/>
          <w:numId w:val="0"/>
        </w:numPr>
        <w:kinsoku/>
        <w:wordWrap/>
        <w:overflowPunct/>
        <w:topLinePunct w:val="0"/>
        <w:bidi w:val="0"/>
        <w:snapToGrid/>
        <w:spacing w:line="560" w:lineRule="exact"/>
        <w:ind w:firstLine="560" w:firstLineChars="200"/>
        <w:textAlignment w:val="auto"/>
        <w:rPr>
          <w:rFonts w:hint="default" w:ascii="仿宋_GB2312" w:hAnsi="黑体" w:eastAsia="仿宋_GB2312" w:cs="Times New Roman"/>
          <w:color w:val="auto"/>
          <w:sz w:val="28"/>
          <w:szCs w:val="28"/>
          <w:lang w:val="en-US" w:eastAsia="zh-CN"/>
        </w:rPr>
      </w:pPr>
      <w:r>
        <w:rPr>
          <w:rFonts w:hint="eastAsia" w:ascii="仿宋_GB2312" w:hAnsi="黑体" w:eastAsia="仿宋_GB2312" w:cs="Times New Roman"/>
          <w:color w:val="auto"/>
          <w:sz w:val="28"/>
          <w:szCs w:val="28"/>
          <w:lang w:val="en-US" w:eastAsia="zh-CN"/>
        </w:rPr>
        <w:t>部门年末决算与年初预算相差262.64万元，差异率为68%。</w:t>
      </w:r>
    </w:p>
    <w:p w14:paraId="62E9302E">
      <w:pPr>
        <w:keepNext w:val="0"/>
        <w:keepLines w:val="0"/>
        <w:pageBreakBefore w:val="0"/>
        <w:kinsoku/>
        <w:wordWrap/>
        <w:overflowPunct/>
        <w:topLinePunct w:val="0"/>
        <w:bidi w:val="0"/>
        <w:snapToGrid/>
        <w:spacing w:line="560" w:lineRule="exact"/>
        <w:ind w:left="105" w:leftChars="50" w:firstLine="420" w:firstLineChars="15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（五）总体评价结论</w:t>
      </w:r>
    </w:p>
    <w:p w14:paraId="1D3DBFBF">
      <w:pPr>
        <w:keepNext w:val="0"/>
        <w:keepLines w:val="0"/>
        <w:pageBreakBefore w:val="0"/>
        <w:kinsoku/>
        <w:wordWrap/>
        <w:overflowPunct/>
        <w:topLinePunct w:val="0"/>
        <w:bidi w:val="0"/>
        <w:snapToGrid/>
        <w:spacing w:line="560" w:lineRule="exact"/>
        <w:ind w:left="105" w:leftChars="50" w:firstLine="420" w:firstLineChars="150"/>
        <w:textAlignment w:val="auto"/>
        <w:rPr>
          <w:rFonts w:hint="default"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1.2023年度，北京市密云区雾灵山林场在密云区园林绿化局的领导下，结合职能定位，制定了工作目标，基本实现了全年的工作任务；自评得</w:t>
      </w:r>
      <w:r>
        <w:rPr>
          <w:rFonts w:hint="eastAsia" w:ascii="仿宋_GB2312" w:hAnsi="黑体" w:eastAsia="仿宋_GB2312" w:cs="Times New Roman"/>
          <w:color w:val="auto"/>
          <w:kern w:val="2"/>
          <w:sz w:val="28"/>
          <w:szCs w:val="28"/>
          <w:lang w:val="en-US" w:eastAsia="zh-CN" w:bidi="ar-SA"/>
        </w:rPr>
        <w:t>分89.5分，</w:t>
      </w:r>
      <w:r>
        <w:rPr>
          <w:rFonts w:hint="eastAsia" w:ascii="仿宋_GB2312" w:hAnsi="黑体" w:eastAsia="仿宋_GB2312" w:cs="Times New Roman"/>
          <w:color w:val="000000"/>
          <w:kern w:val="2"/>
          <w:sz w:val="28"/>
          <w:szCs w:val="28"/>
          <w:lang w:val="en-US" w:eastAsia="zh-CN" w:bidi="ar-SA"/>
        </w:rPr>
        <w:t>自评等级为“合格”。</w:t>
      </w:r>
    </w:p>
    <w:p w14:paraId="2E94B1EF">
      <w:pPr>
        <w:keepNext w:val="0"/>
        <w:keepLines w:val="0"/>
        <w:pageBreakBefore w:val="0"/>
        <w:numPr>
          <w:ilvl w:val="0"/>
          <w:numId w:val="4"/>
        </w:numPr>
        <w:kinsoku/>
        <w:wordWrap/>
        <w:overflowPunct/>
        <w:topLinePunct w:val="0"/>
        <w:bidi w:val="0"/>
        <w:snapToGrid/>
        <w:spacing w:line="560" w:lineRule="exact"/>
        <w:ind w:left="105" w:leftChars="50" w:firstLine="420" w:firstLineChars="15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存在的问题及原因分析</w:t>
      </w:r>
    </w:p>
    <w:p w14:paraId="533C9D9A">
      <w:pPr>
        <w:keepNext w:val="0"/>
        <w:keepLines w:val="0"/>
        <w:pageBreakBefore w:val="0"/>
        <w:widowControl/>
        <w:suppressLineNumbers w:val="0"/>
        <w:kinsoku/>
        <w:wordWrap/>
        <w:overflowPunct/>
        <w:topLinePunct w:val="0"/>
        <w:bidi w:val="0"/>
        <w:snapToGrid/>
        <w:spacing w:line="560" w:lineRule="exact"/>
        <w:ind w:firstLine="560" w:firstLineChars="200"/>
        <w:jc w:val="left"/>
        <w:textAlignment w:val="auto"/>
        <w:rPr>
          <w:rFonts w:hint="default"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部门整体支出预算绩效管理上仍存在不足，如：基本支出预算绩效目标和指标值与项目支出预算绩效目标与指标值互相重叠，个别指标值设定模糊无法精确衡量等；</w:t>
      </w:r>
      <w:r>
        <w:rPr>
          <w:rFonts w:hint="default" w:ascii="仿宋_GB2312" w:hAnsi="黑体" w:eastAsia="仿宋_GB2312" w:cs="Times New Roman"/>
          <w:color w:val="000000"/>
          <w:kern w:val="2"/>
          <w:sz w:val="28"/>
          <w:szCs w:val="28"/>
          <w:lang w:val="en-US" w:eastAsia="zh-CN" w:bidi="ar-SA"/>
        </w:rPr>
        <w:t>绩效自评工作有待提高。部门绩效自评未针对既定绩效指标进行量化打分，评分主观性因素较多。</w:t>
      </w:r>
    </w:p>
    <w:p w14:paraId="55EF8DF0">
      <w:pPr>
        <w:pStyle w:val="3"/>
        <w:keepNext w:val="0"/>
        <w:keepLines w:val="0"/>
        <w:pageBreakBefore w:val="0"/>
        <w:numPr>
          <w:ilvl w:val="0"/>
          <w:numId w:val="5"/>
        </w:numPr>
        <w:kinsoku/>
        <w:wordWrap/>
        <w:overflowPunct/>
        <w:topLinePunct w:val="0"/>
        <w:bidi w:val="0"/>
        <w:snapToGrid/>
        <w:spacing w:line="560" w:lineRule="exact"/>
        <w:ind w:firstLine="560"/>
        <w:textAlignment w:val="auto"/>
        <w:rPr>
          <w:rFonts w:hint="eastAsia" w:ascii="仿宋_GB2312" w:hAnsi="黑体" w:eastAsia="仿宋_GB2312" w:cs="Times New Roman"/>
          <w:b/>
          <w:bCs/>
          <w:color w:val="000000"/>
          <w:kern w:val="2"/>
          <w:sz w:val="28"/>
          <w:szCs w:val="28"/>
          <w:lang w:val="en-US" w:eastAsia="zh-CN" w:bidi="ar-SA"/>
        </w:rPr>
      </w:pPr>
      <w:r>
        <w:rPr>
          <w:rFonts w:hint="eastAsia" w:ascii="仿宋_GB2312" w:hAnsi="黑体" w:eastAsia="仿宋_GB2312" w:cs="Times New Roman"/>
          <w:b/>
          <w:bCs/>
          <w:color w:val="000000"/>
          <w:kern w:val="2"/>
          <w:sz w:val="28"/>
          <w:szCs w:val="28"/>
          <w:lang w:val="en-US" w:eastAsia="zh-CN" w:bidi="ar-SA"/>
        </w:rPr>
        <w:t>措施建议</w:t>
      </w:r>
    </w:p>
    <w:p w14:paraId="4A1271C3">
      <w:pPr>
        <w:ind w:firstLine="560" w:firstLineChars="200"/>
        <w:rPr>
          <w:rFonts w:hint="eastAsia" w:ascii="黑体" w:eastAsia="黑体"/>
          <w:sz w:val="28"/>
          <w:szCs w:val="28"/>
          <w:highlight w:val="yellow"/>
        </w:rPr>
      </w:pPr>
      <w:r>
        <w:rPr>
          <w:rFonts w:hint="eastAsia" w:ascii="仿宋_GB2312" w:hAnsi="黑体" w:eastAsia="仿宋_GB2312" w:cs="Times New Roman"/>
          <w:color w:val="000000"/>
          <w:kern w:val="2"/>
          <w:sz w:val="28"/>
          <w:szCs w:val="28"/>
          <w:lang w:val="en-US" w:eastAsia="zh-CN" w:bidi="ar-SA"/>
        </w:rPr>
        <w:t xml:space="preserve">    进一步健全完善内部管理制度，做到制定制度执行制度；</w:t>
      </w:r>
      <w:r>
        <w:rPr>
          <w:rFonts w:hint="default" w:ascii="仿宋_GB2312" w:hAnsi="黑体" w:eastAsia="仿宋_GB2312" w:cs="Times New Roman"/>
          <w:color w:val="000000"/>
          <w:kern w:val="2"/>
          <w:sz w:val="28"/>
          <w:szCs w:val="28"/>
          <w:lang w:val="en-US" w:eastAsia="zh-CN" w:bidi="ar-SA"/>
        </w:rPr>
        <w:t>进一步完善、细化、量化绩效目标，部门绩效自评指标评分采用客观资料和数据作为支撑，尽量避免主观因素参与。</w:t>
      </w:r>
    </w:p>
    <w:p w14:paraId="7B514970">
      <w:pPr>
        <w:pStyle w:val="3"/>
        <w:rPr>
          <w:rFonts w:hint="eastAsia"/>
        </w:rPr>
      </w:pPr>
    </w:p>
    <w:sectPr>
      <w:footerReference r:id="rId3" w:type="default"/>
      <w:footerReference r:id="rId4"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D0614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14:paraId="455905C0">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37E1A6">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3068CB5F">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7ACC3F"/>
    <w:multiLevelType w:val="singleLevel"/>
    <w:tmpl w:val="B07ACC3F"/>
    <w:lvl w:ilvl="0" w:tentative="0">
      <w:start w:val="6"/>
      <w:numFmt w:val="chineseCounting"/>
      <w:suff w:val="nothing"/>
      <w:lvlText w:val="（%1）"/>
      <w:lvlJc w:val="left"/>
      <w:rPr>
        <w:rFonts w:hint="eastAsia"/>
      </w:rPr>
    </w:lvl>
  </w:abstractNum>
  <w:abstractNum w:abstractNumId="1">
    <w:nsid w:val="D3DC07A3"/>
    <w:multiLevelType w:val="singleLevel"/>
    <w:tmpl w:val="D3DC07A3"/>
    <w:lvl w:ilvl="0" w:tentative="0">
      <w:start w:val="2"/>
      <w:numFmt w:val="decimal"/>
      <w:suff w:val="nothing"/>
      <w:lvlText w:val="（%1）"/>
      <w:lvlJc w:val="left"/>
    </w:lvl>
  </w:abstractNum>
  <w:abstractNum w:abstractNumId="2">
    <w:nsid w:val="D7FFB472"/>
    <w:multiLevelType w:val="singleLevel"/>
    <w:tmpl w:val="D7FFB472"/>
    <w:lvl w:ilvl="0" w:tentative="0">
      <w:start w:val="1"/>
      <w:numFmt w:val="chineseCounting"/>
      <w:suff w:val="nothing"/>
      <w:lvlText w:val="%1、"/>
      <w:lvlJc w:val="left"/>
      <w:rPr>
        <w:rFonts w:hint="eastAsia"/>
      </w:rPr>
    </w:lvl>
  </w:abstractNum>
  <w:abstractNum w:abstractNumId="3">
    <w:nsid w:val="EDE6B214"/>
    <w:multiLevelType w:val="singleLevel"/>
    <w:tmpl w:val="EDE6B214"/>
    <w:lvl w:ilvl="0" w:tentative="0">
      <w:start w:val="2"/>
      <w:numFmt w:val="decimal"/>
      <w:lvlText w:val="%1."/>
      <w:lvlJc w:val="left"/>
      <w:pPr>
        <w:tabs>
          <w:tab w:val="left" w:pos="312"/>
        </w:tabs>
      </w:pPr>
    </w:lvl>
  </w:abstractNum>
  <w:abstractNum w:abstractNumId="4">
    <w:nsid w:val="F27CB8B1"/>
    <w:multiLevelType w:val="singleLevel"/>
    <w:tmpl w:val="F27CB8B1"/>
    <w:lvl w:ilvl="0" w:tentative="0">
      <w:start w:val="2"/>
      <w:numFmt w:val="decimal"/>
      <w:lvlText w:val="%1."/>
      <w:lvlJc w:val="left"/>
      <w:pPr>
        <w:tabs>
          <w:tab w:val="left" w:pos="312"/>
        </w:tabs>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3ZGUyZDEzMjFkYmNiYzVhN2Y2ZTZjNmJkMDk4OD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B01DCE"/>
    <w:rsid w:val="053B532F"/>
    <w:rsid w:val="063E5AE7"/>
    <w:rsid w:val="06D954AF"/>
    <w:rsid w:val="07614582"/>
    <w:rsid w:val="079004AC"/>
    <w:rsid w:val="0C97278F"/>
    <w:rsid w:val="0CC52F10"/>
    <w:rsid w:val="0F8E2C57"/>
    <w:rsid w:val="1059665E"/>
    <w:rsid w:val="10AC13BA"/>
    <w:rsid w:val="13623693"/>
    <w:rsid w:val="13EC0C88"/>
    <w:rsid w:val="15F5110D"/>
    <w:rsid w:val="1807396B"/>
    <w:rsid w:val="1AEC0734"/>
    <w:rsid w:val="1B837AD9"/>
    <w:rsid w:val="1DEF20B0"/>
    <w:rsid w:val="214243FA"/>
    <w:rsid w:val="2236598D"/>
    <w:rsid w:val="23C142D5"/>
    <w:rsid w:val="24E10F97"/>
    <w:rsid w:val="257A14F5"/>
    <w:rsid w:val="25900E53"/>
    <w:rsid w:val="27196C26"/>
    <w:rsid w:val="283F34B5"/>
    <w:rsid w:val="29DC233E"/>
    <w:rsid w:val="29EF086F"/>
    <w:rsid w:val="2ACB3597"/>
    <w:rsid w:val="2BF33EE9"/>
    <w:rsid w:val="2EFFE297"/>
    <w:rsid w:val="301437CA"/>
    <w:rsid w:val="30B236D7"/>
    <w:rsid w:val="32284A16"/>
    <w:rsid w:val="33863C3A"/>
    <w:rsid w:val="366A75F0"/>
    <w:rsid w:val="39A1389F"/>
    <w:rsid w:val="3AC87F14"/>
    <w:rsid w:val="3C681D8A"/>
    <w:rsid w:val="42DD03A2"/>
    <w:rsid w:val="433E495C"/>
    <w:rsid w:val="4AC27CB3"/>
    <w:rsid w:val="4BF72BEF"/>
    <w:rsid w:val="51DB3C59"/>
    <w:rsid w:val="55762E42"/>
    <w:rsid w:val="56A906C7"/>
    <w:rsid w:val="57A7B272"/>
    <w:rsid w:val="58470068"/>
    <w:rsid w:val="5A1720F9"/>
    <w:rsid w:val="5B0D0D44"/>
    <w:rsid w:val="5B9C37C2"/>
    <w:rsid w:val="5BA7C654"/>
    <w:rsid w:val="60FB58E9"/>
    <w:rsid w:val="64C0607C"/>
    <w:rsid w:val="676F09E1"/>
    <w:rsid w:val="6A831B15"/>
    <w:rsid w:val="6D5C2F7B"/>
    <w:rsid w:val="6E1DD6B5"/>
    <w:rsid w:val="6F6D4745"/>
    <w:rsid w:val="728C3603"/>
    <w:rsid w:val="75161AD8"/>
    <w:rsid w:val="77A75D03"/>
    <w:rsid w:val="77FFF19E"/>
    <w:rsid w:val="799239B0"/>
    <w:rsid w:val="7A7F1C49"/>
    <w:rsid w:val="7B330394"/>
    <w:rsid w:val="7B5B7AE6"/>
    <w:rsid w:val="7BA7071E"/>
    <w:rsid w:val="7BDF6DA8"/>
    <w:rsid w:val="7C7EDC1A"/>
    <w:rsid w:val="7CCED98D"/>
    <w:rsid w:val="7D08410F"/>
    <w:rsid w:val="7DB96DED"/>
    <w:rsid w:val="7DD3AD81"/>
    <w:rsid w:val="7E4C5845"/>
    <w:rsid w:val="7F7FE70F"/>
    <w:rsid w:val="7FFF772F"/>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baseline="0">
              <a:solidFill>
                <a:schemeClr val="bg1">
                  <a:lumMod val="50000"/>
                </a:schemeClr>
              </a:solidFill>
              <a:latin typeface="+mn-lt"/>
              <a:ea typeface="+mn-ea"/>
              <a:cs typeface="+mn-cs"/>
            </a:defRPr>
          </a:pPr>
        </a:p>
      </c:txPr>
    </c:title>
    <c:autoTitleDeleted val="0"/>
    <c:plotArea>
      <c:layout/>
      <c:pieChart>
        <c:varyColors val="1"/>
        <c:ser>
          <c:idx val="0"/>
          <c:order val="0"/>
          <c:tx>
            <c:strRef>
              <c:f>Sheet1!$B$1</c:f>
              <c:strCache>
                <c:ptCount val="1"/>
                <c:pt idx="0">
                  <c:v>收入决算</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dLbl>
              <c:idx val="0"/>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t>财政拨款收入</a:t>
                    </a:r>
                    <a:r>
                      <a:rPr lang="en-US" altLang="zh-CN"/>
                      <a:t>485.02</a:t>
                    </a:r>
                    <a:r>
                      <a:rPr altLang="en-US"/>
                      <a:t>万元</a:t>
                    </a:r>
                    <a:r>
                      <a:t>100%</a:t>
                    </a:r>
                  </a:p>
                </c:rich>
              </c:tx>
              <c:dLblPos val="inEnd"/>
              <c:showLegendKey val="0"/>
              <c:showVal val="0"/>
              <c:showCatName val="0"/>
              <c:showSerName val="0"/>
              <c:showPercent val="1"/>
              <c:showBubbleSize val="0"/>
              <c:extLst>
                <c:ext xmlns:c15="http://schemas.microsoft.com/office/drawing/2012/chart" uri="{CE6537A1-D6FC-4f65-9D91-7224C49458BB}"/>
              </c:extLst>
            </c:dLbl>
            <c:dLbl>
              <c:idx val="1"/>
              <c:delete val="1"/>
            </c:dLbl>
            <c:dLbl>
              <c:idx val="2"/>
              <c:delete val="1"/>
            </c:dLbl>
            <c:dLbl>
              <c:idx val="3"/>
              <c:layout/>
              <c:dLblPos val="inEnd"/>
              <c:showLegendKey val="0"/>
              <c:showVal val="0"/>
              <c:showCatName val="0"/>
              <c:showSerName val="0"/>
              <c:showPercent val="1"/>
              <c:showBubbleSize val="0"/>
              <c:extLst>
                <c:ext xmlns:c15="http://schemas.microsoft.com/office/drawing/2012/chart" uri="{CE6537A1-D6FC-4f65-9D91-7224C49458BB}"/>
              </c:extLst>
            </c:dLbl>
            <c:dLbl>
              <c:idx val="4"/>
              <c:delete val="1"/>
            </c:dLbl>
            <c:dLbl>
              <c:idx val="5"/>
              <c:delete val="1"/>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财政拨款收入</c:v>
                </c:pt>
                <c:pt idx="1">
                  <c:v>上级补助收入</c:v>
                </c:pt>
                <c:pt idx="2">
                  <c:v>事业收入</c:v>
                </c:pt>
                <c:pt idx="3">
                  <c:v>经营收入</c:v>
                </c:pt>
                <c:pt idx="4">
                  <c:v>附属单位收入</c:v>
                </c:pt>
                <c:pt idx="5">
                  <c:v>其他收入</c:v>
                </c:pt>
              </c:strCache>
            </c:strRef>
          </c:cat>
          <c:val>
            <c:numRef>
              <c:f>Sheet1!$B$2:$B$7</c:f>
              <c:numCache>
                <c:formatCode>General</c:formatCode>
                <c:ptCount val="6"/>
                <c:pt idx="0">
                  <c:v>465.02</c:v>
                </c:pt>
                <c:pt idx="1">
                  <c:v>0</c:v>
                </c:pt>
                <c:pt idx="2">
                  <c:v>0</c:v>
                </c:pt>
                <c:pt idx="3">
                  <c:v>0</c:v>
                </c:pt>
                <c:pt idx="4">
                  <c:v>0</c:v>
                </c:pt>
                <c:pt idx="5">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baseline="0">
              <a:solidFill>
                <a:schemeClr val="bg1">
                  <a:lumMod val="50000"/>
                </a:schemeClr>
              </a:solidFill>
              <a:latin typeface="+mn-lt"/>
              <a:ea typeface="+mn-ea"/>
              <a:cs typeface="+mn-cs"/>
            </a:defRPr>
          </a:pPr>
        </a:p>
      </c:txPr>
    </c:title>
    <c:autoTitleDeleted val="0"/>
    <c:plotArea>
      <c:layout/>
      <c:pieChart>
        <c:varyColors val="1"/>
        <c:ser>
          <c:idx val="0"/>
          <c:order val="0"/>
          <c:tx>
            <c:strRef>
              <c:f>Sheet1!$B$1</c:f>
              <c:strCache>
                <c:ptCount val="1"/>
                <c:pt idx="0">
                  <c:v>基本支出和项目支出情况</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Lbls>
            <c:dLbl>
              <c:idx val="0"/>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t>基本支出</a:t>
                    </a:r>
                    <a:r>
                      <a:rPr lang="en-US" altLang="zh-CN"/>
                      <a:t>464.59</a:t>
                    </a:r>
                    <a:r>
                      <a:rPr altLang="en-US"/>
                      <a:t>万元</a:t>
                    </a:r>
                    <a:r>
                      <a:t>71%</a:t>
                    </a:r>
                  </a:p>
                </c:rich>
              </c:tx>
              <c:dLblPos val="inEnd"/>
              <c:showLegendKey val="0"/>
              <c:showVal val="0"/>
              <c:showCatName val="0"/>
              <c:showSerName val="0"/>
              <c:showPercent val="1"/>
              <c:showBubbleSize val="0"/>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t>项目支出</a:t>
                    </a:r>
                    <a:r>
                      <a:rPr lang="en-US" altLang="zh-CN"/>
                      <a:t>185.37</a:t>
                    </a:r>
                    <a:r>
                      <a:rPr altLang="en-US"/>
                      <a:t>万元</a:t>
                    </a:r>
                    <a:r>
                      <a:t>29%</a:t>
                    </a:r>
                  </a:p>
                </c:rich>
              </c:tx>
              <c:dLblPos val="inEnd"/>
              <c:showLegendKey val="0"/>
              <c:showVal val="0"/>
              <c:showCatName val="0"/>
              <c:showSerName val="0"/>
              <c:showPercent val="1"/>
              <c:showBubbleSize val="0"/>
              <c:extLst>
                <c:ext xmlns:c15="http://schemas.microsoft.com/office/drawing/2012/chart" uri="{CE6537A1-D6FC-4f65-9D91-7224C49458BB}"/>
              </c:extLst>
            </c:dLbl>
            <c:dLbl>
              <c:idx val="2"/>
              <c:delete val="1"/>
            </c:dLbl>
            <c:dLbl>
              <c:idx val="3"/>
              <c:delete val="1"/>
            </c:dLbl>
            <c:dLbl>
              <c:idx val="4"/>
              <c:delete val="1"/>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基本支出</c:v>
                </c:pt>
                <c:pt idx="1">
                  <c:v>项目支出</c:v>
                </c:pt>
                <c:pt idx="2">
                  <c:v>上缴上级支出</c:v>
                </c:pt>
                <c:pt idx="3">
                  <c:v>经营支出</c:v>
                </c:pt>
                <c:pt idx="4">
                  <c:v>对附属单位补助支出</c:v>
                </c:pt>
              </c:strCache>
            </c:strRef>
          </c:cat>
          <c:val>
            <c:numRef>
              <c:f>Sheet1!$B$2:$B$6</c:f>
              <c:numCache>
                <c:formatCode>General</c:formatCode>
                <c:ptCount val="5"/>
                <c:pt idx="0">
                  <c:v>464.59</c:v>
                </c:pt>
                <c:pt idx="1">
                  <c:v>185.37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33</Pages>
  <Words>9257</Words>
  <Characters>16441</Characters>
  <Lines>77</Lines>
  <Paragraphs>21</Paragraphs>
  <TotalTime>38</TotalTime>
  <ScaleCrop>false</ScaleCrop>
  <LinksUpToDate>false</LinksUpToDate>
  <CharactersWithSpaces>17512</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lenovo</cp:lastModifiedBy>
  <cp:lastPrinted>2020-08-08T03:39:00Z</cp:lastPrinted>
  <dcterms:modified xsi:type="dcterms:W3CDTF">2024-07-12T00:58:12Z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3181CDB8163D4219AC8089597FDD58F1_13</vt:lpwstr>
  </property>
</Properties>
</file>