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2"/>
        <w:rPr>
          <w:rFonts w:hint="eastAsia" w:ascii="仿宋_GB2312" w:eastAsia="仿宋_GB2312"/>
          <w:b w:val="0"/>
          <w:bCs w:val="0"/>
          <w:sz w:val="28"/>
          <w:szCs w:val="28"/>
          <w:lang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w:t>
      </w:r>
      <w:r>
        <w:rPr>
          <w:rFonts w:hint="eastAsia" w:ascii="仿宋_GB2312" w:eastAsia="仿宋_GB2312"/>
          <w:b w:val="0"/>
          <w:bCs w:val="0"/>
          <w:sz w:val="28"/>
          <w:szCs w:val="28"/>
          <w:lang w:eastAsia="zh-CN"/>
        </w:rPr>
        <w:t>导出后，粘贴至此处。</w:t>
      </w:r>
    </w:p>
    <w:p>
      <w:pPr>
        <w:rPr>
          <w:rFonts w:hint="eastAsia" w:ascii="仿宋_GB2312" w:eastAsia="仿宋_GB2312"/>
          <w:b w:val="0"/>
          <w:bCs w:val="0"/>
          <w:sz w:val="28"/>
          <w:szCs w:val="28"/>
          <w:lang w:eastAsia="zh-CN"/>
        </w:rPr>
      </w:pPr>
    </w:p>
    <w:tbl>
      <w:tblPr>
        <w:tblStyle w:val="13"/>
        <w:tblW w:w="116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7"/>
        <w:gridCol w:w="497"/>
        <w:gridCol w:w="497"/>
        <w:gridCol w:w="1897"/>
        <w:gridCol w:w="2164"/>
        <w:gridCol w:w="453"/>
        <w:gridCol w:w="453"/>
        <w:gridCol w:w="452"/>
        <w:gridCol w:w="453"/>
        <w:gridCol w:w="2287"/>
        <w:gridCol w:w="1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1610"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4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6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5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5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5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8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96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650"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96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552"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收入</w:t>
            </w:r>
          </w:p>
        </w:tc>
        <w:tc>
          <w:tcPr>
            <w:tcW w:w="6058"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8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216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项目（按功能分类）</w:t>
            </w:r>
          </w:p>
        </w:tc>
        <w:tc>
          <w:tcPr>
            <w:tcW w:w="22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9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191.509031</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一、一般公共服务支出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二、外交支出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三、国防支出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四、上级补助收入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四、公共安全支出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五、事业收入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五、教育支出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六、经营收入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六、科学技术支出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七、附属单位上缴收入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七、文化旅游体育与传媒支出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八、其他收入</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八、社会保障和就业支出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21.776352</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43.689148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九、卫生健康支出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10.208532</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十、节能环保支出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十一、城乡社区支出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十二、农林水支出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91.954988</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137.629343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十三、交通运输支出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十四、资源勘探工业信息等支出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十五、商业服务业等支出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十六、金融支出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十七、援助其他地区支出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十八、自然资源海洋气象等支出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十九、住房保障支出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二十、粮油物资储备支出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二十一、国有资本经营预算支出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二十二、灾害防治及应急管理支出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二十三、其他支出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二十四、债务还本支出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二十五、债务付息支出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二十六、抗疫特别国债安排的支出</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本年收入合计</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191.509031</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本年支出合计</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192.074731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年初结转和结余</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0.565700</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结余分配</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年末结转和结余</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49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2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192.074731</w:t>
            </w:r>
          </w:p>
        </w:tc>
        <w:tc>
          <w:tcPr>
            <w:tcW w:w="18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2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1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192.074731</w:t>
            </w:r>
          </w:p>
        </w:tc>
      </w:tr>
    </w:tbl>
    <w:p>
      <w:pPr>
        <w:pStyle w:val="3"/>
        <w:rPr>
          <w:rFonts w:hint="eastAsia"/>
          <w:lang w:eastAsia="zh-CN"/>
        </w:rPr>
      </w:pPr>
    </w:p>
    <w:p>
      <w:pPr>
        <w:pStyle w:val="3"/>
        <w:rPr>
          <w:rFonts w:hint="eastAsia"/>
          <w:lang w:eastAsia="zh-CN"/>
        </w:rPr>
      </w:pPr>
    </w:p>
    <w:tbl>
      <w:tblPr>
        <w:tblStyle w:val="13"/>
        <w:tblW w:w="1194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224"/>
        <w:gridCol w:w="1224"/>
        <w:gridCol w:w="1023"/>
        <w:gridCol w:w="1023"/>
        <w:gridCol w:w="1023"/>
        <w:gridCol w:w="1023"/>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1947"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827"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1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本年收入合计</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财政拨款收入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上级补助收入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事业收入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经营收入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附属单位上缴收入</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191.509031</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191.509031</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28.134700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28.134700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137.063643</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137.063643</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137.063643</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137.063643</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124.497643</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124.497643</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12.566000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12.566000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rPr>
          <w:rFonts w:hint="eastAsia"/>
          <w:lang w:eastAsia="zh-CN"/>
        </w:rPr>
      </w:pPr>
    </w:p>
    <w:p>
      <w:pPr>
        <w:pStyle w:val="3"/>
        <w:rPr>
          <w:rFonts w:hint="eastAsia"/>
          <w:lang w:eastAsia="zh-CN"/>
        </w:rPr>
      </w:pPr>
    </w:p>
    <w:tbl>
      <w:tblPr>
        <w:tblStyle w:val="13"/>
        <w:tblW w:w="1118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268"/>
        <w:gridCol w:w="1268"/>
        <w:gridCol w:w="1163"/>
        <w:gridCol w:w="1059"/>
        <w:gridCol w:w="1023"/>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1188" w:type="dxa"/>
            <w:gridSpan w:val="10"/>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6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068"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1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本年支出合计</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1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05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上缴上级支出</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经营支出</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5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2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2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1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0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2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192.074731</w:t>
            </w:r>
          </w:p>
        </w:tc>
        <w:tc>
          <w:tcPr>
            <w:tcW w:w="12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179.508731</w:t>
            </w:r>
          </w:p>
        </w:tc>
        <w:tc>
          <w:tcPr>
            <w:tcW w:w="11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12.566000</w:t>
            </w:r>
          </w:p>
        </w:tc>
        <w:tc>
          <w:tcPr>
            <w:tcW w:w="10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28.134700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28.134700</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137.629343</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125.063343</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12.566000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137.629343</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125.063343</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12.566000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125.063343</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125.063343</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12.566000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6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12.566000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rPr>
          <w:rFonts w:hint="eastAsia"/>
          <w:lang w:eastAsia="zh-CN"/>
        </w:rPr>
      </w:pPr>
    </w:p>
    <w:p>
      <w:pPr>
        <w:pStyle w:val="3"/>
        <w:rPr>
          <w:rFonts w:hint="eastAsia"/>
          <w:lang w:eastAsia="zh-CN"/>
        </w:rPr>
      </w:pPr>
    </w:p>
    <w:tbl>
      <w:tblPr>
        <w:tblStyle w:val="13"/>
        <w:tblW w:w="133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8"/>
        <w:gridCol w:w="288"/>
        <w:gridCol w:w="288"/>
        <w:gridCol w:w="288"/>
        <w:gridCol w:w="1511"/>
        <w:gridCol w:w="1446"/>
        <w:gridCol w:w="288"/>
        <w:gridCol w:w="288"/>
        <w:gridCol w:w="288"/>
        <w:gridCol w:w="288"/>
        <w:gridCol w:w="1446"/>
        <w:gridCol w:w="1446"/>
        <w:gridCol w:w="1287"/>
        <w:gridCol w:w="1277"/>
        <w:gridCol w:w="1213"/>
        <w:gridCol w:w="14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377" w:type="dxa"/>
            <w:gridSpan w:val="16"/>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8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1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7"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930" w:type="dxa"/>
            <w:gridSpan w:val="15"/>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447"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109"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收入</w:t>
            </w:r>
          </w:p>
        </w:tc>
        <w:tc>
          <w:tcPr>
            <w:tcW w:w="9268" w:type="dxa"/>
            <w:gridSpan w:val="10"/>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2957"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152"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项目（按功能分类）</w:t>
            </w:r>
          </w:p>
        </w:tc>
        <w:tc>
          <w:tcPr>
            <w:tcW w:w="2892"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一般公共预算财政拨款</w:t>
            </w:r>
          </w:p>
        </w:tc>
        <w:tc>
          <w:tcPr>
            <w:tcW w:w="256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政府性基金预算财政拨款</w:t>
            </w: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4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152"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4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2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27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2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44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191.509031</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一、一般公共服务支出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二、外交支出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三、国防支出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四、公共安全支出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五、教育支出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六、科学技术支出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七、文化旅游体育与传媒支出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八、社会保障和就业支出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21.776352</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43.689148</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九、卫生健康支出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10.208532</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十、节能环保支出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十一、城乡社区支出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十二、农林水支出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91.954988</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137.629343</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十三、交通运输支出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十四、资源勘探工业信息等支出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十五、商业服务业等支出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十六、金融支出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十七、援助其他地区支出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十八、自然资源海洋气象等支出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十九、住房保障支出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二十、粮油物资储备支出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二十一、国有资本经营预算支出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二十二、灾害防治及应急管理支出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二十三、其他支出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二十四、债务还本支出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二十五、债务付息支出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二十六、抗疫特别国债安排的支出</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本年收入合计</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191.509031</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本年支出合计</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192.074731</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年初财政拨款结转和结余</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0.565700</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年末财政拨款结转和结余</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0.565700</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7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44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7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44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446"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7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13"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44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192.074731</w:t>
            </w:r>
          </w:p>
        </w:tc>
        <w:tc>
          <w:tcPr>
            <w:tcW w:w="11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123.939872</w:t>
            </w:r>
          </w:p>
        </w:tc>
        <w:tc>
          <w:tcPr>
            <w:tcW w:w="14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192.074731</w:t>
            </w:r>
          </w:p>
        </w:tc>
        <w:tc>
          <w:tcPr>
            <w:tcW w:w="128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rPr>
          <w:rFonts w:hint="eastAsia"/>
          <w:lang w:eastAsia="zh-CN"/>
        </w:rPr>
      </w:pPr>
    </w:p>
    <w:p>
      <w:pPr>
        <w:pStyle w:val="3"/>
        <w:rPr>
          <w:rFonts w:hint="eastAsia"/>
          <w:lang w:eastAsia="zh-CN"/>
        </w:rPr>
      </w:pPr>
    </w:p>
    <w:tbl>
      <w:tblPr>
        <w:tblStyle w:val="13"/>
        <w:tblW w:w="143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155"/>
        <w:gridCol w:w="1275"/>
        <w:gridCol w:w="1411"/>
        <w:gridCol w:w="1410"/>
        <w:gridCol w:w="1296"/>
        <w:gridCol w:w="1186"/>
        <w:gridCol w:w="1186"/>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4326"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5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1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86"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c>
          <w:tcPr>
            <w:tcW w:w="118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834"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18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8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年初结转和结余</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w:t>
            </w:r>
          </w:p>
        </w:tc>
        <w:tc>
          <w:tcPr>
            <w:tcW w:w="4117"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w:t>
            </w:r>
          </w:p>
        </w:tc>
        <w:tc>
          <w:tcPr>
            <w:tcW w:w="349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1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4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2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1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1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基本支出结转</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1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41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4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2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1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1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1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0.565700</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191.509031</w:t>
            </w:r>
          </w:p>
        </w:tc>
        <w:tc>
          <w:tcPr>
            <w:tcW w:w="141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192.074731</w:t>
            </w:r>
          </w:p>
        </w:tc>
        <w:tc>
          <w:tcPr>
            <w:tcW w:w="14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179.508731</w:t>
            </w:r>
          </w:p>
        </w:tc>
        <w:tc>
          <w:tcPr>
            <w:tcW w:w="12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12.566000</w:t>
            </w:r>
          </w:p>
        </w:tc>
        <w:tc>
          <w:tcPr>
            <w:tcW w:w="11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43.689148</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28.134700</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28.134700</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28.134700</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10.756240</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0.565700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137.063643</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137.629343</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125.063343</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12.566000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0.565700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137.063643</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137.629343</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125.063343</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12.566000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0.565700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124.497643</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125.063343</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125.063343</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12.566000</w:t>
            </w:r>
          </w:p>
        </w:tc>
        <w:tc>
          <w:tcPr>
            <w:tcW w:w="14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12.566000</w:t>
            </w:r>
          </w:p>
        </w:tc>
        <w:tc>
          <w:tcPr>
            <w:tcW w:w="141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9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12.566000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337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465"/>
        <w:gridCol w:w="3551"/>
        <w:gridCol w:w="3459"/>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372" w:type="dxa"/>
            <w:gridSpan w:val="8"/>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671" w:type="dxa"/>
            <w:gridSpan w:val="7"/>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701"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81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345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单位名称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259"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345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259"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3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4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3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192.074731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179.508731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12.566000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社会保障和就业支出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43.689148</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43.689148</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20805</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行政事业单位养老支出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43.689148</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43.689148</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事业单位离退休</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北京市密云区锥峰山林场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28.134700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28.134700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机关事业单位基本养老保险缴费支出</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北京市密云区锥峰山林场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10.369632</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10.369632</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机关事业单位职业年金缴费支出</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北京市密云区锥峰山林场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5.184816</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5.184816</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卫生健康支出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10.756240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10.756240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21011</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行政事业单位医疗</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10.756240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10.756240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2101102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事业单位医疗</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北京市密云区锥峰山林场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10.756240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10.756240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农林水支出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137.629343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125.063343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12.566000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21302</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林业和草原</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137.629343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125.063343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12.566000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2130204</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事业机构</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北京市密云区锥峰山林场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125.063343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125.063343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森林生态效益补偿</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北京市密云区锥峰山林场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12.566000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12.566000</w:t>
            </w: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39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9"/>
        <w:gridCol w:w="569"/>
        <w:gridCol w:w="569"/>
        <w:gridCol w:w="569"/>
        <w:gridCol w:w="2538"/>
        <w:gridCol w:w="606"/>
        <w:gridCol w:w="606"/>
        <w:gridCol w:w="606"/>
        <w:gridCol w:w="2406"/>
        <w:gridCol w:w="600"/>
        <w:gridCol w:w="599"/>
        <w:gridCol w:w="600"/>
        <w:gridCol w:w="599"/>
        <w:gridCol w:w="24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935" w:type="dxa"/>
            <w:gridSpan w:val="14"/>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6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6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6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6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3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0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0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0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0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99"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436" w:type="dxa"/>
            <w:gridSpan w:val="1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2499"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5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4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49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工资福利支出</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140.430984</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商品和服务支出</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10.940047</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资本性支出</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基本工资</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19.038800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0.720000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房屋建筑物购建</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津贴补贴</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5.500000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印刷费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办公设备购置</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奖金</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咨询费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专用设备购置</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伙食补助费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手续费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基础设施建设</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绩效工资</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80.197096</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水费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大型修缮</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机关事业单位基本养老保险缴费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10.369632</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电费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0.125000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信息网络及软件购置更新</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职业年金缴费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5.184816</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邮电费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0.150000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物资储备</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职工基本医疗保险缴费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10.756240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取暖费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5.284270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土地补偿</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公务员医疗补助缴费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物业管理费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安置补助</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其他社会保障缴费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差旅费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地上附着物和青苗补偿</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住房公积金</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9.384400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因公出国（境）费用</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拆迁补偿</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维修（护）费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0.150000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公务用车购置</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其他工资福利支出</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租赁费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其他交通工具购置</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对个人和家庭的补助</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28.137700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会议费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文物和陈列品购置</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离休费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培训费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无形资产购置</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退休费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24.966700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公务接待费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其他资本性支出</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退职（役）费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专用材料费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对企业补助</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抚恤金</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被装购置费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资本金注入</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生活补助</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3.168000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专用燃料费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政府投资基金股权投资</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救济费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劳务费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费用补贴</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医疗费补助</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委托业务费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利息补贴</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助学金</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工会经费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0.847938</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其他对企业补助</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奖励金</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福利费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个人农业生产补贴</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公务用车运行维护费</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1.137839</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国家赔偿费用支出</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代缴社会保险费</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其他交通费用</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对民间非营利组织和群众性自治组织补贴</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其他对个人和家庭的补助</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0.003000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税金及附加费用</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经常性赠与</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其他商品和服务支出</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0.425000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资本性赠与</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债务利息及费用支出</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其他支出</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国内债务付息</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49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国外债务付息</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49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国内债务发行费用</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49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国外债务发行费用</w:t>
            </w:r>
          </w:p>
        </w:tc>
        <w:tc>
          <w:tcPr>
            <w:tcW w:w="2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49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人员经费合计</w:t>
            </w:r>
          </w:p>
        </w:tc>
        <w:tc>
          <w:tcPr>
            <w:tcW w:w="2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168.568684</w:t>
            </w:r>
          </w:p>
        </w:tc>
        <w:tc>
          <w:tcPr>
            <w:tcW w:w="6622"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公用经费合计</w:t>
            </w:r>
          </w:p>
        </w:tc>
        <w:tc>
          <w:tcPr>
            <w:tcW w:w="24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10.940047</w:t>
            </w:r>
          </w:p>
        </w:tc>
      </w:tr>
    </w:tbl>
    <w:p>
      <w:pPr>
        <w:pStyle w:val="3"/>
        <w:ind w:left="0" w:leftChars="0" w:firstLine="0" w:firstLineChars="0"/>
        <w:rPr>
          <w:rFonts w:hint="eastAsia"/>
          <w:lang w:eastAsia="zh-CN"/>
        </w:rPr>
      </w:pPr>
    </w:p>
    <w:tbl>
      <w:tblPr>
        <w:tblStyle w:val="13"/>
        <w:tblW w:w="1274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1781"/>
        <w:gridCol w:w="1110"/>
        <w:gridCol w:w="1305"/>
        <w:gridCol w:w="1215"/>
        <w:gridCol w:w="1425"/>
        <w:gridCol w:w="1245"/>
        <w:gridCol w:w="1215"/>
        <w:gridCol w:w="1140"/>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2747"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8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2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4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15"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272"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2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9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年初结转和结余</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w:t>
            </w:r>
          </w:p>
        </w:tc>
        <w:tc>
          <w:tcPr>
            <w:tcW w:w="388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w:t>
            </w:r>
          </w:p>
        </w:tc>
        <w:tc>
          <w:tcPr>
            <w:tcW w:w="34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17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基本支出结转</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1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17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1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bl>
    <w:p>
      <w:pPr>
        <w:pStyle w:val="3"/>
        <w:ind w:left="0" w:leftChars="0" w:firstLine="0" w:firstLineChars="0"/>
        <w:rPr>
          <w:rFonts w:hint="eastAsia"/>
          <w:lang w:eastAsia="zh-CN"/>
        </w:rPr>
      </w:pPr>
    </w:p>
    <w:tbl>
      <w:tblPr>
        <w:tblStyle w:val="13"/>
        <w:tblW w:w="129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43"/>
        <w:gridCol w:w="542"/>
        <w:gridCol w:w="543"/>
        <w:gridCol w:w="542"/>
        <w:gridCol w:w="2316"/>
        <w:gridCol w:w="588"/>
        <w:gridCol w:w="588"/>
        <w:gridCol w:w="588"/>
        <w:gridCol w:w="2001"/>
        <w:gridCol w:w="568"/>
        <w:gridCol w:w="568"/>
        <w:gridCol w:w="568"/>
        <w:gridCol w:w="568"/>
        <w:gridCol w:w="23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2915" w:type="dxa"/>
            <w:gridSpan w:val="14"/>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4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1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0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92"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523" w:type="dxa"/>
            <w:gridSpan w:val="1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2392"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31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0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3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工资福利支出</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商品和服务支出</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资本性支出</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基本工资</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房屋建筑物购建</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津贴补贴</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印刷费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办公设备购置</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奖金</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咨询费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专用设备购置</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伙食补助费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手续费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基础设施建设</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绩效工资</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水费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大型修缮</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机关事业单位基本养老保险缴费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电费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信息网络及软件购置更新</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职业年金缴费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邮电费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物资储备</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职工基本医疗保险缴费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取暖费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土地补偿</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公务员医疗补助缴费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物业管理费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安置补助</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其他社会保障缴费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差旅费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地上附着物和青苗补偿</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住房公积金</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因公出国（境）费用</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拆迁补偿</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维修（护）费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公务用车购置</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其他工资福利支出</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租赁费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其他交通工具购置</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对个人和家庭的补助</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会议费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文物和陈列品购置</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离休费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培训费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无形资产购置</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退休费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公务接待费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其他资本性支出</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退职（役）费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专用材料费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对企业补助</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抚恤金</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被装购置费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资本金注入</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生活补助</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专用燃料费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政府投资基金股权投资</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救济费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劳务费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费用补贴</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医疗费补助</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委托业务费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利息补贴</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助学金</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工会经费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其他对企业补助</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奖励金</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福利费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个人农业生产补贴</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公务用车运行维护费</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国家赔偿费用支出</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代缴社会保险费</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其他交通费用</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对民间非营利组织和群众性自治组织补贴</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其他对个人和家庭的补助</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税金及附加费用</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经常性赠与</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其他商品和服务支出</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资本性赠与</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债务利息及费用支出</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其他支出</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国内债务付息</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9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国外债务付息</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9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国内债务发行费用</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9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6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国外债务发行费用</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27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39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17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人员经费合计</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6037"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公用经费合计</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ind w:left="0" w:leftChars="0" w:firstLine="0" w:firstLineChars="0"/>
        <w:rPr>
          <w:rFonts w:hint="eastAsia"/>
          <w:lang w:eastAsia="zh-CN"/>
        </w:rPr>
      </w:pPr>
    </w:p>
    <w:tbl>
      <w:tblPr>
        <w:tblStyle w:val="13"/>
        <w:tblW w:w="97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413"/>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9707" w:type="dxa"/>
            <w:gridSpan w:val="7"/>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1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006" w:type="dxa"/>
            <w:gridSpan w:val="6"/>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701"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6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510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2022年度决算数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bl>
    <w:p>
      <w:pPr>
        <w:pStyle w:val="3"/>
        <w:ind w:left="0" w:leftChars="0" w:firstLine="0" w:firstLineChars="0"/>
        <w:rPr>
          <w:rFonts w:hint="eastAsia"/>
          <w:lang w:eastAsia="zh-CN"/>
        </w:rPr>
      </w:pPr>
    </w:p>
    <w:tbl>
      <w:tblPr>
        <w:tblStyle w:val="13"/>
        <w:tblW w:w="124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3"/>
        <w:gridCol w:w="283"/>
        <w:gridCol w:w="1148"/>
        <w:gridCol w:w="1148"/>
        <w:gridCol w:w="1148"/>
        <w:gridCol w:w="1203"/>
        <w:gridCol w:w="1221"/>
        <w:gridCol w:w="1482"/>
        <w:gridCol w:w="1482"/>
        <w:gridCol w:w="1482"/>
        <w:gridCol w:w="15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2485"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29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8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8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8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95"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890"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1595"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76"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“三公”经费财政拨款合计</w:t>
            </w: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因公出国（境）费用</w:t>
            </w: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公务接待费</w:t>
            </w:r>
          </w:p>
        </w:tc>
        <w:tc>
          <w:tcPr>
            <w:tcW w:w="8465"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公务用车购置费</w:t>
            </w:r>
          </w:p>
        </w:tc>
        <w:tc>
          <w:tcPr>
            <w:tcW w:w="7262"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小计</w:t>
            </w:r>
          </w:p>
        </w:tc>
        <w:tc>
          <w:tcPr>
            <w:tcW w:w="148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公务用车加油</w:t>
            </w:r>
          </w:p>
        </w:tc>
        <w:tc>
          <w:tcPr>
            <w:tcW w:w="148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公务用车维修</w:t>
            </w:r>
          </w:p>
        </w:tc>
        <w:tc>
          <w:tcPr>
            <w:tcW w:w="148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公务用车保险</w:t>
            </w:r>
          </w:p>
        </w:tc>
        <w:tc>
          <w:tcPr>
            <w:tcW w:w="15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2023年预算</w:t>
            </w:r>
          </w:p>
        </w:tc>
        <w:tc>
          <w:tcPr>
            <w:tcW w:w="114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4.726400</w:t>
            </w:r>
          </w:p>
        </w:tc>
        <w:tc>
          <w:tcPr>
            <w:tcW w:w="114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4.726400</w:t>
            </w:r>
          </w:p>
        </w:tc>
        <w:tc>
          <w:tcPr>
            <w:tcW w:w="14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rPr>
              <w:t>1.656400</w:t>
            </w:r>
          </w:p>
        </w:tc>
        <w:tc>
          <w:tcPr>
            <w:tcW w:w="14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rPr>
              <w:t>1.800000</w:t>
            </w:r>
          </w:p>
        </w:tc>
        <w:tc>
          <w:tcPr>
            <w:tcW w:w="14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w:t>
            </w:r>
            <w:r>
              <w:rPr>
                <w:rFonts w:hint="eastAsia" w:ascii="宋体" w:hAnsi="宋体" w:cs="宋体"/>
                <w:i w:val="0"/>
                <w:iCs w:val="0"/>
                <w:color w:val="000000"/>
                <w:kern w:val="0"/>
                <w:sz w:val="18"/>
                <w:szCs w:val="18"/>
                <w:u w:val="none"/>
                <w:lang w:val="en-US" w:eastAsia="zh-CN"/>
              </w:rPr>
              <w:t>97</w:t>
            </w:r>
            <w:r>
              <w:rPr>
                <w:rFonts w:hint="eastAsia" w:ascii="宋体" w:hAnsi="宋体" w:eastAsia="宋体" w:cs="宋体"/>
                <w:i w:val="0"/>
                <w:iCs w:val="0"/>
                <w:color w:val="000000"/>
                <w:kern w:val="0"/>
                <w:sz w:val="18"/>
                <w:szCs w:val="18"/>
                <w:u w:val="none"/>
                <w:lang w:val="en-US" w:eastAsia="zh-CN"/>
              </w:rPr>
              <w:t>0000</w:t>
            </w:r>
          </w:p>
        </w:tc>
        <w:tc>
          <w:tcPr>
            <w:tcW w:w="15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2023年决算</w:t>
            </w:r>
          </w:p>
        </w:tc>
        <w:tc>
          <w:tcPr>
            <w:tcW w:w="114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1.137839</w:t>
            </w:r>
          </w:p>
        </w:tc>
        <w:tc>
          <w:tcPr>
            <w:tcW w:w="114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1.137839</w:t>
            </w:r>
          </w:p>
        </w:tc>
        <w:tc>
          <w:tcPr>
            <w:tcW w:w="14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4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rPr>
              <w:t>0.</w:t>
            </w:r>
            <w:r>
              <w:rPr>
                <w:rFonts w:hint="eastAsia" w:ascii="宋体" w:hAnsi="宋体" w:cs="宋体"/>
                <w:i w:val="0"/>
                <w:iCs w:val="0"/>
                <w:color w:val="000000"/>
                <w:kern w:val="0"/>
                <w:sz w:val="18"/>
                <w:szCs w:val="18"/>
                <w:u w:val="none"/>
                <w:lang w:val="en-US" w:eastAsia="zh-CN"/>
              </w:rPr>
              <w:t>740050</w:t>
            </w:r>
          </w:p>
        </w:tc>
        <w:tc>
          <w:tcPr>
            <w:tcW w:w="14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rPr>
              <w:t>0.</w:t>
            </w:r>
            <w:r>
              <w:rPr>
                <w:rFonts w:hint="eastAsia" w:ascii="宋体" w:hAnsi="宋体" w:cs="宋体"/>
                <w:i w:val="0"/>
                <w:iCs w:val="0"/>
                <w:color w:val="000000"/>
                <w:kern w:val="0"/>
                <w:sz w:val="18"/>
                <w:szCs w:val="18"/>
                <w:u w:val="none"/>
                <w:lang w:val="en-US" w:eastAsia="zh-CN"/>
              </w:rPr>
              <w:t>219817</w:t>
            </w:r>
          </w:p>
        </w:tc>
        <w:tc>
          <w:tcPr>
            <w:tcW w:w="15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rPr>
              <w:t>0.</w:t>
            </w:r>
            <w:r>
              <w:rPr>
                <w:rFonts w:hint="eastAsia" w:ascii="宋体" w:hAnsi="宋体" w:cs="宋体"/>
                <w:i w:val="0"/>
                <w:iCs w:val="0"/>
                <w:color w:val="000000"/>
                <w:kern w:val="0"/>
                <w:sz w:val="18"/>
                <w:szCs w:val="18"/>
                <w:u w:val="none"/>
                <w:lang w:val="en-US" w:eastAsia="zh-CN"/>
              </w:rPr>
              <w:t>177972</w:t>
            </w: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95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7"/>
        <w:gridCol w:w="857"/>
        <w:gridCol w:w="857"/>
        <w:gridCol w:w="858"/>
        <w:gridCol w:w="6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9560" w:type="dxa"/>
            <w:gridSpan w:val="5"/>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5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5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5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31"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429" w:type="dxa"/>
            <w:gridSpan w:val="4"/>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6131"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613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政府采购支出信息</w:t>
            </w:r>
          </w:p>
        </w:tc>
        <w:tc>
          <w:tcPr>
            <w:tcW w:w="61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0.959867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（一）政府采购支出合计</w:t>
            </w:r>
          </w:p>
        </w:tc>
        <w:tc>
          <w:tcPr>
            <w:tcW w:w="61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0.959867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1．政府采购货物支出</w:t>
            </w:r>
          </w:p>
        </w:tc>
        <w:tc>
          <w:tcPr>
            <w:tcW w:w="61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2．政府采购工程支出</w:t>
            </w:r>
          </w:p>
        </w:tc>
        <w:tc>
          <w:tcPr>
            <w:tcW w:w="61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3．政府采购服务支出</w:t>
            </w:r>
          </w:p>
        </w:tc>
        <w:tc>
          <w:tcPr>
            <w:tcW w:w="61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0.959867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（二）政府采购授予中小企业合同金额</w:t>
            </w:r>
          </w:p>
        </w:tc>
        <w:tc>
          <w:tcPr>
            <w:tcW w:w="61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9" w:hRule="atLeast"/>
        </w:trPr>
        <w:tc>
          <w:tcPr>
            <w:tcW w:w="3429"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其中：授予小微企业合同金额</w:t>
            </w:r>
          </w:p>
        </w:tc>
        <w:tc>
          <w:tcPr>
            <w:tcW w:w="613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ind w:left="0" w:leftChars="0" w:firstLine="0" w:firstLineChars="0"/>
        <w:rPr>
          <w:rFonts w:hint="eastAsia"/>
          <w:lang w:eastAsia="zh-CN"/>
        </w:rPr>
      </w:pPr>
    </w:p>
    <w:tbl>
      <w:tblPr>
        <w:tblStyle w:val="13"/>
        <w:tblW w:w="952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6"/>
        <w:gridCol w:w="598"/>
        <w:gridCol w:w="598"/>
        <w:gridCol w:w="3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9528" w:type="dxa"/>
            <w:gridSpan w:val="4"/>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435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9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9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6"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552" w:type="dxa"/>
            <w:gridSpan w:val="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单位名称：北京市密云区锥峰山林场</w:t>
            </w:r>
          </w:p>
        </w:tc>
        <w:tc>
          <w:tcPr>
            <w:tcW w:w="3976"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一级目录</w:t>
            </w: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二级目录</w:t>
            </w:r>
          </w:p>
        </w:tc>
        <w:tc>
          <w:tcPr>
            <w:tcW w:w="39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55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    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公共服务</w:t>
            </w: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小计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公共安全服务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教育公共服务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就业公共服务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社会保障服务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卫生健康公共服务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生态保护和环境治理服务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科技公共服务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文化公共服务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体育公共服务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社会治理服务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城乡维护服务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农业、林业和水利公共服务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交通运输公共服务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灾害防治及应急管理服务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公共信息与宣传服务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行业管理服务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技术性公共服务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其他公共服务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政府履职辅助性服务</w:t>
            </w: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小   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法律服务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课题研究和社会调查服务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会计审计服务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会议服务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监督检查辅助服务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工程服务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评审、评估和评价服务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咨询服务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机关工作人员培训服务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信息化服务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后勤服务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5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1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其他辅助性服务</w:t>
            </w:r>
          </w:p>
        </w:tc>
        <w:tc>
          <w:tcPr>
            <w:tcW w:w="39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ind w:left="0" w:leftChars="0" w:firstLine="0" w:firstLineChars="0"/>
        <w:rPr>
          <w:rFonts w:hint="eastAsia"/>
          <w:lang w:eastAsia="zh-CN"/>
        </w:rPr>
        <w:sectPr>
          <w:footerReference r:id="rId4" w:type="default"/>
          <w:pgSz w:w="16838" w:h="11906" w:orient="landscape"/>
          <w:pgMar w:top="1134" w:right="1134" w:bottom="1134" w:left="1134" w:header="851" w:footer="992" w:gutter="0"/>
          <w:cols w:space="720" w:num="1"/>
          <w:docGrid w:type="linesAndChars" w:linePitch="312" w:charSpace="0"/>
        </w:sect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420" w:firstLineChars="150"/>
        <w:rPr>
          <w:rFonts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highlight w:val="none"/>
        </w:rPr>
        <w:t>（一）机构</w:t>
      </w:r>
      <w:r>
        <w:rPr>
          <w:rFonts w:ascii="仿宋_GB2312" w:eastAsia="仿宋_GB2312"/>
          <w:sz w:val="28"/>
          <w:szCs w:val="28"/>
          <w:highlight w:val="none"/>
        </w:rPr>
        <w:t>设置、</w:t>
      </w:r>
      <w:r>
        <w:rPr>
          <w:rFonts w:hint="eastAsia" w:ascii="仿宋_GB2312" w:eastAsia="仿宋_GB2312"/>
          <w:sz w:val="28"/>
          <w:szCs w:val="28"/>
          <w:highlight w:val="none"/>
        </w:rPr>
        <w:t>职责（</w:t>
      </w:r>
      <w:r>
        <w:rPr>
          <w:rFonts w:ascii="仿宋_GB2312" w:eastAsia="仿宋_GB2312"/>
          <w:sz w:val="28"/>
          <w:szCs w:val="28"/>
          <w:highlight w:val="none"/>
        </w:rPr>
        <w:t>内设机构数量</w:t>
      </w:r>
      <w:r>
        <w:rPr>
          <w:rFonts w:hint="eastAsia" w:ascii="仿宋_GB2312" w:eastAsia="仿宋_GB2312"/>
          <w:sz w:val="28"/>
          <w:szCs w:val="28"/>
          <w:highlight w:val="none"/>
        </w:rPr>
        <w:t>,</w:t>
      </w:r>
      <w:r>
        <w:rPr>
          <w:rFonts w:ascii="仿宋_GB2312" w:eastAsia="仿宋_GB2312"/>
          <w:sz w:val="28"/>
          <w:szCs w:val="28"/>
          <w:highlight w:val="none"/>
        </w:rPr>
        <w:t>下属单位</w:t>
      </w:r>
      <w:r>
        <w:rPr>
          <w:rFonts w:hint="eastAsia" w:ascii="仿宋_GB2312" w:eastAsia="仿宋_GB2312"/>
          <w:sz w:val="28"/>
          <w:szCs w:val="28"/>
          <w:highlight w:val="none"/>
        </w:rPr>
        <w:t>数量</w:t>
      </w:r>
      <w:r>
        <w:rPr>
          <w:rFonts w:ascii="仿宋_GB2312" w:eastAsia="仿宋_GB2312"/>
          <w:sz w:val="28"/>
          <w:szCs w:val="28"/>
          <w:highlight w:val="none"/>
        </w:rPr>
        <w:t>及名称）</w:t>
      </w:r>
    </w:p>
    <w:p>
      <w:pPr>
        <w:adjustRightInd w:val="0"/>
        <w:snapToGrid w:val="0"/>
        <w:spacing w:line="360" w:lineRule="auto"/>
        <w:ind w:left="420" w:leftChars="200" w:firstLine="640" w:firstLineChars="200"/>
        <w:outlineLvl w:val="1"/>
        <w:rPr>
          <w:rFonts w:hint="eastAsia" w:ascii="仿宋_GB2312" w:eastAsia="仿宋_GB2312"/>
          <w:sz w:val="32"/>
          <w:szCs w:val="32"/>
          <w:highlight w:val="none"/>
        </w:rPr>
      </w:pPr>
      <w:r>
        <w:rPr>
          <w:rFonts w:hint="eastAsia" w:ascii="仿宋_GB2312" w:eastAsia="仿宋_GB2312"/>
          <w:sz w:val="32"/>
          <w:szCs w:val="32"/>
          <w:highlight w:val="none"/>
        </w:rPr>
        <w:t>北京市密云区锥峰山林场，为事业单位，人员按照事业单位人员管理，二级预算单位。职责主要是护林防火，森林管护。林场设置场部办公室，财务室。</w:t>
      </w:r>
    </w:p>
    <w:p>
      <w:pPr>
        <w:tabs>
          <w:tab w:val="center" w:pos="6979"/>
        </w:tabs>
        <w:spacing w:line="58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highlight w:val="none"/>
        </w:rPr>
        <w:t>行政编制0人，实有人数0人；事业编制</w:t>
      </w:r>
      <w:r>
        <w:rPr>
          <w:rFonts w:hint="eastAsia" w:ascii="仿宋_GB2312" w:eastAsia="仿宋_GB2312"/>
          <w:kern w:val="0"/>
          <w:sz w:val="28"/>
          <w:szCs w:val="28"/>
          <w:highlight w:val="none"/>
          <w:lang w:val="en-US" w:eastAsia="zh-CN"/>
        </w:rPr>
        <w:t>5</w:t>
      </w:r>
      <w:r>
        <w:rPr>
          <w:rFonts w:hint="eastAsia" w:ascii="仿宋_GB2312" w:eastAsia="仿宋_GB2312"/>
          <w:kern w:val="0"/>
          <w:sz w:val="28"/>
          <w:szCs w:val="28"/>
          <w:highlight w:val="none"/>
        </w:rPr>
        <w:t>人，实有人数5人。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384.15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33.56</w:t>
      </w:r>
      <w:r>
        <w:rPr>
          <w:rFonts w:hint="eastAsia" w:ascii="仿宋_GB2312" w:eastAsia="仿宋_GB2312"/>
          <w:sz w:val="28"/>
          <w:szCs w:val="28"/>
        </w:rPr>
        <w:t>万元，增长</w:t>
      </w:r>
      <w:r>
        <w:rPr>
          <w:rFonts w:hint="eastAsia" w:ascii="仿宋_GB2312" w:eastAsia="仿宋_GB2312"/>
          <w:sz w:val="28"/>
          <w:szCs w:val="28"/>
          <w:lang w:val="en-US" w:eastAsia="zh-CN"/>
        </w:rPr>
        <w:t>8.74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hint="eastAsia" w:ascii="仿宋_GB2312" w:eastAsia="仿宋_GB2312"/>
          <w:sz w:val="28"/>
          <w:szCs w:val="28"/>
          <w:lang w:val="en-US" w:eastAsia="zh-CN"/>
        </w:rPr>
        <w:t>192.07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19.70</w:t>
      </w:r>
      <w:r>
        <w:rPr>
          <w:rFonts w:hint="eastAsia" w:ascii="仿宋_GB2312" w:eastAsia="仿宋_GB2312"/>
          <w:sz w:val="28"/>
          <w:szCs w:val="28"/>
        </w:rPr>
        <w:t>万元，增长</w:t>
      </w:r>
      <w:r>
        <w:rPr>
          <w:rFonts w:hint="eastAsia" w:ascii="仿宋_GB2312" w:eastAsia="仿宋_GB2312"/>
          <w:sz w:val="28"/>
          <w:szCs w:val="28"/>
          <w:lang w:val="en-US" w:eastAsia="zh-CN"/>
        </w:rPr>
        <w:t>11.43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hint="eastAsia" w:ascii="仿宋_GB2312" w:eastAsia="仿宋_GB2312"/>
          <w:sz w:val="28"/>
          <w:szCs w:val="28"/>
          <w:lang w:val="en-US" w:eastAsia="zh-CN"/>
        </w:rPr>
        <w:t>191.51</w:t>
      </w:r>
      <w:r>
        <w:rPr>
          <w:rFonts w:hint="eastAsia" w:ascii="仿宋_GB2312" w:eastAsia="仿宋_GB2312"/>
          <w:sz w:val="28"/>
          <w:szCs w:val="28"/>
        </w:rPr>
        <w:t>万元，占收入合计的</w:t>
      </w:r>
      <w:r>
        <w:rPr>
          <w:rFonts w:hint="eastAsia" w:ascii="仿宋_GB2312" w:eastAsia="仿宋_GB2312"/>
          <w:sz w:val="28"/>
          <w:szCs w:val="28"/>
          <w:lang w:val="en-US" w:eastAsia="zh-CN"/>
        </w:rPr>
        <w:t>99.71</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191.51</w:t>
      </w:r>
      <w:r>
        <w:rPr>
          <w:rFonts w:hint="eastAsia" w:ascii="仿宋_GB2312" w:eastAsia="仿宋_GB2312"/>
          <w:sz w:val="28"/>
          <w:szCs w:val="28"/>
        </w:rPr>
        <w:t>元，占收入合计的</w:t>
      </w:r>
      <w:r>
        <w:rPr>
          <w:rFonts w:hint="eastAsia" w:ascii="仿宋_GB2312" w:eastAsia="仿宋_GB2312"/>
          <w:sz w:val="28"/>
          <w:szCs w:val="28"/>
          <w:lang w:val="en-US" w:eastAsia="zh-CN"/>
        </w:rPr>
        <w:t>99.71</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0.57</w:t>
      </w:r>
      <w:r>
        <w:rPr>
          <w:rFonts w:hint="eastAsia" w:ascii="仿宋_GB2312" w:eastAsia="仿宋_GB2312"/>
          <w:sz w:val="28"/>
          <w:szCs w:val="28"/>
        </w:rPr>
        <w:t>万元，占收入合计的</w:t>
      </w:r>
      <w:r>
        <w:rPr>
          <w:rFonts w:hint="eastAsia" w:ascii="仿宋_GB2312" w:eastAsia="仿宋_GB2312"/>
          <w:sz w:val="28"/>
          <w:szCs w:val="28"/>
          <w:lang w:val="en-US" w:eastAsia="zh-CN"/>
        </w:rPr>
        <w:t>0.29</w:t>
      </w:r>
      <w:r>
        <w:rPr>
          <w:rFonts w:hint="eastAsia" w:ascii="仿宋_GB2312" w:eastAsia="仿宋_GB2312"/>
          <w:sz w:val="28"/>
          <w:szCs w:val="28"/>
        </w:rPr>
        <w:t>%。</w:t>
      </w:r>
    </w:p>
    <w:p>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jc w:val="center"/>
        <w:rPr>
          <w:rFonts w:hint="eastAsia"/>
          <w:lang w:val="en-US" w:eastAsia="zh-CN"/>
        </w:rPr>
      </w:pPr>
      <w:r>
        <w:rPr>
          <w:rFonts w:hint="eastAsia" w:ascii="Times New Roman" w:hAnsi="Times New Roman" w:eastAsia="宋体" w:cs="Times New Roman"/>
          <w:kern w:val="2"/>
          <w:sz w:val="21"/>
          <w:szCs w:val="24"/>
          <w:lang w:val="en-US" w:eastAsia="zh-CN" w:bidi="ar-SA"/>
        </w:rPr>
        <w:pict>
          <v:shape id="图表 2" o:spid="_x0000_s1026" type="#_x0000_t75" style="height:195.1pt;width:347.1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hint="eastAsia" w:ascii="仿宋_GB2312" w:eastAsia="仿宋_GB2312"/>
          <w:sz w:val="28"/>
          <w:szCs w:val="28"/>
          <w:lang w:val="en-US" w:eastAsia="zh-CN"/>
        </w:rPr>
        <w:t>192.07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13.85</w:t>
      </w:r>
      <w:r>
        <w:rPr>
          <w:rFonts w:hint="eastAsia" w:ascii="仿宋_GB2312" w:eastAsia="仿宋_GB2312"/>
          <w:sz w:val="28"/>
          <w:szCs w:val="28"/>
        </w:rPr>
        <w:t>万元，增长</w:t>
      </w:r>
      <w:r>
        <w:rPr>
          <w:rFonts w:hint="eastAsia" w:ascii="仿宋_GB2312" w:eastAsia="仿宋_GB2312"/>
          <w:sz w:val="28"/>
          <w:szCs w:val="28"/>
          <w:lang w:val="en-US" w:eastAsia="zh-CN"/>
        </w:rPr>
        <w:t>7.77</w:t>
      </w:r>
      <w:r>
        <w:rPr>
          <w:rFonts w:hint="eastAsia" w:ascii="仿宋_GB2312" w:eastAsia="仿宋_GB2312"/>
          <w:sz w:val="28"/>
          <w:szCs w:val="28"/>
        </w:rPr>
        <w:t>%，其中：基本支出</w:t>
      </w:r>
      <w:r>
        <w:rPr>
          <w:rFonts w:hint="eastAsia" w:ascii="仿宋_GB2312" w:eastAsia="仿宋_GB2312"/>
          <w:sz w:val="28"/>
          <w:szCs w:val="28"/>
          <w:lang w:val="en-US" w:eastAsia="zh-CN"/>
        </w:rPr>
        <w:t>179.51</w:t>
      </w:r>
      <w:r>
        <w:rPr>
          <w:rFonts w:hint="eastAsia" w:ascii="仿宋_GB2312" w:eastAsia="仿宋_GB2312"/>
          <w:sz w:val="28"/>
          <w:szCs w:val="28"/>
        </w:rPr>
        <w:t>万元，占支出合计的</w:t>
      </w:r>
      <w:r>
        <w:rPr>
          <w:rFonts w:hint="eastAsia" w:ascii="仿宋_GB2312" w:eastAsia="仿宋_GB2312"/>
          <w:sz w:val="28"/>
          <w:szCs w:val="28"/>
          <w:lang w:val="en-US" w:eastAsia="zh-CN"/>
        </w:rPr>
        <w:t>93.46</w:t>
      </w:r>
      <w:r>
        <w:rPr>
          <w:rFonts w:hint="eastAsia" w:ascii="仿宋_GB2312" w:eastAsia="仿宋_GB2312"/>
          <w:sz w:val="28"/>
          <w:szCs w:val="28"/>
        </w:rPr>
        <w:t>%；项目支出</w:t>
      </w:r>
      <w:r>
        <w:rPr>
          <w:rFonts w:hint="eastAsia" w:ascii="仿宋_GB2312" w:eastAsia="仿宋_GB2312"/>
          <w:sz w:val="28"/>
          <w:szCs w:val="28"/>
          <w:lang w:val="en-US" w:eastAsia="zh-CN"/>
        </w:rPr>
        <w:t>12.57</w:t>
      </w:r>
      <w:r>
        <w:rPr>
          <w:rFonts w:hint="eastAsia" w:ascii="仿宋_GB2312" w:eastAsia="仿宋_GB2312"/>
          <w:sz w:val="28"/>
          <w:szCs w:val="28"/>
        </w:rPr>
        <w:t>万元，占支出合计的</w:t>
      </w:r>
      <w:r>
        <w:rPr>
          <w:rFonts w:hint="eastAsia" w:ascii="仿宋_GB2312" w:eastAsia="仿宋_GB2312"/>
          <w:sz w:val="28"/>
          <w:szCs w:val="28"/>
          <w:lang w:val="en-US" w:eastAsia="zh-CN"/>
        </w:rPr>
        <w:t>6.54</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lang w:val="en-US" w:eastAsia="zh-CN"/>
        </w:rPr>
      </w:pPr>
      <w:r>
        <w:rPr>
          <w:rFonts w:hint="eastAsia" w:ascii="Times New Roman" w:hAnsi="Times New Roman" w:eastAsia="宋体" w:cs="Times New Roman"/>
          <w:kern w:val="2"/>
          <w:sz w:val="21"/>
          <w:szCs w:val="24"/>
          <w:lang w:val="en-US" w:eastAsia="zh-CN" w:bidi="ar-SA"/>
        </w:rPr>
        <w:pict>
          <v:shape id="图表 4" o:spid="_x0000_s1027" type="#_x0000_t75" style="height:195.1pt;width:347.15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rPr>
          <w:rFonts w:hint="eastAsia"/>
          <w:lang w:val="en-US" w:eastAsia="zh-CN"/>
        </w:rPr>
      </w:pPr>
    </w:p>
    <w:p>
      <w:pPr>
        <w:jc w:val="center"/>
        <w:rPr>
          <w:rFonts w:hint="eastAsia" w:ascii="黑体" w:eastAsia="黑体"/>
          <w:b/>
          <w:sz w:val="28"/>
          <w:szCs w:val="28"/>
        </w:rPr>
      </w:pP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总计总计</w:t>
      </w:r>
      <w:r>
        <w:rPr>
          <w:rFonts w:hint="eastAsia" w:ascii="仿宋_GB2312" w:eastAsia="仿宋_GB2312"/>
          <w:sz w:val="28"/>
          <w:szCs w:val="28"/>
          <w:lang w:val="en-US" w:eastAsia="zh-CN"/>
        </w:rPr>
        <w:t>384.15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33.56</w:t>
      </w:r>
      <w:r>
        <w:rPr>
          <w:rFonts w:hint="eastAsia" w:ascii="仿宋_GB2312" w:eastAsia="仿宋_GB2312"/>
          <w:sz w:val="28"/>
          <w:szCs w:val="28"/>
        </w:rPr>
        <w:t>万元，增长</w:t>
      </w:r>
      <w:r>
        <w:rPr>
          <w:rFonts w:hint="eastAsia" w:ascii="仿宋_GB2312" w:eastAsia="仿宋_GB2312"/>
          <w:sz w:val="28"/>
          <w:szCs w:val="28"/>
          <w:lang w:val="en-US" w:eastAsia="zh-CN"/>
        </w:rPr>
        <w:t>8.74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主要原因：</w:t>
      </w:r>
      <w:r>
        <w:rPr>
          <w:rFonts w:hint="eastAsia" w:ascii="仿宋_GB2312" w:hAnsi="仿宋" w:eastAsia="仿宋_GB2312"/>
          <w:sz w:val="32"/>
          <w:szCs w:val="32"/>
          <w:highlight w:val="none"/>
          <w:u w:val="none"/>
          <w:lang w:val="en-US" w:eastAsia="zh-CN"/>
        </w:rPr>
        <w:t>调整增加绩效工资及新增人员工资及退休死亡人员抚恤金丧葬费补贴</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snapToGrid w:val="0"/>
        <w:spacing w:line="520" w:lineRule="exact"/>
        <w:ind w:firstLine="560" w:firstLineChars="200"/>
        <w:rPr>
          <w:rFonts w:hint="eastAsia" w:ascii="仿宋_GB2312" w:hAnsi="仿宋" w:eastAsia="仿宋_GB2312"/>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191.51</w:t>
      </w:r>
      <w:r>
        <w:rPr>
          <w:rFonts w:hint="eastAsia" w:ascii="仿宋_GB2312" w:eastAsia="仿宋_GB2312"/>
          <w:sz w:val="28"/>
          <w:szCs w:val="28"/>
        </w:rPr>
        <w:t>万元，主要用于以下方面（按大类）：</w:t>
      </w:r>
      <w:r>
        <w:rPr>
          <w:rFonts w:hint="eastAsia" w:ascii="仿宋_GB2312" w:hAnsi="仿宋" w:eastAsia="仿宋_GB2312"/>
          <w:sz w:val="32"/>
          <w:szCs w:val="32"/>
          <w:highlight w:val="none"/>
        </w:rPr>
        <w:t>（1）</w:t>
      </w:r>
      <w:r>
        <w:rPr>
          <w:rFonts w:hint="eastAsia" w:ascii="仿宋_GB2312" w:hAnsi="仿宋" w:eastAsia="仿宋_GB2312"/>
          <w:sz w:val="32"/>
          <w:szCs w:val="32"/>
          <w:highlight w:val="none"/>
          <w:lang w:eastAsia="zh-CN"/>
        </w:rPr>
        <w:t>社会保障和就业支出</w:t>
      </w:r>
      <w:r>
        <w:rPr>
          <w:rFonts w:hint="eastAsia" w:ascii="仿宋_GB2312" w:hAnsi="仿宋" w:eastAsia="仿宋_GB2312"/>
          <w:sz w:val="32"/>
          <w:szCs w:val="32"/>
          <w:highlight w:val="none"/>
          <w:lang w:val="en-US" w:eastAsia="zh-CN"/>
        </w:rPr>
        <w:t>43.69万元</w:t>
      </w:r>
      <w:r>
        <w:rPr>
          <w:rFonts w:hint="eastAsia" w:ascii="仿宋_GB2312" w:hAnsi="仿宋" w:eastAsia="仿宋_GB2312"/>
          <w:sz w:val="32"/>
          <w:szCs w:val="32"/>
          <w:highlight w:val="none"/>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22.81%</w:t>
      </w:r>
      <w:r>
        <w:rPr>
          <w:rFonts w:hint="eastAsia" w:ascii="仿宋_GB2312" w:hAnsi="仿宋" w:eastAsia="仿宋_GB2312"/>
          <w:sz w:val="32"/>
          <w:szCs w:val="32"/>
          <w:highlight w:val="none"/>
        </w:rPr>
        <w:t>；（2）</w:t>
      </w:r>
      <w:r>
        <w:rPr>
          <w:rFonts w:hint="eastAsia" w:ascii="仿宋_GB2312" w:hAnsi="仿宋" w:eastAsia="仿宋_GB2312"/>
          <w:sz w:val="32"/>
          <w:szCs w:val="32"/>
          <w:highlight w:val="none"/>
          <w:lang w:eastAsia="zh-CN"/>
        </w:rPr>
        <w:t>卫生健康</w:t>
      </w:r>
      <w:r>
        <w:rPr>
          <w:rFonts w:hint="eastAsia" w:ascii="仿宋_GB2312" w:hAnsi="仿宋" w:eastAsia="仿宋_GB2312"/>
          <w:sz w:val="32"/>
          <w:szCs w:val="32"/>
          <w:highlight w:val="none"/>
        </w:rPr>
        <w:t>支出</w:t>
      </w:r>
      <w:r>
        <w:rPr>
          <w:rFonts w:hint="eastAsia" w:ascii="仿宋_GB2312" w:hAnsi="仿宋" w:eastAsia="仿宋_GB2312"/>
          <w:sz w:val="32"/>
          <w:szCs w:val="32"/>
          <w:highlight w:val="none"/>
          <w:lang w:val="en-US" w:eastAsia="zh-CN"/>
        </w:rPr>
        <w:t>10.76万</w:t>
      </w:r>
      <w:r>
        <w:rPr>
          <w:rFonts w:hint="eastAsia" w:ascii="仿宋_GB2312" w:hAnsi="仿宋" w:eastAsia="仿宋_GB2312"/>
          <w:sz w:val="32"/>
          <w:szCs w:val="32"/>
          <w:highlight w:val="none"/>
        </w:rPr>
        <w:t>元</w:t>
      </w:r>
      <w:r>
        <w:rPr>
          <w:rFonts w:hint="eastAsia" w:ascii="仿宋_GB2312" w:hAnsi="仿宋" w:eastAsia="仿宋_GB2312"/>
          <w:sz w:val="32"/>
          <w:szCs w:val="32"/>
          <w:highlight w:val="none"/>
          <w:lang w:val="en-US"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5.61%</w:t>
      </w:r>
      <w:r>
        <w:rPr>
          <w:rFonts w:hint="eastAsia" w:ascii="仿宋_GB2312" w:hAnsi="仿宋" w:eastAsia="仿宋_GB2312"/>
          <w:sz w:val="32"/>
          <w:szCs w:val="32"/>
          <w:highlight w:val="none"/>
        </w:rPr>
        <w:t>（3）</w:t>
      </w:r>
      <w:r>
        <w:rPr>
          <w:rFonts w:hint="eastAsia" w:ascii="仿宋_GB2312" w:hAnsi="仿宋" w:eastAsia="仿宋_GB2312"/>
          <w:sz w:val="32"/>
          <w:szCs w:val="32"/>
          <w:highlight w:val="none"/>
          <w:lang w:eastAsia="zh-CN"/>
        </w:rPr>
        <w:t>农林水支出</w:t>
      </w:r>
      <w:r>
        <w:rPr>
          <w:rFonts w:hint="eastAsia" w:ascii="仿宋_GB2312" w:hAnsi="仿宋" w:eastAsia="仿宋_GB2312"/>
          <w:sz w:val="32"/>
          <w:szCs w:val="32"/>
          <w:highlight w:val="none"/>
          <w:lang w:val="en-US" w:eastAsia="zh-CN"/>
        </w:rPr>
        <w:t>137.06</w:t>
      </w:r>
      <w:r>
        <w:rPr>
          <w:rFonts w:hint="eastAsia" w:ascii="仿宋_GB2312" w:hAnsi="仿宋" w:eastAsia="仿宋_GB2312"/>
          <w:sz w:val="32"/>
          <w:szCs w:val="32"/>
          <w:highlight w:val="none"/>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71.57%</w:t>
      </w:r>
      <w:r>
        <w:rPr>
          <w:rFonts w:hint="eastAsia" w:ascii="仿宋_GB2312" w:hAnsi="仿宋" w:eastAsia="仿宋_GB2312"/>
          <w:sz w:val="32"/>
          <w:szCs w:val="32"/>
          <w:highlight w:val="none"/>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191.51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67.57</w:t>
      </w:r>
      <w:r>
        <w:rPr>
          <w:rFonts w:hint="eastAsia" w:ascii="仿宋_GB2312" w:eastAsia="仿宋_GB2312"/>
          <w:sz w:val="28"/>
          <w:szCs w:val="28"/>
        </w:rPr>
        <w:t>万元，增长</w:t>
      </w:r>
      <w:r>
        <w:rPr>
          <w:rFonts w:hint="eastAsia" w:ascii="仿宋_GB2312" w:eastAsia="仿宋_GB2312"/>
          <w:sz w:val="28"/>
          <w:szCs w:val="28"/>
          <w:lang w:val="en-US" w:eastAsia="zh-CN"/>
        </w:rPr>
        <w:t>54.52</w:t>
      </w:r>
      <w:r>
        <w:rPr>
          <w:rFonts w:hint="eastAsia" w:ascii="仿宋_GB2312" w:eastAsia="仿宋_GB2312"/>
          <w:sz w:val="28"/>
          <w:szCs w:val="28"/>
        </w:rPr>
        <w:t>%。其中：</w:t>
      </w:r>
    </w:p>
    <w:p>
      <w:pPr>
        <w:spacing w:line="580" w:lineRule="exact"/>
        <w:ind w:firstLine="640" w:firstLineChars="200"/>
        <w:rPr>
          <w:rFonts w:hint="eastAsia" w:ascii="仿宋_GB2312" w:eastAsia="仿宋_GB2312"/>
          <w:sz w:val="28"/>
          <w:szCs w:val="28"/>
        </w:rPr>
      </w:pPr>
      <w:r>
        <w:rPr>
          <w:rFonts w:hint="eastAsia" w:ascii="仿宋_GB2312" w:hAnsi="仿宋" w:eastAsia="仿宋_GB2312"/>
          <w:sz w:val="32"/>
          <w:szCs w:val="32"/>
          <w:highlight w:val="none"/>
          <w:lang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43.69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21.91</w:t>
      </w:r>
      <w:r>
        <w:rPr>
          <w:rFonts w:hint="eastAsia" w:ascii="仿宋_GB2312" w:eastAsia="仿宋_GB2312"/>
          <w:sz w:val="28"/>
          <w:szCs w:val="28"/>
        </w:rPr>
        <w:t>万元，增长</w:t>
      </w:r>
      <w:r>
        <w:rPr>
          <w:rFonts w:hint="eastAsia" w:ascii="仿宋_GB2312" w:eastAsia="仿宋_GB2312"/>
          <w:sz w:val="28"/>
          <w:szCs w:val="28"/>
          <w:lang w:val="en-US" w:eastAsia="zh-CN"/>
        </w:rPr>
        <w:t>100.6</w:t>
      </w:r>
      <w:r>
        <w:rPr>
          <w:rFonts w:hint="eastAsia" w:ascii="仿宋_GB2312" w:eastAsia="仿宋_GB2312"/>
          <w:sz w:val="28"/>
          <w:szCs w:val="28"/>
        </w:rPr>
        <w:t>%。2、</w:t>
      </w:r>
      <w:r>
        <w:rPr>
          <w:rFonts w:hint="eastAsia" w:ascii="仿宋_GB2312" w:hAnsi="仿宋" w:eastAsia="仿宋_GB2312"/>
          <w:sz w:val="32"/>
          <w:szCs w:val="32"/>
          <w:highlight w:val="none"/>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10.76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0.55</w:t>
      </w:r>
      <w:r>
        <w:rPr>
          <w:rFonts w:hint="eastAsia" w:ascii="仿宋_GB2312" w:eastAsia="仿宋_GB2312"/>
          <w:sz w:val="28"/>
          <w:szCs w:val="28"/>
        </w:rPr>
        <w:t>万元，增长</w:t>
      </w:r>
      <w:r>
        <w:rPr>
          <w:rFonts w:hint="eastAsia" w:ascii="仿宋_GB2312" w:eastAsia="仿宋_GB2312"/>
          <w:sz w:val="28"/>
          <w:szCs w:val="28"/>
          <w:lang w:val="en-US" w:eastAsia="zh-CN"/>
        </w:rPr>
        <w:t>5.39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仿宋" w:eastAsia="仿宋_GB2312"/>
          <w:sz w:val="32"/>
          <w:szCs w:val="32"/>
          <w:highlight w:val="none"/>
          <w:lang w:eastAsia="zh-CN"/>
        </w:rPr>
        <w:t>农林水支出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137.67万元，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45.72</w:t>
      </w:r>
      <w:r>
        <w:rPr>
          <w:rFonts w:hint="eastAsia" w:ascii="仿宋_GB2312" w:eastAsia="仿宋_GB2312"/>
          <w:sz w:val="28"/>
          <w:szCs w:val="28"/>
        </w:rPr>
        <w:t>万元，增长</w:t>
      </w:r>
      <w:r>
        <w:rPr>
          <w:rFonts w:hint="eastAsia" w:ascii="仿宋_GB2312" w:eastAsia="仿宋_GB2312"/>
          <w:sz w:val="28"/>
          <w:szCs w:val="28"/>
          <w:lang w:val="en-US" w:eastAsia="zh-CN"/>
        </w:rPr>
        <w:t>49.72</w:t>
      </w:r>
      <w:r>
        <w:rPr>
          <w:rFonts w:hint="eastAsia" w:ascii="仿宋_GB2312" w:eastAsia="仿宋_GB2312"/>
          <w:sz w:val="28"/>
          <w:szCs w:val="28"/>
        </w:rPr>
        <w:t>%。其中：</w:t>
      </w:r>
    </w:p>
    <w:p>
      <w:pPr>
        <w:spacing w:line="580" w:lineRule="exact"/>
        <w:ind w:firstLine="640" w:firstLineChars="200"/>
        <w:rPr>
          <w:rFonts w:hint="eastAsia" w:ascii="仿宋_GB2312" w:hAnsi="仿宋" w:eastAsia="仿宋_GB2312"/>
          <w:color w:val="auto"/>
          <w:sz w:val="32"/>
          <w:szCs w:val="32"/>
          <w:highlight w:val="none"/>
          <w:lang w:val="en-US" w:eastAsia="zh-CN"/>
        </w:rPr>
      </w:pPr>
      <w:r>
        <w:rPr>
          <w:rFonts w:hint="eastAsia" w:ascii="仿宋_GB2312" w:hAnsi="仿宋" w:eastAsia="仿宋_GB2312"/>
          <w:sz w:val="32"/>
          <w:szCs w:val="32"/>
          <w:highlight w:val="none"/>
          <w:lang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43.69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21.91</w:t>
      </w:r>
      <w:r>
        <w:rPr>
          <w:rFonts w:hint="eastAsia" w:ascii="仿宋_GB2312" w:eastAsia="仿宋_GB2312"/>
          <w:sz w:val="28"/>
          <w:szCs w:val="28"/>
        </w:rPr>
        <w:t>万元，增长</w:t>
      </w:r>
      <w:r>
        <w:rPr>
          <w:rFonts w:hint="eastAsia" w:ascii="仿宋_GB2312" w:eastAsia="仿宋_GB2312"/>
          <w:sz w:val="28"/>
          <w:szCs w:val="28"/>
          <w:lang w:val="en-US" w:eastAsia="zh-CN"/>
        </w:rPr>
        <w:t>100.6</w:t>
      </w:r>
      <w:r>
        <w:rPr>
          <w:rFonts w:hint="eastAsia" w:ascii="仿宋_GB2312" w:eastAsia="仿宋_GB2312"/>
          <w:sz w:val="28"/>
          <w:szCs w:val="28"/>
        </w:rPr>
        <w:t>%。主要原因：</w:t>
      </w:r>
      <w:r>
        <w:rPr>
          <w:rFonts w:hint="eastAsia" w:ascii="仿宋_GB2312" w:hAnsi="仿宋" w:eastAsia="仿宋_GB2312"/>
          <w:color w:val="auto"/>
          <w:sz w:val="32"/>
          <w:szCs w:val="32"/>
          <w:highlight w:val="none"/>
          <w:lang w:val="en-US" w:eastAsia="zh-CN"/>
        </w:rPr>
        <w:t>社保及公积金增加。</w:t>
      </w:r>
    </w:p>
    <w:p>
      <w:pPr>
        <w:spacing w:line="580" w:lineRule="exact"/>
        <w:ind w:firstLine="640" w:firstLineChars="200"/>
        <w:rPr>
          <w:rFonts w:hint="eastAsia" w:ascii="仿宋_GB2312" w:hAnsi="仿宋" w:eastAsia="仿宋_GB2312"/>
          <w:color w:val="auto"/>
          <w:sz w:val="32"/>
          <w:szCs w:val="32"/>
          <w:highlight w:val="none"/>
          <w:lang w:val="en-US" w:eastAsia="zh-CN"/>
        </w:rPr>
      </w:pPr>
      <w:r>
        <w:rPr>
          <w:rFonts w:hint="eastAsia" w:ascii="仿宋_GB2312" w:hAnsi="仿宋" w:eastAsia="仿宋_GB2312"/>
          <w:sz w:val="32"/>
          <w:szCs w:val="32"/>
          <w:highlight w:val="none"/>
          <w:lang w:eastAsia="zh-CN"/>
        </w:rPr>
        <w:t>农林水支出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137.67万元，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45.72</w:t>
      </w:r>
      <w:r>
        <w:rPr>
          <w:rFonts w:hint="eastAsia" w:ascii="仿宋_GB2312" w:eastAsia="仿宋_GB2312"/>
          <w:sz w:val="28"/>
          <w:szCs w:val="28"/>
        </w:rPr>
        <w:t>万元，增长</w:t>
      </w:r>
      <w:r>
        <w:rPr>
          <w:rFonts w:hint="eastAsia" w:ascii="仿宋_GB2312" w:eastAsia="仿宋_GB2312"/>
          <w:sz w:val="28"/>
          <w:szCs w:val="28"/>
          <w:lang w:val="en-US" w:eastAsia="zh-CN"/>
        </w:rPr>
        <w:t>49.72</w:t>
      </w:r>
      <w:r>
        <w:rPr>
          <w:rFonts w:hint="eastAsia" w:ascii="仿宋_GB2312" w:eastAsia="仿宋_GB2312"/>
          <w:sz w:val="28"/>
          <w:szCs w:val="28"/>
        </w:rPr>
        <w:t>%</w:t>
      </w:r>
      <w:r>
        <w:rPr>
          <w:rFonts w:hint="eastAsia" w:ascii="仿宋_GB2312" w:eastAsia="仿宋_GB2312"/>
          <w:sz w:val="28"/>
          <w:szCs w:val="28"/>
          <w:lang w:val="en-US" w:eastAsia="zh-CN"/>
        </w:rPr>
        <w:t>，主要原因：工</w:t>
      </w:r>
      <w:r>
        <w:rPr>
          <w:rFonts w:hint="eastAsia" w:ascii="仿宋_GB2312" w:hAnsi="仿宋" w:eastAsia="仿宋_GB2312"/>
          <w:color w:val="auto"/>
          <w:sz w:val="32"/>
          <w:szCs w:val="32"/>
          <w:highlight w:val="none"/>
          <w:lang w:val="en-US" w:eastAsia="zh-CN"/>
        </w:rPr>
        <w:t>资福利支出增加</w:t>
      </w:r>
      <w:r>
        <w:rPr>
          <w:rFonts w:hint="eastAsia" w:ascii="仿宋_GB2312" w:hAnsi="仿宋" w:eastAsia="仿宋_GB2312"/>
          <w:color w:val="auto"/>
          <w:sz w:val="32"/>
          <w:szCs w:val="32"/>
          <w:highlight w:val="none"/>
          <w:lang w:eastAsia="zh-CN"/>
        </w:rPr>
        <w:t>绩效工资</w:t>
      </w:r>
      <w:r>
        <w:rPr>
          <w:rFonts w:hint="eastAsia" w:ascii="仿宋_GB2312" w:hAnsi="仿宋" w:eastAsia="仿宋_GB2312"/>
          <w:color w:val="auto"/>
          <w:sz w:val="32"/>
          <w:szCs w:val="32"/>
          <w:highlight w:val="none"/>
          <w:lang w:val="en-US" w:eastAsia="zh-CN"/>
        </w:rPr>
        <w:t>及新增</w:t>
      </w:r>
      <w:r>
        <w:rPr>
          <w:rFonts w:hint="eastAsia" w:ascii="仿宋_GB2312" w:hAnsi="仿宋" w:eastAsia="仿宋_GB2312"/>
          <w:color w:val="auto"/>
          <w:sz w:val="32"/>
          <w:szCs w:val="32"/>
          <w:highlight w:val="none"/>
          <w:lang w:eastAsia="zh-CN"/>
        </w:rPr>
        <w:t>人员</w:t>
      </w:r>
      <w:r>
        <w:rPr>
          <w:rFonts w:hint="eastAsia" w:ascii="仿宋_GB2312" w:hAnsi="仿宋" w:eastAsia="仿宋_GB2312"/>
          <w:color w:val="auto"/>
          <w:sz w:val="32"/>
          <w:szCs w:val="32"/>
          <w:highlight w:val="none"/>
          <w:lang w:val="en-US" w:eastAsia="zh-CN"/>
        </w:rPr>
        <w:t>工资及对个人和家庭的补助支出增加退休死亡人员抚恤金丧葬费补贴。</w:t>
      </w:r>
    </w:p>
    <w:p>
      <w:pPr>
        <w:spacing w:line="560" w:lineRule="exact"/>
        <w:ind w:firstLine="420" w:firstLineChars="150"/>
        <w:rPr>
          <w:rFonts w:hint="eastAsia" w:ascii="仿宋_GB2312" w:hAnsi="仿宋" w:eastAsia="仿宋_GB2312"/>
          <w:color w:val="auto"/>
          <w:sz w:val="32"/>
          <w:szCs w:val="32"/>
          <w:highlight w:val="none"/>
          <w:lang w:val="en-US" w:eastAsia="zh-CN"/>
        </w:rPr>
      </w:pPr>
      <w:r>
        <w:rPr>
          <w:rFonts w:hint="eastAsia" w:ascii="黑体" w:eastAsia="黑体"/>
          <w:sz w:val="28"/>
          <w:szCs w:val="28"/>
          <w:highlight w:val="none"/>
        </w:rPr>
        <w:t>五、政府性基金预算财政拨款支出决算情况说明</w:t>
      </w:r>
    </w:p>
    <w:p>
      <w:pPr>
        <w:spacing w:line="56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本年度无此项支出</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2022</w:t>
      </w:r>
      <w:r>
        <w:rPr>
          <w:rFonts w:hint="eastAsia" w:ascii="仿宋_GB2312" w:eastAsia="仿宋_GB2312"/>
          <w:sz w:val="28"/>
          <w:szCs w:val="28"/>
          <w:highlight w:val="none"/>
        </w:rPr>
        <w:t>年度政府性基金预算财政拨款支出0万元，主要用于以下方面（按大类）：城乡社区支出0万元，占本年财政拨款支出0%。</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1、“城乡社区支出”（类，下同）</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年度决算0万元，比</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年年初预算增加（减少）0万元，增长（下降）0%。其中：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“城市公用事业附加及对应专项债务收入安排的支出”（款，下同）</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年度决算0万元，比</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年年初预算增加（减少）0万元，增长（下降）0%。。</w:t>
      </w:r>
    </w:p>
    <w:p>
      <w:pPr>
        <w:spacing w:line="560" w:lineRule="exact"/>
        <w:ind w:firstLine="420" w:firstLineChars="150"/>
        <w:rPr>
          <w:rFonts w:ascii="黑体" w:eastAsia="黑体"/>
          <w:sz w:val="28"/>
          <w:szCs w:val="28"/>
          <w:highlight w:val="none"/>
        </w:rPr>
      </w:pPr>
      <w:r>
        <w:rPr>
          <w:rFonts w:hint="eastAsia" w:ascii="黑体" w:eastAsia="黑体"/>
          <w:sz w:val="28"/>
          <w:szCs w:val="28"/>
          <w:highlight w:val="none"/>
        </w:rPr>
        <w:t>六、国有资本经营预算财</w:t>
      </w:r>
      <w:r>
        <w:rPr>
          <w:rFonts w:ascii="黑体" w:eastAsia="黑体"/>
          <w:sz w:val="28"/>
          <w:szCs w:val="28"/>
          <w:highlight w:val="none"/>
        </w:rPr>
        <w:t>政拨款</w:t>
      </w:r>
      <w:r>
        <w:rPr>
          <w:rFonts w:hint="eastAsia" w:ascii="黑体" w:eastAsia="黑体"/>
          <w:sz w:val="28"/>
          <w:szCs w:val="28"/>
          <w:highlight w:val="none"/>
        </w:rPr>
        <w:t>收支情况</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本年度无此项</w:t>
      </w:r>
      <w:r>
        <w:rPr>
          <w:rFonts w:ascii="仿宋_GB2312" w:eastAsia="仿宋_GB2312"/>
          <w:sz w:val="28"/>
          <w:szCs w:val="28"/>
          <w:highlight w:val="none"/>
        </w:rPr>
        <w:t>经费</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ascii="仿宋_GB2312" w:eastAsia="仿宋_GB2312"/>
          <w:sz w:val="28"/>
          <w:szCs w:val="28"/>
          <w:highlight w:val="none"/>
        </w:rPr>
        <w:t>年</w:t>
      </w:r>
      <w:r>
        <w:rPr>
          <w:rFonts w:hint="eastAsia" w:ascii="仿宋_GB2312" w:eastAsia="仿宋_GB2312"/>
          <w:sz w:val="28"/>
          <w:szCs w:val="28"/>
          <w:highlight w:val="none"/>
        </w:rPr>
        <w:t>国有资本经营预算财政</w:t>
      </w:r>
      <w:r>
        <w:rPr>
          <w:rFonts w:ascii="仿宋_GB2312" w:eastAsia="仿宋_GB2312"/>
          <w:sz w:val="28"/>
          <w:szCs w:val="28"/>
          <w:highlight w:val="none"/>
        </w:rPr>
        <w:t>拨款</w:t>
      </w:r>
      <w:r>
        <w:rPr>
          <w:rFonts w:hint="eastAsia" w:ascii="仿宋_GB2312" w:eastAsia="仿宋_GB2312"/>
          <w:sz w:val="28"/>
          <w:szCs w:val="28"/>
          <w:highlight w:val="none"/>
        </w:rPr>
        <w:t>收入总</w:t>
      </w:r>
      <w:r>
        <w:rPr>
          <w:rFonts w:ascii="仿宋_GB2312" w:eastAsia="仿宋_GB2312"/>
          <w:sz w:val="28"/>
          <w:szCs w:val="28"/>
          <w:highlight w:val="none"/>
        </w:rPr>
        <w:t>计</w:t>
      </w:r>
      <w:r>
        <w:rPr>
          <w:rFonts w:hint="eastAsia" w:ascii="仿宋_GB2312" w:eastAsia="仿宋_GB2312"/>
          <w:sz w:val="28"/>
          <w:szCs w:val="28"/>
          <w:highlight w:val="none"/>
        </w:rPr>
        <w:t>0万元，国有资本经营预算财政</w:t>
      </w:r>
      <w:r>
        <w:rPr>
          <w:rFonts w:ascii="仿宋_GB2312" w:eastAsia="仿宋_GB2312"/>
          <w:sz w:val="28"/>
          <w:szCs w:val="28"/>
          <w:highlight w:val="none"/>
        </w:rPr>
        <w:t>拨款</w:t>
      </w:r>
      <w:r>
        <w:rPr>
          <w:rFonts w:hint="eastAsia" w:ascii="仿宋_GB2312" w:eastAsia="仿宋_GB2312"/>
          <w:sz w:val="28"/>
          <w:szCs w:val="28"/>
          <w:highlight w:val="none"/>
        </w:rPr>
        <w:t>支出总</w:t>
      </w:r>
      <w:r>
        <w:rPr>
          <w:rFonts w:ascii="仿宋_GB2312" w:eastAsia="仿宋_GB2312"/>
          <w:sz w:val="28"/>
          <w:szCs w:val="28"/>
          <w:highlight w:val="none"/>
        </w:rPr>
        <w:t>计</w:t>
      </w:r>
      <w:r>
        <w:rPr>
          <w:rFonts w:hint="eastAsia" w:ascii="仿宋_GB2312" w:eastAsia="仿宋_GB2312"/>
          <w:sz w:val="28"/>
          <w:szCs w:val="28"/>
          <w:highlight w:val="none"/>
        </w:rPr>
        <w:t>0万元。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192.07</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1.14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4.73</w:t>
      </w:r>
      <w:r>
        <w:rPr>
          <w:rFonts w:hint="eastAsia" w:ascii="仿宋_GB2312" w:eastAsia="仿宋_GB2312"/>
          <w:sz w:val="28"/>
          <w:szCs w:val="28"/>
        </w:rPr>
        <w:t>万元减少</w:t>
      </w:r>
      <w:r>
        <w:rPr>
          <w:rFonts w:hint="eastAsia" w:ascii="仿宋_GB2312" w:eastAsia="仿宋_GB2312"/>
          <w:sz w:val="28"/>
          <w:szCs w:val="28"/>
          <w:lang w:val="en-US" w:eastAsia="zh-CN"/>
        </w:rPr>
        <w:t>3.59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w:t>
      </w:r>
      <w:r>
        <w:rPr>
          <w:rFonts w:hint="eastAsia" w:ascii="仿宋_GB2312" w:eastAsia="仿宋_GB2312"/>
          <w:sz w:val="28"/>
          <w:szCs w:val="28"/>
        </w:rPr>
        <w:t>因公出国（境）</w:t>
      </w:r>
      <w:r>
        <w:rPr>
          <w:rFonts w:hint="eastAsia" w:ascii="仿宋_GB2312" w:eastAsia="仿宋_GB2312"/>
          <w:sz w:val="28"/>
          <w:szCs w:val="28"/>
          <w:lang w:eastAsia="zh-CN"/>
        </w:rPr>
        <w:t>相关业务</w:t>
      </w: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本单位无相关业务</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1.14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4.73</w:t>
      </w:r>
      <w:r>
        <w:rPr>
          <w:rFonts w:hint="eastAsia" w:ascii="仿宋_GB2312" w:eastAsia="仿宋_GB2312"/>
          <w:sz w:val="28"/>
          <w:szCs w:val="28"/>
        </w:rPr>
        <w:t>万元减少</w:t>
      </w:r>
      <w:r>
        <w:rPr>
          <w:rFonts w:hint="eastAsia" w:ascii="仿宋_GB2312" w:eastAsia="仿宋_GB2312"/>
          <w:sz w:val="28"/>
          <w:szCs w:val="28"/>
          <w:lang w:val="en-US" w:eastAsia="zh-CN"/>
        </w:rPr>
        <w:t>3.59</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highlight w:val="none"/>
          <w:lang w:val="en-US" w:eastAsia="zh-CN"/>
        </w:rPr>
        <w:t>1.14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highlight w:val="none"/>
          <w:lang w:val="en-US" w:eastAsia="zh-CN"/>
        </w:rPr>
        <w:t>4.73</w:t>
      </w:r>
      <w:r>
        <w:rPr>
          <w:rFonts w:hint="eastAsia" w:ascii="仿宋_GB2312" w:eastAsia="仿宋_GB2312"/>
          <w:sz w:val="28"/>
          <w:szCs w:val="28"/>
        </w:rPr>
        <w:t>万元减少</w:t>
      </w:r>
      <w:r>
        <w:rPr>
          <w:rFonts w:hint="eastAsia" w:ascii="仿宋_GB2312" w:eastAsia="仿宋_GB2312"/>
          <w:sz w:val="28"/>
          <w:szCs w:val="28"/>
          <w:lang w:val="en-US" w:eastAsia="zh-CN"/>
        </w:rPr>
        <w:t>3.59</w:t>
      </w:r>
      <w:r>
        <w:rPr>
          <w:rFonts w:hint="eastAsia" w:ascii="仿宋_GB2312" w:eastAsia="仿宋_GB2312"/>
          <w:sz w:val="28"/>
          <w:szCs w:val="28"/>
        </w:rPr>
        <w:t>万元，主要原因：</w:t>
      </w:r>
      <w:r>
        <w:rPr>
          <w:rFonts w:hint="eastAsia" w:ascii="仿宋_GB2312" w:hAnsi="仿宋" w:eastAsia="仿宋_GB2312" w:cs="仿宋"/>
          <w:color w:val="000000"/>
          <w:sz w:val="32"/>
          <w:szCs w:val="32"/>
          <w:lang w:val="en-US" w:eastAsia="zh-CN"/>
        </w:rPr>
        <w:t>为本年度油车维修加油费用减少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万元，公务用车维修</w:t>
      </w:r>
      <w:r>
        <w:rPr>
          <w:rFonts w:hint="eastAsia" w:ascii="仿宋_GB2312" w:eastAsia="仿宋_GB2312"/>
          <w:sz w:val="28"/>
          <w:szCs w:val="28"/>
          <w:lang w:val="en-US" w:eastAsia="zh-CN"/>
        </w:rPr>
        <w:t>0.74</w:t>
      </w:r>
      <w:r>
        <w:rPr>
          <w:rFonts w:hint="eastAsia" w:ascii="仿宋_GB2312" w:eastAsia="仿宋_GB2312"/>
          <w:sz w:val="28"/>
          <w:szCs w:val="28"/>
        </w:rPr>
        <w:t>万元，公务用车保险</w:t>
      </w:r>
      <w:r>
        <w:rPr>
          <w:rFonts w:hint="eastAsia" w:ascii="仿宋_GB2312" w:eastAsia="仿宋_GB2312"/>
          <w:sz w:val="28"/>
          <w:szCs w:val="28"/>
          <w:highlight w:val="none"/>
          <w:lang w:val="en-US" w:eastAsia="zh-CN"/>
        </w:rPr>
        <w:t>0.22</w:t>
      </w:r>
      <w:r>
        <w:rPr>
          <w:rFonts w:hint="eastAsia" w:ascii="仿宋_GB2312" w:eastAsia="仿宋_GB2312"/>
          <w:sz w:val="28"/>
          <w:szCs w:val="28"/>
        </w:rPr>
        <w:t>万元，公务用车其他支出</w:t>
      </w:r>
      <w:r>
        <w:rPr>
          <w:rFonts w:hint="eastAsia" w:ascii="仿宋_GB2312" w:eastAsia="仿宋_GB2312"/>
          <w:sz w:val="28"/>
          <w:szCs w:val="28"/>
          <w:highlight w:val="none"/>
          <w:lang w:val="en-US" w:eastAsia="zh-CN"/>
        </w:rPr>
        <w:t>0.18</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0.57</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highlight w:val="none"/>
        </w:rPr>
      </w:pPr>
      <w:r>
        <w:rPr>
          <w:rFonts w:hint="eastAsia" w:ascii="仿宋_GB2312" w:eastAsia="仿宋_GB2312"/>
          <w:sz w:val="28"/>
          <w:szCs w:val="28"/>
          <w:highlight w:val="none"/>
        </w:rPr>
        <w:t>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highlight w:val="none"/>
          <w:lang w:eastAsia="zh-CN"/>
        </w:rPr>
        <w:t>2023年度新购置车辆0台，共计0万元；新购置单位价值100万元（含）以上的设备0台（套），共计0万元。202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年车辆2台，25.73万元；单位价值50万元以上的通用设备0台（套），单位价值100万元以上的专用设备</w:t>
      </w:r>
      <w:r>
        <w:rPr>
          <w:rFonts w:hint="eastAsia" w:ascii="仿宋_GB2312" w:eastAsia="仿宋_GB2312"/>
          <w:sz w:val="28"/>
          <w:szCs w:val="28"/>
          <w:highlight w:val="none"/>
          <w:lang w:val="en-US" w:eastAsia="zh-CN"/>
        </w:rPr>
        <w:t>0</w:t>
      </w:r>
      <w:bookmarkStart w:id="0" w:name="_GoBack"/>
      <w:bookmarkEnd w:id="0"/>
      <w:r>
        <w:rPr>
          <w:rFonts w:hint="eastAsia" w:ascii="仿宋_GB2312" w:eastAsia="仿宋_GB2312"/>
          <w:sz w:val="28"/>
          <w:szCs w:val="28"/>
          <w:highlight w:val="none"/>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highlight w:val="none"/>
          <w:lang w:val="en-US" w:eastAsia="zh-CN"/>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pPr>
        <w:numPr>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highlight w:val="none"/>
        </w:rPr>
      </w:pPr>
      <w:r>
        <w:rPr>
          <w:rFonts w:hint="eastAsia" w:ascii="黑体" w:eastAsia="黑体"/>
          <w:sz w:val="28"/>
          <w:szCs w:val="28"/>
          <w:highlight w:val="none"/>
        </w:rPr>
        <w:t>一、绩效评价工作开展情况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密云区财政局对</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ascii="仿宋_GB2312" w:eastAsia="仿宋_GB2312"/>
          <w:sz w:val="28"/>
          <w:szCs w:val="28"/>
          <w:highlight w:val="none"/>
        </w:rPr>
        <w:t>年</w:t>
      </w:r>
      <w:r>
        <w:rPr>
          <w:rFonts w:hint="eastAsia" w:ascii="仿宋_GB2312" w:eastAsia="仿宋_GB2312"/>
          <w:sz w:val="28"/>
          <w:szCs w:val="28"/>
          <w:highlight w:val="none"/>
        </w:rPr>
        <w:t>度部门项目支出实施绩效评价，评价项目0个，占部门项目总数的0%，涉及金额0万元。评价结果（概括评价总体情况）。</w:t>
      </w:r>
    </w:p>
    <w:p>
      <w:pPr>
        <w:ind w:firstLine="560" w:firstLineChars="200"/>
        <w:rPr>
          <w:rFonts w:hint="eastAsia" w:ascii="黑体" w:eastAsia="黑体"/>
          <w:sz w:val="28"/>
          <w:szCs w:val="28"/>
          <w:highlight w:val="none"/>
        </w:rPr>
      </w:pPr>
      <w:r>
        <w:rPr>
          <w:rFonts w:hint="eastAsia" w:ascii="黑体" w:eastAsia="黑体"/>
          <w:sz w:val="28"/>
          <w:szCs w:val="28"/>
          <w:highlight w:val="none"/>
        </w:rPr>
        <w:t>二、项目绩效评价报告</w:t>
      </w:r>
    </w:p>
    <w:p>
      <w:pPr>
        <w:spacing w:line="360" w:lineRule="auto"/>
        <w:ind w:firstLine="560" w:firstLineChars="200"/>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（一）基本情况；</w:t>
      </w:r>
    </w:p>
    <w:p>
      <w:pPr>
        <w:spacing w:line="360" w:lineRule="auto"/>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 xml:space="preserve">      无</w:t>
      </w:r>
    </w:p>
    <w:p>
      <w:pPr>
        <w:numPr>
          <w:ilvl w:val="0"/>
          <w:numId w:val="1"/>
        </w:numPr>
        <w:spacing w:line="360" w:lineRule="auto"/>
        <w:ind w:firstLine="560" w:firstLineChars="200"/>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绩效评价工作开展情况；</w:t>
      </w:r>
    </w:p>
    <w:p>
      <w:pPr>
        <w:spacing w:line="360" w:lineRule="auto"/>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 xml:space="preserve">      无</w:t>
      </w:r>
    </w:p>
    <w:p>
      <w:pPr>
        <w:numPr>
          <w:ilvl w:val="0"/>
          <w:numId w:val="1"/>
        </w:numPr>
        <w:spacing w:line="360" w:lineRule="auto"/>
        <w:ind w:firstLine="560" w:firstLineChars="200"/>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综合评价情况及评价结论（附相关评分表）；</w:t>
      </w:r>
    </w:p>
    <w:p>
      <w:pPr>
        <w:spacing w:line="360" w:lineRule="auto"/>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 xml:space="preserve">      无</w:t>
      </w:r>
    </w:p>
    <w:p>
      <w:pPr>
        <w:numPr>
          <w:ilvl w:val="0"/>
          <w:numId w:val="1"/>
        </w:numPr>
        <w:spacing w:line="360" w:lineRule="auto"/>
        <w:ind w:firstLine="560" w:firstLineChars="200"/>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绩效评价指标分析；</w:t>
      </w:r>
    </w:p>
    <w:p>
      <w:pPr>
        <w:spacing w:line="360" w:lineRule="auto"/>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 xml:space="preserve">      无</w:t>
      </w:r>
    </w:p>
    <w:p>
      <w:pPr>
        <w:numPr>
          <w:ilvl w:val="0"/>
          <w:numId w:val="1"/>
        </w:numPr>
        <w:spacing w:line="360" w:lineRule="auto"/>
        <w:ind w:firstLine="560" w:firstLineChars="200"/>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主要经验及做法、存在的问题及原因分析；</w:t>
      </w:r>
    </w:p>
    <w:p>
      <w:pPr>
        <w:spacing w:line="360" w:lineRule="auto"/>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 xml:space="preserve">      无</w:t>
      </w:r>
    </w:p>
    <w:p>
      <w:pPr>
        <w:numPr>
          <w:ilvl w:val="0"/>
          <w:numId w:val="1"/>
        </w:numPr>
        <w:spacing w:line="360" w:lineRule="auto"/>
        <w:ind w:firstLine="560" w:firstLineChars="200"/>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有关建议。</w:t>
      </w:r>
    </w:p>
    <w:p>
      <w:pPr>
        <w:spacing w:line="360" w:lineRule="auto"/>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 xml:space="preserve">      无</w:t>
      </w:r>
    </w:p>
    <w:p>
      <w:pPr>
        <w:spacing w:line="360" w:lineRule="auto"/>
        <w:ind w:firstLine="560" w:firstLineChars="200"/>
        <w:outlineLvl w:val="0"/>
        <w:rPr>
          <w:rFonts w:hint="eastAsia" w:ascii="黑体" w:eastAsia="黑体"/>
          <w:sz w:val="28"/>
          <w:szCs w:val="28"/>
          <w:highlight w:val="none"/>
        </w:rPr>
      </w:pPr>
      <w:r>
        <w:rPr>
          <w:rFonts w:hint="eastAsia" w:ascii="黑体" w:eastAsia="黑体"/>
          <w:sz w:val="28"/>
          <w:szCs w:val="28"/>
          <w:highlight w:val="none"/>
        </w:rPr>
        <w:t>三</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w:t>
      </w:r>
      <w:r>
        <w:rPr>
          <w:rFonts w:hint="eastAsia" w:ascii="黑体" w:eastAsia="黑体"/>
          <w:sz w:val="28"/>
          <w:szCs w:val="28"/>
          <w:highlight w:val="none"/>
        </w:rPr>
        <w:t>评表</w:t>
      </w:r>
    </w:p>
    <w:p>
      <w:pPr>
        <w:spacing w:line="360" w:lineRule="auto"/>
        <w:outlineLvl w:val="0"/>
        <w:rPr>
          <w:rFonts w:hint="eastAsia" w:ascii="仿宋_GB2312" w:hAnsi="黑体" w:eastAsia="仿宋_GB2312"/>
          <w:sz w:val="28"/>
          <w:szCs w:val="28"/>
          <w:highlight w:val="none"/>
        </w:rPr>
      </w:pPr>
      <w:r>
        <w:rPr>
          <w:rFonts w:hint="eastAsia" w:ascii="仿宋_GB2312" w:hAnsi="黑体" w:eastAsia="仿宋_GB2312"/>
          <w:sz w:val="28"/>
          <w:szCs w:val="28"/>
          <w:highlight w:val="none"/>
        </w:rPr>
        <w:t xml:space="preserve">      无</w:t>
      </w:r>
    </w:p>
    <w:p>
      <w:pPr>
        <w:rPr>
          <w:rFonts w:hint="eastAsia"/>
          <w:highlight w:val="none"/>
        </w:rPr>
      </w:pPr>
    </w:p>
    <w:p>
      <w:pPr>
        <w:rPr>
          <w:rFonts w:hint="eastAsia"/>
        </w:rPr>
      </w:pPr>
    </w:p>
    <w:p>
      <w:pPr>
        <w:pStyle w:val="2"/>
        <w:rPr>
          <w:rFonts w:hint="eastAsia"/>
        </w:rPr>
      </w:pPr>
    </w:p>
    <w:p>
      <w:pPr>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24414147">
    <w:nsid w:val="60D297C3"/>
    <w:multiLevelType w:val="singleLevel"/>
    <w:tmpl w:val="60D297C3"/>
    <w:lvl w:ilvl="0" w:tentative="1">
      <w:start w:val="2"/>
      <w:numFmt w:val="chineseCounting"/>
      <w:suff w:val="nothing"/>
      <w:lvlText w:val="（%1）"/>
      <w:lvlJc w:val="left"/>
    </w:lvl>
  </w:abstractNum>
  <w:num w:numId="1">
    <w:abstractNumId w:val="16244141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DI0OTM0YzI4ODlmNThlZjAzZWRhNWI1NDI5ZTEzYm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494388"/>
    <w:rsid w:val="055365F1"/>
    <w:rsid w:val="079004AC"/>
    <w:rsid w:val="0F8E2C57"/>
    <w:rsid w:val="1059665E"/>
    <w:rsid w:val="10AC13BA"/>
    <w:rsid w:val="1AEC0734"/>
    <w:rsid w:val="1DEF20B0"/>
    <w:rsid w:val="214243FA"/>
    <w:rsid w:val="257A14F5"/>
    <w:rsid w:val="27196C26"/>
    <w:rsid w:val="29EF086F"/>
    <w:rsid w:val="2E4B777A"/>
    <w:rsid w:val="2EFFE297"/>
    <w:rsid w:val="301437CA"/>
    <w:rsid w:val="32463F4C"/>
    <w:rsid w:val="3D7B6392"/>
    <w:rsid w:val="4073674A"/>
    <w:rsid w:val="433E495C"/>
    <w:rsid w:val="4AC27CB3"/>
    <w:rsid w:val="4BF72BEF"/>
    <w:rsid w:val="4D292E6F"/>
    <w:rsid w:val="50980353"/>
    <w:rsid w:val="51DB3C59"/>
    <w:rsid w:val="55762E42"/>
    <w:rsid w:val="558E76DC"/>
    <w:rsid w:val="57A7B272"/>
    <w:rsid w:val="58470068"/>
    <w:rsid w:val="5A1720F9"/>
    <w:rsid w:val="5A813D7F"/>
    <w:rsid w:val="5B9C37C2"/>
    <w:rsid w:val="5BA7C654"/>
    <w:rsid w:val="63907C20"/>
    <w:rsid w:val="64C0607C"/>
    <w:rsid w:val="676F09E1"/>
    <w:rsid w:val="6A184540"/>
    <w:rsid w:val="6E1DD6B5"/>
    <w:rsid w:val="71A010A2"/>
    <w:rsid w:val="7446099A"/>
    <w:rsid w:val="74AB6666"/>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0">
    <w:name w:val="Default Paragraph Font"/>
    <w:semiHidden/>
    <w:qFormat/>
    <w:uiPriority w:val="0"/>
  </w:style>
  <w:style w:type="table" w:default="1" w:styleId="13">
    <w:name w:val="Normal Table"/>
    <w:semiHidden/>
    <w:qFormat/>
    <w:uiPriority w:val="0"/>
    <w:tblPr>
      <w:tblStyle w:val="13"/>
      <w:tblLayout w:type="fixed"/>
      <w:tblCellMar>
        <w:top w:w="0" w:type="dxa"/>
        <w:left w:w="108" w:type="dxa"/>
        <w:bottom w:w="0" w:type="dxa"/>
        <w:right w:w="108" w:type="dxa"/>
      </w:tblCellMar>
    </w:tblPr>
    <w:tcPr>
      <w:textDirection w:val="lrTb"/>
    </w:tc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paragraph" w:customStyle="1" w:styleId="14">
    <w:name w:val=" 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8151</Words>
  <Characters>14900</Characters>
  <Lines>77</Lines>
  <Paragraphs>21</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YX</cp:lastModifiedBy>
  <cp:lastPrinted>2020-08-08T03:39:00Z</cp:lastPrinted>
  <dcterms:modified xsi:type="dcterms:W3CDTF">2024-07-12T02:35:03Z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14C1E7A5F5974821B0F6176F7BC6EFE3_13</vt:lpwstr>
  </property>
</Properties>
</file>