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Default ContentType="image/png" Extension="pn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hint="eastAsia" w:ascii="仿宋_GB2312" w:eastAsia="仿宋_GB2312"/>
          <w:b/>
          <w:sz w:val="32"/>
          <w:szCs w:val="32"/>
        </w:rPr>
      </w:pPr>
    </w:p>
    <w:p>
      <w:pPr>
        <w:jc w:val="center"/>
        <w:rPr>
          <w:rFonts w:hint="eastAsia"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年度部门决算（草案</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hint="eastAsia"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w:t>
      </w:r>
      <w:r>
        <w:rPr>
          <w:rFonts w:hint="eastAsia" w:ascii="宋体" w:hAnsi="宋体" w:cs="宋体"/>
          <w:b/>
          <w:bCs/>
          <w:spacing w:val="40"/>
          <w:kern w:val="0"/>
          <w:sz w:val="32"/>
          <w:szCs w:val="32"/>
          <w:lang w:val="en-US" w:eastAsia="zh-CN"/>
        </w:rPr>
        <w:t>3</w:t>
      </w:r>
      <w:r>
        <w:rPr>
          <w:rFonts w:hint="eastAsia" w:ascii="宋体" w:hAnsi="宋体" w:cs="宋体"/>
          <w:b/>
          <w:bCs/>
          <w:spacing w:val="40"/>
          <w:kern w:val="0"/>
          <w:sz w:val="32"/>
          <w:szCs w:val="32"/>
        </w:rPr>
        <w:t>年度部门决算报表</w:t>
      </w:r>
    </w:p>
    <w:p>
      <w:pPr>
        <w:pStyle w:val="2"/>
        <w:rPr>
          <w:rFonts w:hint="eastAsia" w:ascii="仿宋_GB2312" w:eastAsia="仿宋_GB2312"/>
          <w:sz w:val="28"/>
          <w:szCs w:val="28"/>
          <w:lang w:val="en-US" w:eastAsia="zh-CN"/>
        </w:r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p>
    <w:tbl>
      <w:tblPr>
        <w:tblStyle w:val="13"/>
        <w:tblW w:w="1229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76"/>
        <w:gridCol w:w="376"/>
        <w:gridCol w:w="376"/>
        <w:gridCol w:w="376"/>
        <w:gridCol w:w="2136"/>
        <w:gridCol w:w="2383"/>
        <w:gridCol w:w="376"/>
        <w:gridCol w:w="376"/>
        <w:gridCol w:w="376"/>
        <w:gridCol w:w="376"/>
        <w:gridCol w:w="2383"/>
        <w:gridCol w:w="23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8" w:hRule="atLeast"/>
        </w:trPr>
        <w:tc>
          <w:tcPr>
            <w:tcW w:w="12294" w:type="dxa"/>
            <w:gridSpan w:val="12"/>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37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7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7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7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13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38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7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7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7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7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38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384" w:type="dxa"/>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910" w:type="dxa"/>
            <w:gridSpan w:val="11"/>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单位名称：北京市密云区云蒙山林场</w:t>
            </w:r>
          </w:p>
        </w:tc>
        <w:tc>
          <w:tcPr>
            <w:tcW w:w="2384"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6023"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收入</w:t>
            </w:r>
          </w:p>
        </w:tc>
        <w:tc>
          <w:tcPr>
            <w:tcW w:w="6271"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w:t>
            </w:r>
          </w:p>
        </w:tc>
        <w:tc>
          <w:tcPr>
            <w:tcW w:w="21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年初预算数</w:t>
            </w:r>
          </w:p>
        </w:tc>
        <w:tc>
          <w:tcPr>
            <w:tcW w:w="238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项目（按功能分类）</w:t>
            </w:r>
          </w:p>
        </w:tc>
        <w:tc>
          <w:tcPr>
            <w:tcW w:w="238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年初预算数</w:t>
            </w:r>
          </w:p>
        </w:tc>
        <w:tc>
          <w:tcPr>
            <w:tcW w:w="238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一、一般公共预算财政拨款收入</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324.509268</w:t>
            </w: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383.111916</w:t>
            </w:r>
          </w:p>
        </w:tc>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一、一般公共服务支出</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8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二、政府性基金预算财政拨款收入</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二、外交支出</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8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三、国有资本经营预算财政拨款收入</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三、国防支出</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8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四、上级补助收入</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四、公共安全支出</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8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五、事业收入</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五、教育支出</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8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六、经营收入</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六、科学技术支出</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8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七、附属单位上缴收入</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七、文化旅游体育与传媒支出</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8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八、其他收入</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八、社会保障和就业支出</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53.126784</w:t>
            </w:r>
          </w:p>
        </w:tc>
        <w:tc>
          <w:tcPr>
            <w:tcW w:w="238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49.885932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九、卫生健康支出</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29.663628</w:t>
            </w:r>
          </w:p>
        </w:tc>
        <w:tc>
          <w:tcPr>
            <w:tcW w:w="238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28.810900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十、节能环保支出</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8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十一、城乡社区支出</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8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十二、农林水支出</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241.718856</w:t>
            </w:r>
          </w:p>
        </w:tc>
        <w:tc>
          <w:tcPr>
            <w:tcW w:w="238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351.457711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十三、交通运输支出</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8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十四、资源勘探工业信息等支出</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8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十五、商业服务业等支出</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8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十六、金融支出</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8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十七、援助其他地区支出</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8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十八、自然资源海洋气象等支出</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8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十九、住房保障支出</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8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二十、粮油物资储备支出</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8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二十一、国有资本经营预算支出</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8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二十二、灾害防治及应急管理支出</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8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二十三、其他支出</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8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0.150000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二十四、债务还本支出</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8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二十五、债务付息支出</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8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二十六、抗疫特别国债安排的支出</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8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本年收入合计</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324.509268</w:t>
            </w: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383.111916</w:t>
            </w:r>
          </w:p>
        </w:tc>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本年支出合计</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324.509268</w:t>
            </w:r>
          </w:p>
        </w:tc>
        <w:tc>
          <w:tcPr>
            <w:tcW w:w="238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430.304543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年初结转和结余</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47.192627</w:t>
            </w:r>
          </w:p>
        </w:tc>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结余分配</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8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年末结转和结余</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38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总计</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324.509268</w:t>
            </w: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430.304543</w:t>
            </w:r>
          </w:p>
        </w:tc>
        <w:tc>
          <w:tcPr>
            <w:tcW w:w="150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总计</w:t>
            </w:r>
          </w:p>
        </w:tc>
        <w:tc>
          <w:tcPr>
            <w:tcW w:w="2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324.509268</w:t>
            </w:r>
          </w:p>
        </w:tc>
        <w:tc>
          <w:tcPr>
            <w:tcW w:w="238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430.304543</w:t>
            </w:r>
          </w:p>
        </w:tc>
      </w:tr>
    </w:tbl>
    <w:p>
      <w:pPr>
        <w:pStyle w:val="2"/>
        <w:rPr>
          <w:rFonts w:hint="eastAsia" w:eastAsia="仿宋_GB2312"/>
          <w:b w:val="0"/>
          <w:bCs w:val="0"/>
          <w:lang w:eastAsia="zh-CN"/>
        </w:rPr>
      </w:pPr>
    </w:p>
    <w:p>
      <w:pPr>
        <w:rPr>
          <w:rFonts w:hint="eastAsia" w:eastAsia="仿宋_GB2312"/>
          <w:b w:val="0"/>
          <w:bCs w:val="0"/>
          <w:lang w:eastAsia="zh-CN"/>
        </w:rPr>
      </w:pPr>
    </w:p>
    <w:tbl>
      <w:tblPr>
        <w:tblStyle w:val="13"/>
        <w:tblW w:w="1320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97"/>
        <w:gridCol w:w="397"/>
        <w:gridCol w:w="397"/>
        <w:gridCol w:w="3096"/>
        <w:gridCol w:w="1445"/>
        <w:gridCol w:w="1450"/>
        <w:gridCol w:w="1140"/>
        <w:gridCol w:w="1170"/>
        <w:gridCol w:w="1206"/>
        <w:gridCol w:w="1200"/>
        <w:gridCol w:w="13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8" w:hRule="atLeast"/>
        </w:trPr>
        <w:tc>
          <w:tcPr>
            <w:tcW w:w="13203" w:type="dxa"/>
            <w:gridSpan w:val="11"/>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kern w:val="0"/>
                <w:sz w:val="28"/>
                <w:szCs w:val="28"/>
                <w:u w:val="none"/>
                <w:lang w:val="en-US" w:eastAsia="zh-CN"/>
              </w:rPr>
            </w:pPr>
          </w:p>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09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44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45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4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7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0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0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05" w:type="dxa"/>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1898" w:type="dxa"/>
            <w:gridSpan w:val="10"/>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单位名称：北京市密云区云蒙山林场</w:t>
            </w:r>
          </w:p>
        </w:tc>
        <w:tc>
          <w:tcPr>
            <w:tcW w:w="1305"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28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w:t>
            </w:r>
          </w:p>
        </w:tc>
        <w:tc>
          <w:tcPr>
            <w:tcW w:w="144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本年收入合计</w:t>
            </w:r>
          </w:p>
        </w:tc>
        <w:tc>
          <w:tcPr>
            <w:tcW w:w="145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财政拨款收入</w:t>
            </w: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上级补助收入</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事业收入</w:t>
            </w:r>
          </w:p>
        </w:tc>
        <w:tc>
          <w:tcPr>
            <w:tcW w:w="1206"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经营收入</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附属单位上缴收入</w:t>
            </w:r>
          </w:p>
        </w:tc>
        <w:tc>
          <w:tcPr>
            <w:tcW w:w="130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支出功能分类科目编码</w:t>
            </w: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144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45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栏次</w:t>
            </w:r>
          </w:p>
        </w:tc>
        <w:tc>
          <w:tcPr>
            <w:tcW w:w="144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w:t>
            </w:r>
          </w:p>
        </w:tc>
        <w:tc>
          <w:tcPr>
            <w:tcW w:w="145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w:t>
            </w:r>
          </w:p>
        </w:tc>
        <w:tc>
          <w:tcPr>
            <w:tcW w:w="114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w:t>
            </w:r>
          </w:p>
        </w:tc>
        <w:tc>
          <w:tcPr>
            <w:tcW w:w="117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w:t>
            </w:r>
          </w:p>
        </w:tc>
        <w:tc>
          <w:tcPr>
            <w:tcW w:w="1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5</w:t>
            </w:r>
          </w:p>
        </w:tc>
        <w:tc>
          <w:tcPr>
            <w:tcW w:w="12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6</w:t>
            </w:r>
          </w:p>
        </w:tc>
        <w:tc>
          <w:tcPr>
            <w:tcW w:w="130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类</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款</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w:t>
            </w: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44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383.111916</w:t>
            </w:r>
          </w:p>
        </w:tc>
        <w:tc>
          <w:tcPr>
            <w:tcW w:w="145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383.111916</w:t>
            </w:r>
          </w:p>
        </w:tc>
        <w:tc>
          <w:tcPr>
            <w:tcW w:w="114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17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20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2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208</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社会保障和就业支出</w:t>
            </w:r>
          </w:p>
        </w:tc>
        <w:tc>
          <w:tcPr>
            <w:tcW w:w="14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49.885932</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49.885932</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20805</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行政事业单位养老支出</w:t>
            </w:r>
          </w:p>
        </w:tc>
        <w:tc>
          <w:tcPr>
            <w:tcW w:w="14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49.885932</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49.885932</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2080502</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事业单位离退休</w:t>
            </w:r>
          </w:p>
        </w:tc>
        <w:tc>
          <w:tcPr>
            <w:tcW w:w="14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9.428400</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9.428400</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2080505</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机关事业单位基本养老保险缴费支出</w:t>
            </w:r>
          </w:p>
        </w:tc>
        <w:tc>
          <w:tcPr>
            <w:tcW w:w="14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27.033348</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27.033348</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2080506</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机关事业单位职业年金缴费支出</w:t>
            </w:r>
          </w:p>
        </w:tc>
        <w:tc>
          <w:tcPr>
            <w:tcW w:w="14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13.424184</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13.424184</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210</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卫生健康支出</w:t>
            </w:r>
          </w:p>
        </w:tc>
        <w:tc>
          <w:tcPr>
            <w:tcW w:w="14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28.810900</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28.810900</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21011</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行政事业单位医疗</w:t>
            </w:r>
          </w:p>
        </w:tc>
        <w:tc>
          <w:tcPr>
            <w:tcW w:w="14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28.810900</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28.810900</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2101102</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事业单位医疗</w:t>
            </w:r>
          </w:p>
        </w:tc>
        <w:tc>
          <w:tcPr>
            <w:tcW w:w="14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28.810900</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28.810900</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213</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农林水支出</w:t>
            </w:r>
          </w:p>
        </w:tc>
        <w:tc>
          <w:tcPr>
            <w:tcW w:w="14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304.415084</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304.415084</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21302</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林业和草原</w:t>
            </w:r>
          </w:p>
        </w:tc>
        <w:tc>
          <w:tcPr>
            <w:tcW w:w="14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304.415084</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304.415084</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2130204</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事业机构</w:t>
            </w:r>
          </w:p>
        </w:tc>
        <w:tc>
          <w:tcPr>
            <w:tcW w:w="14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265.359084</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265.359084</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2130205</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森林资源培育</w:t>
            </w:r>
          </w:p>
        </w:tc>
        <w:tc>
          <w:tcPr>
            <w:tcW w:w="14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1.210000</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1.210000</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2130209</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森林生态效益补偿</w:t>
            </w:r>
          </w:p>
        </w:tc>
        <w:tc>
          <w:tcPr>
            <w:tcW w:w="14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37.846000</w:t>
            </w:r>
          </w:p>
        </w:tc>
        <w:tc>
          <w:tcPr>
            <w:tcW w:w="14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37.846000</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bl>
    <w:p>
      <w:pPr>
        <w:pStyle w:val="3"/>
        <w:rPr>
          <w:rFonts w:hint="eastAsia"/>
          <w:lang w:eastAsia="zh-CN"/>
        </w:rPr>
      </w:pPr>
    </w:p>
    <w:p>
      <w:pPr>
        <w:pStyle w:val="3"/>
        <w:rPr>
          <w:rFonts w:hint="eastAsia"/>
          <w:lang w:eastAsia="zh-CN"/>
        </w:rPr>
      </w:pPr>
    </w:p>
    <w:p>
      <w:pPr>
        <w:pStyle w:val="3"/>
        <w:rPr>
          <w:rFonts w:hint="eastAsia"/>
          <w:lang w:eastAsia="zh-CN"/>
        </w:rPr>
      </w:pPr>
    </w:p>
    <w:p>
      <w:pPr>
        <w:pStyle w:val="3"/>
        <w:rPr>
          <w:rFonts w:hint="eastAsia"/>
          <w:lang w:eastAsia="zh-CN"/>
        </w:rPr>
      </w:pPr>
    </w:p>
    <w:tbl>
      <w:tblPr>
        <w:tblStyle w:val="13"/>
        <w:tblW w:w="1144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97"/>
        <w:gridCol w:w="397"/>
        <w:gridCol w:w="397"/>
        <w:gridCol w:w="3096"/>
        <w:gridCol w:w="1318"/>
        <w:gridCol w:w="1316"/>
        <w:gridCol w:w="1209"/>
        <w:gridCol w:w="1097"/>
        <w:gridCol w:w="1095"/>
        <w:gridCol w:w="11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8" w:hRule="atLeast"/>
        </w:trPr>
        <w:tc>
          <w:tcPr>
            <w:tcW w:w="11442" w:type="dxa"/>
            <w:gridSpan w:val="10"/>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kern w:val="0"/>
                <w:sz w:val="28"/>
                <w:szCs w:val="28"/>
                <w:u w:val="none"/>
                <w:lang w:val="en-US" w:eastAsia="zh-CN"/>
              </w:rPr>
            </w:pPr>
          </w:p>
          <w:p>
            <w:pPr>
              <w:widowControl/>
              <w:jc w:val="center"/>
              <w:textAlignment w:val="center"/>
              <w:rPr>
                <w:rFonts w:hint="eastAsia" w:ascii="宋体" w:hAnsi="宋体" w:eastAsia="宋体" w:cs="宋体"/>
                <w:b/>
                <w:bCs/>
                <w:i w:val="0"/>
                <w:iCs w:val="0"/>
                <w:color w:val="000000"/>
                <w:kern w:val="0"/>
                <w:sz w:val="28"/>
                <w:szCs w:val="28"/>
                <w:u w:val="none"/>
                <w:lang w:val="en-US" w:eastAsia="zh-CN"/>
              </w:rPr>
            </w:pPr>
          </w:p>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09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1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1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0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9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20" w:type="dxa"/>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0322" w:type="dxa"/>
            <w:gridSpan w:val="9"/>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单位名称：北京市密云区云蒙山林场</w:t>
            </w:r>
          </w:p>
        </w:tc>
        <w:tc>
          <w:tcPr>
            <w:tcW w:w="1120"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28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w:t>
            </w:r>
          </w:p>
        </w:tc>
        <w:tc>
          <w:tcPr>
            <w:tcW w:w="1318"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本年支出合计</w:t>
            </w:r>
          </w:p>
        </w:tc>
        <w:tc>
          <w:tcPr>
            <w:tcW w:w="1316"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基本支出</w:t>
            </w:r>
          </w:p>
        </w:tc>
        <w:tc>
          <w:tcPr>
            <w:tcW w:w="1209"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项目支出</w:t>
            </w:r>
          </w:p>
        </w:tc>
        <w:tc>
          <w:tcPr>
            <w:tcW w:w="1097"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上缴上级支出</w:t>
            </w: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经营支出</w:t>
            </w:r>
          </w:p>
        </w:tc>
        <w:tc>
          <w:tcPr>
            <w:tcW w:w="112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支出功能分类科目编码</w:t>
            </w: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131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31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209"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09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12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栏次</w:t>
            </w:r>
          </w:p>
        </w:tc>
        <w:tc>
          <w:tcPr>
            <w:tcW w:w="1318"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w:t>
            </w:r>
          </w:p>
        </w:tc>
        <w:tc>
          <w:tcPr>
            <w:tcW w:w="131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w:t>
            </w:r>
          </w:p>
        </w:tc>
        <w:tc>
          <w:tcPr>
            <w:tcW w:w="120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w:t>
            </w:r>
          </w:p>
        </w:tc>
        <w:tc>
          <w:tcPr>
            <w:tcW w:w="10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w:t>
            </w:r>
          </w:p>
        </w:tc>
        <w:tc>
          <w:tcPr>
            <w:tcW w:w="109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5</w:t>
            </w:r>
          </w:p>
        </w:tc>
        <w:tc>
          <w:tcPr>
            <w:tcW w:w="112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类</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款</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w:t>
            </w: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318"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430.304543</w:t>
            </w:r>
          </w:p>
        </w:tc>
        <w:tc>
          <w:tcPr>
            <w:tcW w:w="131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373.098543</w:t>
            </w:r>
          </w:p>
        </w:tc>
        <w:tc>
          <w:tcPr>
            <w:tcW w:w="120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57.206000</w:t>
            </w:r>
          </w:p>
        </w:tc>
        <w:tc>
          <w:tcPr>
            <w:tcW w:w="10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09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208</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社会保障和就业支出</w:t>
            </w:r>
          </w:p>
        </w:tc>
        <w:tc>
          <w:tcPr>
            <w:tcW w:w="131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49.885932</w:t>
            </w:r>
          </w:p>
        </w:tc>
        <w:tc>
          <w:tcPr>
            <w:tcW w:w="131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49.885932</w:t>
            </w:r>
          </w:p>
        </w:tc>
        <w:tc>
          <w:tcPr>
            <w:tcW w:w="120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9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20805</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行政事业单位养老支出</w:t>
            </w:r>
          </w:p>
        </w:tc>
        <w:tc>
          <w:tcPr>
            <w:tcW w:w="131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49.885932</w:t>
            </w:r>
          </w:p>
        </w:tc>
        <w:tc>
          <w:tcPr>
            <w:tcW w:w="131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49.885932</w:t>
            </w:r>
          </w:p>
        </w:tc>
        <w:tc>
          <w:tcPr>
            <w:tcW w:w="120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9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2080502</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事业单位离退休</w:t>
            </w:r>
          </w:p>
        </w:tc>
        <w:tc>
          <w:tcPr>
            <w:tcW w:w="131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9.428400</w:t>
            </w:r>
          </w:p>
        </w:tc>
        <w:tc>
          <w:tcPr>
            <w:tcW w:w="131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9.428400</w:t>
            </w:r>
          </w:p>
        </w:tc>
        <w:tc>
          <w:tcPr>
            <w:tcW w:w="120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2080505</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机关事业单位基本养老保险缴费支出</w:t>
            </w:r>
          </w:p>
        </w:tc>
        <w:tc>
          <w:tcPr>
            <w:tcW w:w="131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27.033348</w:t>
            </w:r>
          </w:p>
        </w:tc>
        <w:tc>
          <w:tcPr>
            <w:tcW w:w="131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27.033348</w:t>
            </w:r>
          </w:p>
        </w:tc>
        <w:tc>
          <w:tcPr>
            <w:tcW w:w="120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2080506</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机关事业单位职业年金缴费支出</w:t>
            </w:r>
          </w:p>
        </w:tc>
        <w:tc>
          <w:tcPr>
            <w:tcW w:w="131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13.424184</w:t>
            </w:r>
          </w:p>
        </w:tc>
        <w:tc>
          <w:tcPr>
            <w:tcW w:w="131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13.424184</w:t>
            </w:r>
          </w:p>
        </w:tc>
        <w:tc>
          <w:tcPr>
            <w:tcW w:w="120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210</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卫生健康支出</w:t>
            </w:r>
          </w:p>
        </w:tc>
        <w:tc>
          <w:tcPr>
            <w:tcW w:w="131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28.810900</w:t>
            </w:r>
          </w:p>
        </w:tc>
        <w:tc>
          <w:tcPr>
            <w:tcW w:w="131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28.810900</w:t>
            </w:r>
          </w:p>
        </w:tc>
        <w:tc>
          <w:tcPr>
            <w:tcW w:w="120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9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21011</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行政事业单位医疗</w:t>
            </w:r>
          </w:p>
        </w:tc>
        <w:tc>
          <w:tcPr>
            <w:tcW w:w="131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28.810900</w:t>
            </w:r>
          </w:p>
        </w:tc>
        <w:tc>
          <w:tcPr>
            <w:tcW w:w="131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28.810900</w:t>
            </w:r>
          </w:p>
        </w:tc>
        <w:tc>
          <w:tcPr>
            <w:tcW w:w="120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9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2101102</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事业单位医疗</w:t>
            </w:r>
          </w:p>
        </w:tc>
        <w:tc>
          <w:tcPr>
            <w:tcW w:w="131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28.810900</w:t>
            </w:r>
          </w:p>
        </w:tc>
        <w:tc>
          <w:tcPr>
            <w:tcW w:w="131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28.810900</w:t>
            </w:r>
          </w:p>
        </w:tc>
        <w:tc>
          <w:tcPr>
            <w:tcW w:w="120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213</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农林水支出</w:t>
            </w:r>
          </w:p>
        </w:tc>
        <w:tc>
          <w:tcPr>
            <w:tcW w:w="131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351.457711</w:t>
            </w:r>
          </w:p>
        </w:tc>
        <w:tc>
          <w:tcPr>
            <w:tcW w:w="131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294.401711</w:t>
            </w:r>
          </w:p>
        </w:tc>
        <w:tc>
          <w:tcPr>
            <w:tcW w:w="120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57.056000</w:t>
            </w:r>
          </w:p>
        </w:tc>
        <w:tc>
          <w:tcPr>
            <w:tcW w:w="109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21302</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林业和草原</w:t>
            </w:r>
          </w:p>
        </w:tc>
        <w:tc>
          <w:tcPr>
            <w:tcW w:w="131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351.457711</w:t>
            </w:r>
          </w:p>
        </w:tc>
        <w:tc>
          <w:tcPr>
            <w:tcW w:w="131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294.401711</w:t>
            </w:r>
          </w:p>
        </w:tc>
        <w:tc>
          <w:tcPr>
            <w:tcW w:w="120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57.056000</w:t>
            </w:r>
          </w:p>
        </w:tc>
        <w:tc>
          <w:tcPr>
            <w:tcW w:w="109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2130204</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事业机构</w:t>
            </w:r>
          </w:p>
        </w:tc>
        <w:tc>
          <w:tcPr>
            <w:tcW w:w="131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294.401711</w:t>
            </w:r>
          </w:p>
        </w:tc>
        <w:tc>
          <w:tcPr>
            <w:tcW w:w="131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294.401711</w:t>
            </w:r>
          </w:p>
        </w:tc>
        <w:tc>
          <w:tcPr>
            <w:tcW w:w="120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2130205</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森林资源培育</w:t>
            </w:r>
          </w:p>
        </w:tc>
        <w:tc>
          <w:tcPr>
            <w:tcW w:w="131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19.210000</w:t>
            </w:r>
          </w:p>
        </w:tc>
        <w:tc>
          <w:tcPr>
            <w:tcW w:w="131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19.210000</w:t>
            </w:r>
          </w:p>
        </w:tc>
        <w:tc>
          <w:tcPr>
            <w:tcW w:w="109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2130209</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森林生态效益补偿</w:t>
            </w:r>
          </w:p>
        </w:tc>
        <w:tc>
          <w:tcPr>
            <w:tcW w:w="131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37.846000</w:t>
            </w:r>
          </w:p>
        </w:tc>
        <w:tc>
          <w:tcPr>
            <w:tcW w:w="131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37.846000</w:t>
            </w:r>
          </w:p>
        </w:tc>
        <w:tc>
          <w:tcPr>
            <w:tcW w:w="109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229</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其他支出</w:t>
            </w:r>
          </w:p>
        </w:tc>
        <w:tc>
          <w:tcPr>
            <w:tcW w:w="131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0.150000</w:t>
            </w:r>
          </w:p>
        </w:tc>
        <w:tc>
          <w:tcPr>
            <w:tcW w:w="131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0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0.150000</w:t>
            </w:r>
          </w:p>
        </w:tc>
        <w:tc>
          <w:tcPr>
            <w:tcW w:w="109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22999</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其他支出</w:t>
            </w:r>
          </w:p>
        </w:tc>
        <w:tc>
          <w:tcPr>
            <w:tcW w:w="131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0.150000</w:t>
            </w:r>
          </w:p>
        </w:tc>
        <w:tc>
          <w:tcPr>
            <w:tcW w:w="131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20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0.150000</w:t>
            </w:r>
          </w:p>
        </w:tc>
        <w:tc>
          <w:tcPr>
            <w:tcW w:w="109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2299999</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其他支出</w:t>
            </w:r>
          </w:p>
        </w:tc>
        <w:tc>
          <w:tcPr>
            <w:tcW w:w="131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0.150000</w:t>
            </w:r>
          </w:p>
        </w:tc>
        <w:tc>
          <w:tcPr>
            <w:tcW w:w="131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0.150000</w:t>
            </w:r>
          </w:p>
        </w:tc>
        <w:tc>
          <w:tcPr>
            <w:tcW w:w="109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bl>
    <w:p>
      <w:pPr>
        <w:pStyle w:val="3"/>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tbl>
      <w:tblPr>
        <w:tblStyle w:val="13"/>
        <w:tblW w:w="13500"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41"/>
        <w:gridCol w:w="541"/>
        <w:gridCol w:w="541"/>
        <w:gridCol w:w="1301"/>
        <w:gridCol w:w="1359"/>
        <w:gridCol w:w="615"/>
        <w:gridCol w:w="615"/>
        <w:gridCol w:w="615"/>
        <w:gridCol w:w="1333"/>
        <w:gridCol w:w="1301"/>
        <w:gridCol w:w="1202"/>
        <w:gridCol w:w="1140"/>
        <w:gridCol w:w="1091"/>
        <w:gridCol w:w="13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8" w:hRule="atLeast"/>
        </w:trPr>
        <w:tc>
          <w:tcPr>
            <w:tcW w:w="13500" w:type="dxa"/>
            <w:gridSpan w:val="14"/>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kern w:val="0"/>
                <w:sz w:val="28"/>
                <w:szCs w:val="28"/>
                <w:u w:val="none"/>
                <w:lang w:val="en-US" w:eastAsia="zh-CN"/>
              </w:rPr>
            </w:pPr>
          </w:p>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54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4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4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5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61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61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61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3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02"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4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9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05" w:type="dxa"/>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2" w:hRule="atLeast"/>
        </w:trPr>
        <w:tc>
          <w:tcPr>
            <w:tcW w:w="12195" w:type="dxa"/>
            <w:gridSpan w:val="13"/>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单位名称：北京市密云区云蒙山林场</w:t>
            </w:r>
          </w:p>
        </w:tc>
        <w:tc>
          <w:tcPr>
            <w:tcW w:w="1305"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3" w:hRule="atLeast"/>
        </w:trPr>
        <w:tc>
          <w:tcPr>
            <w:tcW w:w="4283"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收入</w:t>
            </w:r>
          </w:p>
        </w:tc>
        <w:tc>
          <w:tcPr>
            <w:tcW w:w="9217" w:type="dxa"/>
            <w:gridSpan w:val="9"/>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3" w:hRule="atLeast"/>
        </w:trPr>
        <w:tc>
          <w:tcPr>
            <w:tcW w:w="1623"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w:t>
            </w:r>
          </w:p>
        </w:tc>
        <w:tc>
          <w:tcPr>
            <w:tcW w:w="266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年初预算数</w:t>
            </w:r>
          </w:p>
        </w:tc>
        <w:tc>
          <w:tcPr>
            <w:tcW w:w="1845"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项目（按功能分类）</w:t>
            </w:r>
          </w:p>
        </w:tc>
        <w:tc>
          <w:tcPr>
            <w:tcW w:w="2634"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一般公共预算财政拨款</w:t>
            </w:r>
          </w:p>
        </w:tc>
        <w:tc>
          <w:tcPr>
            <w:tcW w:w="2342"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政府性基金预算财政拨款</w:t>
            </w:r>
          </w:p>
        </w:tc>
        <w:tc>
          <w:tcPr>
            <w:tcW w:w="239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国有资本经营预算财政拨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3" w:hRule="atLeast"/>
        </w:trPr>
        <w:tc>
          <w:tcPr>
            <w:tcW w:w="1623"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年初预算数</w:t>
            </w:r>
          </w:p>
        </w:tc>
        <w:tc>
          <w:tcPr>
            <w:tcW w:w="135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c>
          <w:tcPr>
            <w:tcW w:w="1845"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33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年初预算数</w:t>
            </w:r>
          </w:p>
        </w:tc>
        <w:tc>
          <w:tcPr>
            <w:tcW w:w="13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c>
          <w:tcPr>
            <w:tcW w:w="120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年初预算数</w:t>
            </w:r>
          </w:p>
        </w:tc>
        <w:tc>
          <w:tcPr>
            <w:tcW w:w="114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c>
          <w:tcPr>
            <w:tcW w:w="10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年初预算数</w:t>
            </w:r>
          </w:p>
        </w:tc>
        <w:tc>
          <w:tcPr>
            <w:tcW w:w="130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3" w:hRule="atLeast"/>
        </w:trPr>
        <w:tc>
          <w:tcPr>
            <w:tcW w:w="162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一、一般公共预算财政拨款</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324.509268</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383.111916</w:t>
            </w:r>
          </w:p>
        </w:tc>
        <w:tc>
          <w:tcPr>
            <w:tcW w:w="184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一、一般公共服务支出</w:t>
            </w:r>
          </w:p>
        </w:tc>
        <w:tc>
          <w:tcPr>
            <w:tcW w:w="13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3" w:hRule="atLeast"/>
        </w:trPr>
        <w:tc>
          <w:tcPr>
            <w:tcW w:w="162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二、政府性基金预算财政拨款</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84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二、外交支出</w:t>
            </w:r>
          </w:p>
        </w:tc>
        <w:tc>
          <w:tcPr>
            <w:tcW w:w="13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3" w:hRule="atLeast"/>
        </w:trPr>
        <w:tc>
          <w:tcPr>
            <w:tcW w:w="162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三、国有资本经营预算财政拨款</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84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三、国防支出</w:t>
            </w:r>
          </w:p>
        </w:tc>
        <w:tc>
          <w:tcPr>
            <w:tcW w:w="13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3" w:hRule="atLeast"/>
        </w:trPr>
        <w:tc>
          <w:tcPr>
            <w:tcW w:w="162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四、公共安全支出</w:t>
            </w:r>
          </w:p>
        </w:tc>
        <w:tc>
          <w:tcPr>
            <w:tcW w:w="13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3" w:hRule="atLeast"/>
        </w:trPr>
        <w:tc>
          <w:tcPr>
            <w:tcW w:w="162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五、教育支出</w:t>
            </w:r>
          </w:p>
        </w:tc>
        <w:tc>
          <w:tcPr>
            <w:tcW w:w="13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3" w:hRule="atLeast"/>
        </w:trPr>
        <w:tc>
          <w:tcPr>
            <w:tcW w:w="162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六、科学技术支出</w:t>
            </w:r>
          </w:p>
        </w:tc>
        <w:tc>
          <w:tcPr>
            <w:tcW w:w="13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3" w:hRule="atLeast"/>
        </w:trPr>
        <w:tc>
          <w:tcPr>
            <w:tcW w:w="162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七、文化旅游体育与传媒支出</w:t>
            </w:r>
          </w:p>
        </w:tc>
        <w:tc>
          <w:tcPr>
            <w:tcW w:w="13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3" w:hRule="atLeast"/>
        </w:trPr>
        <w:tc>
          <w:tcPr>
            <w:tcW w:w="162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八、社会保障和就业支出</w:t>
            </w:r>
          </w:p>
        </w:tc>
        <w:tc>
          <w:tcPr>
            <w:tcW w:w="13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53.126784</w:t>
            </w:r>
          </w:p>
        </w:tc>
        <w:tc>
          <w:tcPr>
            <w:tcW w:w="13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49.885932</w:t>
            </w:r>
          </w:p>
        </w:tc>
        <w:tc>
          <w:tcPr>
            <w:tcW w:w="120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3" w:hRule="atLeast"/>
        </w:trPr>
        <w:tc>
          <w:tcPr>
            <w:tcW w:w="162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九、卫生健康支出</w:t>
            </w:r>
          </w:p>
        </w:tc>
        <w:tc>
          <w:tcPr>
            <w:tcW w:w="13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29.663628</w:t>
            </w:r>
          </w:p>
        </w:tc>
        <w:tc>
          <w:tcPr>
            <w:tcW w:w="13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28.810900</w:t>
            </w:r>
          </w:p>
        </w:tc>
        <w:tc>
          <w:tcPr>
            <w:tcW w:w="120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3" w:hRule="atLeast"/>
        </w:trPr>
        <w:tc>
          <w:tcPr>
            <w:tcW w:w="162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十、节能环保支出</w:t>
            </w:r>
          </w:p>
        </w:tc>
        <w:tc>
          <w:tcPr>
            <w:tcW w:w="13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3" w:hRule="atLeast"/>
        </w:trPr>
        <w:tc>
          <w:tcPr>
            <w:tcW w:w="162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十一、城乡社区支出</w:t>
            </w:r>
          </w:p>
        </w:tc>
        <w:tc>
          <w:tcPr>
            <w:tcW w:w="13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3" w:hRule="atLeast"/>
        </w:trPr>
        <w:tc>
          <w:tcPr>
            <w:tcW w:w="162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十二、农林水支出</w:t>
            </w:r>
          </w:p>
        </w:tc>
        <w:tc>
          <w:tcPr>
            <w:tcW w:w="13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241.718856</w:t>
            </w:r>
          </w:p>
        </w:tc>
        <w:tc>
          <w:tcPr>
            <w:tcW w:w="13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351.457711</w:t>
            </w:r>
          </w:p>
        </w:tc>
        <w:tc>
          <w:tcPr>
            <w:tcW w:w="120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3" w:hRule="atLeast"/>
        </w:trPr>
        <w:tc>
          <w:tcPr>
            <w:tcW w:w="162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十三、交通运输支出</w:t>
            </w:r>
          </w:p>
        </w:tc>
        <w:tc>
          <w:tcPr>
            <w:tcW w:w="13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3" w:hRule="atLeast"/>
        </w:trPr>
        <w:tc>
          <w:tcPr>
            <w:tcW w:w="162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十四、资源勘探工业信息等支出</w:t>
            </w:r>
          </w:p>
        </w:tc>
        <w:tc>
          <w:tcPr>
            <w:tcW w:w="13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3" w:hRule="atLeast"/>
        </w:trPr>
        <w:tc>
          <w:tcPr>
            <w:tcW w:w="162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十五、商业服务业等支出</w:t>
            </w:r>
          </w:p>
        </w:tc>
        <w:tc>
          <w:tcPr>
            <w:tcW w:w="13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3" w:hRule="atLeast"/>
        </w:trPr>
        <w:tc>
          <w:tcPr>
            <w:tcW w:w="162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十六、金融支出</w:t>
            </w:r>
          </w:p>
        </w:tc>
        <w:tc>
          <w:tcPr>
            <w:tcW w:w="13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3" w:hRule="atLeast"/>
        </w:trPr>
        <w:tc>
          <w:tcPr>
            <w:tcW w:w="162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十七、援助其他地区支出</w:t>
            </w:r>
          </w:p>
        </w:tc>
        <w:tc>
          <w:tcPr>
            <w:tcW w:w="13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3" w:hRule="atLeast"/>
        </w:trPr>
        <w:tc>
          <w:tcPr>
            <w:tcW w:w="162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十八、自然资源海洋气象等支出</w:t>
            </w:r>
          </w:p>
        </w:tc>
        <w:tc>
          <w:tcPr>
            <w:tcW w:w="13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3" w:hRule="atLeast"/>
        </w:trPr>
        <w:tc>
          <w:tcPr>
            <w:tcW w:w="162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十九、住房保障支出</w:t>
            </w:r>
          </w:p>
        </w:tc>
        <w:tc>
          <w:tcPr>
            <w:tcW w:w="13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3" w:hRule="atLeast"/>
        </w:trPr>
        <w:tc>
          <w:tcPr>
            <w:tcW w:w="162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二十、粮油物资储备支出</w:t>
            </w:r>
          </w:p>
        </w:tc>
        <w:tc>
          <w:tcPr>
            <w:tcW w:w="13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3" w:hRule="atLeast"/>
        </w:trPr>
        <w:tc>
          <w:tcPr>
            <w:tcW w:w="162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二十一、国有资本经营预算支出</w:t>
            </w:r>
          </w:p>
        </w:tc>
        <w:tc>
          <w:tcPr>
            <w:tcW w:w="13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3" w:hRule="atLeast"/>
        </w:trPr>
        <w:tc>
          <w:tcPr>
            <w:tcW w:w="162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二十二、灾害防治及应急管理支出</w:t>
            </w:r>
          </w:p>
        </w:tc>
        <w:tc>
          <w:tcPr>
            <w:tcW w:w="13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3" w:hRule="atLeast"/>
        </w:trPr>
        <w:tc>
          <w:tcPr>
            <w:tcW w:w="162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二十三、其他支出</w:t>
            </w:r>
          </w:p>
        </w:tc>
        <w:tc>
          <w:tcPr>
            <w:tcW w:w="13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3" w:hRule="atLeast"/>
        </w:trPr>
        <w:tc>
          <w:tcPr>
            <w:tcW w:w="162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二十四、债务还本支出</w:t>
            </w:r>
          </w:p>
        </w:tc>
        <w:tc>
          <w:tcPr>
            <w:tcW w:w="13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3" w:hRule="atLeast"/>
        </w:trPr>
        <w:tc>
          <w:tcPr>
            <w:tcW w:w="162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二十五、债务付息支出</w:t>
            </w:r>
          </w:p>
        </w:tc>
        <w:tc>
          <w:tcPr>
            <w:tcW w:w="13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3" w:hRule="atLeast"/>
        </w:trPr>
        <w:tc>
          <w:tcPr>
            <w:tcW w:w="162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二十六、抗疫特别国债安排的支出</w:t>
            </w:r>
          </w:p>
        </w:tc>
        <w:tc>
          <w:tcPr>
            <w:tcW w:w="13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3" w:hRule="atLeast"/>
        </w:trPr>
        <w:tc>
          <w:tcPr>
            <w:tcW w:w="162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本年收入合计</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324.509268</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383.111916</w:t>
            </w:r>
          </w:p>
        </w:tc>
        <w:tc>
          <w:tcPr>
            <w:tcW w:w="184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本年支出合计</w:t>
            </w:r>
          </w:p>
        </w:tc>
        <w:tc>
          <w:tcPr>
            <w:tcW w:w="13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324.509268</w:t>
            </w:r>
          </w:p>
        </w:tc>
        <w:tc>
          <w:tcPr>
            <w:tcW w:w="13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430.154543</w:t>
            </w:r>
          </w:p>
        </w:tc>
        <w:tc>
          <w:tcPr>
            <w:tcW w:w="120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3" w:hRule="atLeast"/>
        </w:trPr>
        <w:tc>
          <w:tcPr>
            <w:tcW w:w="162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年初财政拨款结转和结余</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47.042627</w:t>
            </w:r>
          </w:p>
        </w:tc>
        <w:tc>
          <w:tcPr>
            <w:tcW w:w="184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年末财政拨款结转和结余</w:t>
            </w:r>
          </w:p>
        </w:tc>
        <w:tc>
          <w:tcPr>
            <w:tcW w:w="13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0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3" w:hRule="atLeast"/>
        </w:trPr>
        <w:tc>
          <w:tcPr>
            <w:tcW w:w="162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一、一般公共预算财政拨款</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47.042627</w:t>
            </w:r>
          </w:p>
        </w:tc>
        <w:tc>
          <w:tcPr>
            <w:tcW w:w="184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33"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202"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091"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305"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3" w:hRule="atLeast"/>
        </w:trPr>
        <w:tc>
          <w:tcPr>
            <w:tcW w:w="162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二、政府性基金预算财政拨款</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84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33"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202"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091"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305"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3" w:hRule="atLeast"/>
        </w:trPr>
        <w:tc>
          <w:tcPr>
            <w:tcW w:w="162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三、国有资本经营预算财政拨款</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84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333"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202"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091"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c>
          <w:tcPr>
            <w:tcW w:w="1305"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3" w:hRule="atLeast"/>
        </w:trPr>
        <w:tc>
          <w:tcPr>
            <w:tcW w:w="162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总计</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324.509268</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430.154543</w:t>
            </w:r>
          </w:p>
        </w:tc>
        <w:tc>
          <w:tcPr>
            <w:tcW w:w="184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总计</w:t>
            </w:r>
          </w:p>
        </w:tc>
        <w:tc>
          <w:tcPr>
            <w:tcW w:w="133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324.509268</w:t>
            </w:r>
          </w:p>
        </w:tc>
        <w:tc>
          <w:tcPr>
            <w:tcW w:w="13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430.154543</w:t>
            </w:r>
          </w:p>
        </w:tc>
        <w:tc>
          <w:tcPr>
            <w:tcW w:w="120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09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54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4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4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5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61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61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61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3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02"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4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9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0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r>
    </w:tbl>
    <w:p>
      <w:pPr>
        <w:pStyle w:val="3"/>
        <w:ind w:left="0" w:leftChars="0" w:firstLine="0" w:firstLineChars="0"/>
        <w:rPr>
          <w:rFonts w:hint="eastAsia"/>
          <w:lang w:eastAsia="zh-CN"/>
        </w:rPr>
      </w:pPr>
    </w:p>
    <w:p>
      <w:pPr>
        <w:pStyle w:val="3"/>
        <w:ind w:left="0" w:leftChars="0" w:firstLine="0" w:firstLineChars="0"/>
        <w:rPr>
          <w:rFonts w:hint="eastAsia"/>
          <w:lang w:eastAsia="zh-CN"/>
        </w:rPr>
      </w:pPr>
    </w:p>
    <w:tbl>
      <w:tblPr>
        <w:tblStyle w:val="13"/>
        <w:tblpPr w:leftFromText="180" w:rightFromText="180" w:vertAnchor="text" w:horzAnchor="page" w:tblpX="886" w:tblpY="336"/>
        <w:tblOverlap w:val="never"/>
        <w:tblW w:w="1576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97"/>
        <w:gridCol w:w="397"/>
        <w:gridCol w:w="397"/>
        <w:gridCol w:w="3096"/>
        <w:gridCol w:w="1350"/>
        <w:gridCol w:w="1530"/>
        <w:gridCol w:w="1575"/>
        <w:gridCol w:w="1500"/>
        <w:gridCol w:w="1365"/>
        <w:gridCol w:w="1380"/>
        <w:gridCol w:w="1383"/>
        <w:gridCol w:w="13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8" w:hRule="atLeast"/>
        </w:trPr>
        <w:tc>
          <w:tcPr>
            <w:tcW w:w="15765" w:type="dxa"/>
            <w:gridSpan w:val="12"/>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一般公共预算财政拨款收入支出决算表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09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5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53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57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50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6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80" w:type="dxa"/>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c>
          <w:tcPr>
            <w:tcW w:w="138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9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1607" w:type="dxa"/>
            <w:gridSpan w:val="9"/>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单位名称：北京市密云区云蒙山林场</w:t>
            </w:r>
          </w:p>
        </w:tc>
        <w:tc>
          <w:tcPr>
            <w:tcW w:w="138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8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95"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28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年初结转和结余</w:t>
            </w:r>
          </w:p>
        </w:tc>
        <w:tc>
          <w:tcPr>
            <w:tcW w:w="153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本年收入</w:t>
            </w:r>
          </w:p>
        </w:tc>
        <w:tc>
          <w:tcPr>
            <w:tcW w:w="444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本年支出</w:t>
            </w:r>
          </w:p>
        </w:tc>
        <w:tc>
          <w:tcPr>
            <w:tcW w:w="415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年末结转结余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191"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支出功能分类科目编码</w:t>
            </w: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3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5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基本支出</w:t>
            </w:r>
          </w:p>
        </w:tc>
        <w:tc>
          <w:tcPr>
            <w:tcW w:w="136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项目支出</w:t>
            </w:r>
          </w:p>
        </w:tc>
        <w:tc>
          <w:tcPr>
            <w:tcW w:w="138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38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基本支出结转</w:t>
            </w:r>
          </w:p>
        </w:tc>
        <w:tc>
          <w:tcPr>
            <w:tcW w:w="139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项目支出结转和结余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栏次</w:t>
            </w:r>
          </w:p>
        </w:tc>
        <w:tc>
          <w:tcPr>
            <w:tcW w:w="135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w:t>
            </w:r>
          </w:p>
        </w:tc>
        <w:tc>
          <w:tcPr>
            <w:tcW w:w="153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w:t>
            </w:r>
          </w:p>
        </w:tc>
        <w:tc>
          <w:tcPr>
            <w:tcW w:w="157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w:t>
            </w:r>
          </w:p>
        </w:tc>
        <w:tc>
          <w:tcPr>
            <w:tcW w:w="15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5</w:t>
            </w:r>
          </w:p>
        </w:tc>
        <w:tc>
          <w:tcPr>
            <w:tcW w:w="138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6</w:t>
            </w:r>
          </w:p>
        </w:tc>
        <w:tc>
          <w:tcPr>
            <w:tcW w:w="138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7</w:t>
            </w:r>
          </w:p>
        </w:tc>
        <w:tc>
          <w:tcPr>
            <w:tcW w:w="139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类</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款</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w:t>
            </w: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35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47.042627</w:t>
            </w:r>
          </w:p>
        </w:tc>
        <w:tc>
          <w:tcPr>
            <w:tcW w:w="153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383.111916</w:t>
            </w:r>
          </w:p>
        </w:tc>
        <w:tc>
          <w:tcPr>
            <w:tcW w:w="157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430.154543</w:t>
            </w:r>
          </w:p>
        </w:tc>
        <w:tc>
          <w:tcPr>
            <w:tcW w:w="15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373.098543</w:t>
            </w:r>
          </w:p>
        </w:tc>
        <w:tc>
          <w:tcPr>
            <w:tcW w:w="136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57.056000</w:t>
            </w:r>
          </w:p>
        </w:tc>
        <w:tc>
          <w:tcPr>
            <w:tcW w:w="138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38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39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208</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社会保障和就业支出</w:t>
            </w:r>
          </w:p>
        </w:tc>
        <w:tc>
          <w:tcPr>
            <w:tcW w:w="13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5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49.885932</w:t>
            </w:r>
          </w:p>
        </w:tc>
        <w:tc>
          <w:tcPr>
            <w:tcW w:w="15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49.885932</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49.885932</w:t>
            </w:r>
          </w:p>
        </w:tc>
        <w:tc>
          <w:tcPr>
            <w:tcW w:w="136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3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3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20805</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行政事业单位养老支出</w:t>
            </w:r>
          </w:p>
        </w:tc>
        <w:tc>
          <w:tcPr>
            <w:tcW w:w="13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5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49.885932</w:t>
            </w:r>
          </w:p>
        </w:tc>
        <w:tc>
          <w:tcPr>
            <w:tcW w:w="15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49.885932</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49.885932</w:t>
            </w:r>
          </w:p>
        </w:tc>
        <w:tc>
          <w:tcPr>
            <w:tcW w:w="136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3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3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2080502</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事业单位离退休</w:t>
            </w:r>
          </w:p>
        </w:tc>
        <w:tc>
          <w:tcPr>
            <w:tcW w:w="13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9.428400</w:t>
            </w:r>
          </w:p>
        </w:tc>
        <w:tc>
          <w:tcPr>
            <w:tcW w:w="15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9.428400</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9.428400</w:t>
            </w:r>
          </w:p>
        </w:tc>
        <w:tc>
          <w:tcPr>
            <w:tcW w:w="136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2080505</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机关事业单位基本养老保险缴费支出</w:t>
            </w:r>
          </w:p>
        </w:tc>
        <w:tc>
          <w:tcPr>
            <w:tcW w:w="13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27.033348</w:t>
            </w:r>
          </w:p>
        </w:tc>
        <w:tc>
          <w:tcPr>
            <w:tcW w:w="15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27.033348</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27.033348</w:t>
            </w:r>
          </w:p>
        </w:tc>
        <w:tc>
          <w:tcPr>
            <w:tcW w:w="136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2080506</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机关事业单位职业年金缴费支出</w:t>
            </w:r>
          </w:p>
        </w:tc>
        <w:tc>
          <w:tcPr>
            <w:tcW w:w="13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13.424184</w:t>
            </w:r>
          </w:p>
        </w:tc>
        <w:tc>
          <w:tcPr>
            <w:tcW w:w="15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13.424184</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13.424184</w:t>
            </w:r>
          </w:p>
        </w:tc>
        <w:tc>
          <w:tcPr>
            <w:tcW w:w="136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210</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卫生健康支出</w:t>
            </w:r>
          </w:p>
        </w:tc>
        <w:tc>
          <w:tcPr>
            <w:tcW w:w="13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5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28.810900</w:t>
            </w:r>
          </w:p>
        </w:tc>
        <w:tc>
          <w:tcPr>
            <w:tcW w:w="15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28.810900</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28.810900</w:t>
            </w:r>
          </w:p>
        </w:tc>
        <w:tc>
          <w:tcPr>
            <w:tcW w:w="136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3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3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21011</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行政事业单位医疗</w:t>
            </w:r>
          </w:p>
        </w:tc>
        <w:tc>
          <w:tcPr>
            <w:tcW w:w="13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5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28.810900</w:t>
            </w:r>
          </w:p>
        </w:tc>
        <w:tc>
          <w:tcPr>
            <w:tcW w:w="15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28.810900</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28.810900</w:t>
            </w:r>
          </w:p>
        </w:tc>
        <w:tc>
          <w:tcPr>
            <w:tcW w:w="136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3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3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2101102</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事业单位医疗</w:t>
            </w:r>
          </w:p>
        </w:tc>
        <w:tc>
          <w:tcPr>
            <w:tcW w:w="13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28.810900</w:t>
            </w:r>
          </w:p>
        </w:tc>
        <w:tc>
          <w:tcPr>
            <w:tcW w:w="15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28.810900</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28.810900</w:t>
            </w:r>
          </w:p>
        </w:tc>
        <w:tc>
          <w:tcPr>
            <w:tcW w:w="136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213</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农林水支出</w:t>
            </w:r>
          </w:p>
        </w:tc>
        <w:tc>
          <w:tcPr>
            <w:tcW w:w="13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47.042627</w:t>
            </w:r>
          </w:p>
        </w:tc>
        <w:tc>
          <w:tcPr>
            <w:tcW w:w="15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304.415084</w:t>
            </w:r>
          </w:p>
        </w:tc>
        <w:tc>
          <w:tcPr>
            <w:tcW w:w="15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351.457711</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294.401711</w:t>
            </w:r>
          </w:p>
        </w:tc>
        <w:tc>
          <w:tcPr>
            <w:tcW w:w="136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57.056000</w:t>
            </w:r>
          </w:p>
        </w:tc>
        <w:tc>
          <w:tcPr>
            <w:tcW w:w="13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3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21302</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林业和草原</w:t>
            </w:r>
          </w:p>
        </w:tc>
        <w:tc>
          <w:tcPr>
            <w:tcW w:w="13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47.042627</w:t>
            </w:r>
          </w:p>
        </w:tc>
        <w:tc>
          <w:tcPr>
            <w:tcW w:w="15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304.415084</w:t>
            </w:r>
          </w:p>
        </w:tc>
        <w:tc>
          <w:tcPr>
            <w:tcW w:w="15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351.457711</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294.401711</w:t>
            </w:r>
          </w:p>
        </w:tc>
        <w:tc>
          <w:tcPr>
            <w:tcW w:w="136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57.056000</w:t>
            </w:r>
          </w:p>
        </w:tc>
        <w:tc>
          <w:tcPr>
            <w:tcW w:w="13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c>
          <w:tcPr>
            <w:tcW w:w="13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2130204</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事业机构</w:t>
            </w:r>
          </w:p>
        </w:tc>
        <w:tc>
          <w:tcPr>
            <w:tcW w:w="13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29.042627</w:t>
            </w:r>
          </w:p>
        </w:tc>
        <w:tc>
          <w:tcPr>
            <w:tcW w:w="15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265.359084</w:t>
            </w:r>
          </w:p>
        </w:tc>
        <w:tc>
          <w:tcPr>
            <w:tcW w:w="15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294.401711</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294.401711</w:t>
            </w:r>
          </w:p>
        </w:tc>
        <w:tc>
          <w:tcPr>
            <w:tcW w:w="136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2130205</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森林资源培育</w:t>
            </w:r>
          </w:p>
        </w:tc>
        <w:tc>
          <w:tcPr>
            <w:tcW w:w="13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18.000000</w:t>
            </w:r>
          </w:p>
        </w:tc>
        <w:tc>
          <w:tcPr>
            <w:tcW w:w="15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1.210000</w:t>
            </w:r>
          </w:p>
        </w:tc>
        <w:tc>
          <w:tcPr>
            <w:tcW w:w="15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19.210000</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6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19.210000</w:t>
            </w:r>
          </w:p>
        </w:tc>
        <w:tc>
          <w:tcPr>
            <w:tcW w:w="13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2130209</w:t>
            </w:r>
          </w:p>
        </w:tc>
        <w:tc>
          <w:tcPr>
            <w:tcW w:w="309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森林生态效益补偿</w:t>
            </w:r>
          </w:p>
        </w:tc>
        <w:tc>
          <w:tcPr>
            <w:tcW w:w="13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5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37.846000</w:t>
            </w:r>
          </w:p>
        </w:tc>
        <w:tc>
          <w:tcPr>
            <w:tcW w:w="15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37.846000</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6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37.846000</w:t>
            </w:r>
          </w:p>
        </w:tc>
        <w:tc>
          <w:tcPr>
            <w:tcW w:w="13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8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3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09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5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53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57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50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6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8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8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9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09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5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53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57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50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6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8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8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9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r>
    </w:tbl>
    <w:p>
      <w:pPr>
        <w:pStyle w:val="3"/>
        <w:ind w:left="0" w:leftChars="0" w:firstLine="0" w:firstLineChars="0"/>
        <w:rPr>
          <w:rFonts w:hint="eastAsia"/>
          <w:lang w:eastAsia="zh-CN"/>
        </w:rPr>
      </w:pPr>
    </w:p>
    <w:p>
      <w:pPr>
        <w:pStyle w:val="3"/>
        <w:ind w:left="0" w:leftChars="0" w:firstLine="0" w:firstLineChars="0"/>
        <w:rPr>
          <w:rFonts w:hint="eastAsia"/>
          <w:lang w:eastAsia="zh-CN"/>
        </w:rPr>
      </w:pPr>
    </w:p>
    <w:tbl>
      <w:tblPr>
        <w:tblStyle w:val="13"/>
        <w:tblW w:w="1337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97"/>
        <w:gridCol w:w="397"/>
        <w:gridCol w:w="465"/>
        <w:gridCol w:w="3551"/>
        <w:gridCol w:w="3459"/>
        <w:gridCol w:w="1701"/>
        <w:gridCol w:w="1701"/>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8" w:hRule="atLeast"/>
        </w:trPr>
        <w:tc>
          <w:tcPr>
            <w:tcW w:w="13372" w:type="dxa"/>
            <w:gridSpan w:val="8"/>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46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55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45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1671" w:type="dxa"/>
            <w:gridSpan w:val="7"/>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单位名称：北京市密云区云蒙山林场</w:t>
            </w:r>
          </w:p>
        </w:tc>
        <w:tc>
          <w:tcPr>
            <w:tcW w:w="1701"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81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w:t>
            </w:r>
          </w:p>
        </w:tc>
        <w:tc>
          <w:tcPr>
            <w:tcW w:w="3459"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单位名称</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基本支出</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259"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支出功能分类科目编码</w:t>
            </w:r>
          </w:p>
        </w:tc>
        <w:tc>
          <w:tcPr>
            <w:tcW w:w="35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3459"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259"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35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栏次</w:t>
            </w:r>
          </w:p>
        </w:tc>
        <w:tc>
          <w:tcPr>
            <w:tcW w:w="345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类</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款</w:t>
            </w:r>
          </w:p>
        </w:tc>
        <w:tc>
          <w:tcPr>
            <w:tcW w:w="46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w:t>
            </w:r>
          </w:p>
        </w:tc>
        <w:tc>
          <w:tcPr>
            <w:tcW w:w="35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345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430.154543</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373.098543</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57.056000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208</w:t>
            </w:r>
          </w:p>
        </w:tc>
        <w:tc>
          <w:tcPr>
            <w:tcW w:w="355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社会保障和就业支出</w:t>
            </w:r>
          </w:p>
        </w:tc>
        <w:tc>
          <w:tcPr>
            <w:tcW w:w="3459" w:type="dxa"/>
            <w:tcBorders>
              <w:top w:val="single" w:color="000000" w:sz="4" w:space="0"/>
              <w:left w:val="single" w:color="000000" w:sz="4" w:space="0"/>
              <w:bottom w:val="single" w:color="000000" w:sz="4" w:space="0"/>
              <w:right w:val="single" w:color="000000" w:sz="4" w:space="0"/>
            </w:tcBorders>
            <w:vAlign w:val="center"/>
          </w:tcPr>
          <w:p>
            <w:pPr>
              <w:jc w:val="left"/>
              <w:rPr>
                <w:rFonts w:hint="default" w:ascii="Arial" w:hAnsi="Arial" w:eastAsia="宋体" w:cs="Arial"/>
                <w:b/>
                <w:bCs/>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49.885932</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49.885932</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20805</w:t>
            </w:r>
          </w:p>
        </w:tc>
        <w:tc>
          <w:tcPr>
            <w:tcW w:w="355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行政事业单位养老支出</w:t>
            </w:r>
          </w:p>
        </w:tc>
        <w:tc>
          <w:tcPr>
            <w:tcW w:w="3459" w:type="dxa"/>
            <w:tcBorders>
              <w:top w:val="single" w:color="000000" w:sz="4" w:space="0"/>
              <w:left w:val="single" w:color="000000" w:sz="4" w:space="0"/>
              <w:bottom w:val="single" w:color="000000" w:sz="4" w:space="0"/>
              <w:right w:val="single" w:color="000000" w:sz="4" w:space="0"/>
            </w:tcBorders>
            <w:vAlign w:val="center"/>
          </w:tcPr>
          <w:p>
            <w:pPr>
              <w:jc w:val="left"/>
              <w:rPr>
                <w:rFonts w:hint="default" w:ascii="Arial" w:hAnsi="Arial" w:eastAsia="宋体" w:cs="Arial"/>
                <w:b/>
                <w:bCs/>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49.885932</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49.885932</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2080502</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事业单位离退休</w:t>
            </w:r>
          </w:p>
        </w:tc>
        <w:tc>
          <w:tcPr>
            <w:tcW w:w="3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北京市密云区云蒙山林场</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9.428400</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9.428400</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2080505</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机关事业单位基本养老保险缴费支出</w:t>
            </w:r>
          </w:p>
        </w:tc>
        <w:tc>
          <w:tcPr>
            <w:tcW w:w="3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北京市密云区云蒙山林场</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27.033348</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27.033348</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2080506</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机关事业单位职业年金缴费支出</w:t>
            </w:r>
          </w:p>
        </w:tc>
        <w:tc>
          <w:tcPr>
            <w:tcW w:w="3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北京市密云区云蒙山林场</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13.424184</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13.424184</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210</w:t>
            </w:r>
          </w:p>
        </w:tc>
        <w:tc>
          <w:tcPr>
            <w:tcW w:w="355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卫生健康支出</w:t>
            </w:r>
          </w:p>
        </w:tc>
        <w:tc>
          <w:tcPr>
            <w:tcW w:w="3459" w:type="dxa"/>
            <w:tcBorders>
              <w:top w:val="single" w:color="000000" w:sz="4" w:space="0"/>
              <w:left w:val="single" w:color="000000" w:sz="4" w:space="0"/>
              <w:bottom w:val="single" w:color="000000" w:sz="4" w:space="0"/>
              <w:right w:val="single" w:color="000000" w:sz="4" w:space="0"/>
            </w:tcBorders>
            <w:vAlign w:val="center"/>
          </w:tcPr>
          <w:p>
            <w:pPr>
              <w:jc w:val="left"/>
              <w:rPr>
                <w:rFonts w:hint="default" w:ascii="Arial" w:hAnsi="Arial" w:eastAsia="宋体" w:cs="Arial"/>
                <w:b/>
                <w:bCs/>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28.810900</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28.810900</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21011</w:t>
            </w:r>
          </w:p>
        </w:tc>
        <w:tc>
          <w:tcPr>
            <w:tcW w:w="355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行政事业单位医疗</w:t>
            </w:r>
          </w:p>
        </w:tc>
        <w:tc>
          <w:tcPr>
            <w:tcW w:w="3459" w:type="dxa"/>
            <w:tcBorders>
              <w:top w:val="single" w:color="000000" w:sz="4" w:space="0"/>
              <w:left w:val="single" w:color="000000" w:sz="4" w:space="0"/>
              <w:bottom w:val="single" w:color="000000" w:sz="4" w:space="0"/>
              <w:right w:val="single" w:color="000000" w:sz="4" w:space="0"/>
            </w:tcBorders>
            <w:vAlign w:val="center"/>
          </w:tcPr>
          <w:p>
            <w:pPr>
              <w:jc w:val="left"/>
              <w:rPr>
                <w:rFonts w:hint="default" w:ascii="Arial" w:hAnsi="Arial" w:eastAsia="宋体" w:cs="Arial"/>
                <w:b/>
                <w:bCs/>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28.810900</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28.810900</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2101102</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事业单位医疗</w:t>
            </w:r>
          </w:p>
        </w:tc>
        <w:tc>
          <w:tcPr>
            <w:tcW w:w="3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北京市密云区云蒙山林场</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28.810900</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28.810900</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213</w:t>
            </w:r>
          </w:p>
        </w:tc>
        <w:tc>
          <w:tcPr>
            <w:tcW w:w="355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农林水支出</w:t>
            </w:r>
          </w:p>
        </w:tc>
        <w:tc>
          <w:tcPr>
            <w:tcW w:w="3459" w:type="dxa"/>
            <w:tcBorders>
              <w:top w:val="single" w:color="000000" w:sz="4" w:space="0"/>
              <w:left w:val="single" w:color="000000" w:sz="4" w:space="0"/>
              <w:bottom w:val="single" w:color="000000" w:sz="4" w:space="0"/>
              <w:right w:val="single" w:color="000000" w:sz="4" w:space="0"/>
            </w:tcBorders>
            <w:vAlign w:val="center"/>
          </w:tcPr>
          <w:p>
            <w:pPr>
              <w:jc w:val="left"/>
              <w:rPr>
                <w:rFonts w:hint="default" w:ascii="Arial" w:hAnsi="Arial" w:eastAsia="宋体" w:cs="Arial"/>
                <w:b/>
                <w:bCs/>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351.457711</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294.401711</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57.056000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21302</w:t>
            </w:r>
          </w:p>
        </w:tc>
        <w:tc>
          <w:tcPr>
            <w:tcW w:w="355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rPr>
              <w:t>林业和草原</w:t>
            </w:r>
          </w:p>
        </w:tc>
        <w:tc>
          <w:tcPr>
            <w:tcW w:w="3459" w:type="dxa"/>
            <w:tcBorders>
              <w:top w:val="single" w:color="000000" w:sz="4" w:space="0"/>
              <w:left w:val="single" w:color="000000" w:sz="4" w:space="0"/>
              <w:bottom w:val="single" w:color="000000" w:sz="4" w:space="0"/>
              <w:right w:val="single" w:color="000000" w:sz="4" w:space="0"/>
            </w:tcBorders>
            <w:vAlign w:val="center"/>
          </w:tcPr>
          <w:p>
            <w:pPr>
              <w:jc w:val="left"/>
              <w:rPr>
                <w:rFonts w:hint="default" w:ascii="Arial" w:hAnsi="Arial" w:eastAsia="宋体" w:cs="Arial"/>
                <w:b/>
                <w:bCs/>
                <w:i w:val="0"/>
                <w:iCs w:val="0"/>
                <w:color w:val="000000"/>
                <w:sz w:val="18"/>
                <w:szCs w:val="18"/>
                <w:u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351.457711</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294.401711</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rPr>
              <w:t>57.056000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2130204</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事业机构</w:t>
            </w:r>
          </w:p>
        </w:tc>
        <w:tc>
          <w:tcPr>
            <w:tcW w:w="3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北京市密云区云蒙山林场</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294.401711</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294.401711</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2130205</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森林资源培育</w:t>
            </w:r>
          </w:p>
        </w:tc>
        <w:tc>
          <w:tcPr>
            <w:tcW w:w="3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北京市密云区云蒙山林场</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19.210000</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0.000000</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19.210000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12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2130209</w:t>
            </w:r>
          </w:p>
        </w:tc>
        <w:tc>
          <w:tcPr>
            <w:tcW w:w="35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rPr>
              <w:t>森林生态效益补偿</w:t>
            </w:r>
          </w:p>
        </w:tc>
        <w:tc>
          <w:tcPr>
            <w:tcW w:w="3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北京市密云区云蒙山林场</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37.846000</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0.000000</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rPr>
              <w:t>37.846000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46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55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45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46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55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45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46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55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45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7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r>
    </w:tbl>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tbl>
      <w:tblPr>
        <w:tblStyle w:val="13"/>
        <w:tblW w:w="1383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73"/>
        <w:gridCol w:w="573"/>
        <w:gridCol w:w="573"/>
        <w:gridCol w:w="573"/>
        <w:gridCol w:w="2674"/>
        <w:gridCol w:w="594"/>
        <w:gridCol w:w="594"/>
        <w:gridCol w:w="594"/>
        <w:gridCol w:w="2203"/>
        <w:gridCol w:w="547"/>
        <w:gridCol w:w="546"/>
        <w:gridCol w:w="547"/>
        <w:gridCol w:w="546"/>
        <w:gridCol w:w="26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8" w:hRule="atLeast"/>
        </w:trPr>
        <w:tc>
          <w:tcPr>
            <w:tcW w:w="13830" w:type="dxa"/>
            <w:gridSpan w:val="14"/>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一般公共预算财政拨款基本支出决算表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57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7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7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7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674"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94"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94"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94"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203"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4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4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4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4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693" w:type="dxa"/>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1137" w:type="dxa"/>
            <w:gridSpan w:val="13"/>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单位名称：北京市密云区云蒙山林场</w:t>
            </w:r>
          </w:p>
        </w:tc>
        <w:tc>
          <w:tcPr>
            <w:tcW w:w="2693"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9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267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c>
          <w:tcPr>
            <w:tcW w:w="178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220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c>
          <w:tcPr>
            <w:tcW w:w="218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269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9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工资福利支出</w:t>
            </w:r>
          </w:p>
        </w:tc>
        <w:tc>
          <w:tcPr>
            <w:tcW w:w="26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343.077195</w:t>
            </w:r>
          </w:p>
        </w:tc>
        <w:tc>
          <w:tcPr>
            <w:tcW w:w="178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商品和服务支出</w:t>
            </w:r>
          </w:p>
        </w:tc>
        <w:tc>
          <w:tcPr>
            <w:tcW w:w="22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20.592948</w:t>
            </w:r>
          </w:p>
        </w:tc>
        <w:tc>
          <w:tcPr>
            <w:tcW w:w="218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资本性支出</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9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基本工资</w:t>
            </w:r>
          </w:p>
        </w:tc>
        <w:tc>
          <w:tcPr>
            <w:tcW w:w="26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46.525246</w:t>
            </w:r>
          </w:p>
        </w:tc>
        <w:tc>
          <w:tcPr>
            <w:tcW w:w="178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办公费</w:t>
            </w:r>
          </w:p>
        </w:tc>
        <w:tc>
          <w:tcPr>
            <w:tcW w:w="22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2.520000</w:t>
            </w:r>
          </w:p>
        </w:tc>
        <w:tc>
          <w:tcPr>
            <w:tcW w:w="218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房屋建筑物购建</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9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津贴补贴</w:t>
            </w:r>
          </w:p>
        </w:tc>
        <w:tc>
          <w:tcPr>
            <w:tcW w:w="26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5.941000</w:t>
            </w:r>
          </w:p>
        </w:tc>
        <w:tc>
          <w:tcPr>
            <w:tcW w:w="178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印刷费</w:t>
            </w:r>
          </w:p>
        </w:tc>
        <w:tc>
          <w:tcPr>
            <w:tcW w:w="22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办公设备购置</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9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奖金</w:t>
            </w:r>
          </w:p>
        </w:tc>
        <w:tc>
          <w:tcPr>
            <w:tcW w:w="26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8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咨询费</w:t>
            </w:r>
          </w:p>
        </w:tc>
        <w:tc>
          <w:tcPr>
            <w:tcW w:w="22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专用设备购置</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9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伙食补助费</w:t>
            </w:r>
          </w:p>
        </w:tc>
        <w:tc>
          <w:tcPr>
            <w:tcW w:w="26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8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手续费</w:t>
            </w:r>
          </w:p>
        </w:tc>
        <w:tc>
          <w:tcPr>
            <w:tcW w:w="22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基础设施建设</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9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绩效工资</w:t>
            </w:r>
          </w:p>
        </w:tc>
        <w:tc>
          <w:tcPr>
            <w:tcW w:w="26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197.097317</w:t>
            </w:r>
          </w:p>
        </w:tc>
        <w:tc>
          <w:tcPr>
            <w:tcW w:w="178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水费</w:t>
            </w:r>
          </w:p>
        </w:tc>
        <w:tc>
          <w:tcPr>
            <w:tcW w:w="22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0.207100</w:t>
            </w:r>
          </w:p>
        </w:tc>
        <w:tc>
          <w:tcPr>
            <w:tcW w:w="218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大型修缮</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9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机关事业单位基本养老保险缴费</w:t>
            </w:r>
          </w:p>
        </w:tc>
        <w:tc>
          <w:tcPr>
            <w:tcW w:w="26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27.033348</w:t>
            </w:r>
          </w:p>
        </w:tc>
        <w:tc>
          <w:tcPr>
            <w:tcW w:w="178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电费</w:t>
            </w:r>
          </w:p>
        </w:tc>
        <w:tc>
          <w:tcPr>
            <w:tcW w:w="22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1.250000</w:t>
            </w:r>
          </w:p>
        </w:tc>
        <w:tc>
          <w:tcPr>
            <w:tcW w:w="218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信息网络及软件购置更新</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9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职业年金缴费</w:t>
            </w:r>
          </w:p>
        </w:tc>
        <w:tc>
          <w:tcPr>
            <w:tcW w:w="26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13.424184</w:t>
            </w:r>
          </w:p>
        </w:tc>
        <w:tc>
          <w:tcPr>
            <w:tcW w:w="178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邮电费</w:t>
            </w:r>
          </w:p>
        </w:tc>
        <w:tc>
          <w:tcPr>
            <w:tcW w:w="22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0.420000</w:t>
            </w:r>
          </w:p>
        </w:tc>
        <w:tc>
          <w:tcPr>
            <w:tcW w:w="218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物资储备</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9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职工基本医疗保险缴费</w:t>
            </w:r>
          </w:p>
        </w:tc>
        <w:tc>
          <w:tcPr>
            <w:tcW w:w="26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28.810900</w:t>
            </w:r>
          </w:p>
        </w:tc>
        <w:tc>
          <w:tcPr>
            <w:tcW w:w="178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取暖费</w:t>
            </w:r>
          </w:p>
        </w:tc>
        <w:tc>
          <w:tcPr>
            <w:tcW w:w="22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6.450000</w:t>
            </w:r>
          </w:p>
        </w:tc>
        <w:tc>
          <w:tcPr>
            <w:tcW w:w="218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土地补偿</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9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公务员医疗补助缴费</w:t>
            </w:r>
          </w:p>
        </w:tc>
        <w:tc>
          <w:tcPr>
            <w:tcW w:w="26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8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物业管理费</w:t>
            </w:r>
          </w:p>
        </w:tc>
        <w:tc>
          <w:tcPr>
            <w:tcW w:w="22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安置补助</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9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其他社会保障缴费</w:t>
            </w:r>
          </w:p>
        </w:tc>
        <w:tc>
          <w:tcPr>
            <w:tcW w:w="26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8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差旅费</w:t>
            </w:r>
          </w:p>
        </w:tc>
        <w:tc>
          <w:tcPr>
            <w:tcW w:w="22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地上附着物和青苗补偿</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9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住房公积金</w:t>
            </w:r>
          </w:p>
        </w:tc>
        <w:tc>
          <w:tcPr>
            <w:tcW w:w="26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24.245200</w:t>
            </w:r>
          </w:p>
        </w:tc>
        <w:tc>
          <w:tcPr>
            <w:tcW w:w="178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因公出国（境）费用</w:t>
            </w:r>
          </w:p>
        </w:tc>
        <w:tc>
          <w:tcPr>
            <w:tcW w:w="22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拆迁补偿</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9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医疗费</w:t>
            </w:r>
          </w:p>
        </w:tc>
        <w:tc>
          <w:tcPr>
            <w:tcW w:w="26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8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维修（护）费</w:t>
            </w:r>
          </w:p>
        </w:tc>
        <w:tc>
          <w:tcPr>
            <w:tcW w:w="22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0.420000</w:t>
            </w:r>
          </w:p>
        </w:tc>
        <w:tc>
          <w:tcPr>
            <w:tcW w:w="218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公务用车购置</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9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其他工资福利支出</w:t>
            </w:r>
          </w:p>
        </w:tc>
        <w:tc>
          <w:tcPr>
            <w:tcW w:w="26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8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租赁费</w:t>
            </w:r>
          </w:p>
        </w:tc>
        <w:tc>
          <w:tcPr>
            <w:tcW w:w="22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其他交通工具购置</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9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对个人和家庭的补助</w:t>
            </w:r>
          </w:p>
        </w:tc>
        <w:tc>
          <w:tcPr>
            <w:tcW w:w="26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9.428400</w:t>
            </w:r>
          </w:p>
        </w:tc>
        <w:tc>
          <w:tcPr>
            <w:tcW w:w="178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会议费</w:t>
            </w:r>
          </w:p>
        </w:tc>
        <w:tc>
          <w:tcPr>
            <w:tcW w:w="22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文物和陈列品购置</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9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离休费</w:t>
            </w:r>
          </w:p>
        </w:tc>
        <w:tc>
          <w:tcPr>
            <w:tcW w:w="26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8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培训费</w:t>
            </w:r>
          </w:p>
        </w:tc>
        <w:tc>
          <w:tcPr>
            <w:tcW w:w="22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无形资产购置</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9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退休费</w:t>
            </w:r>
          </w:p>
        </w:tc>
        <w:tc>
          <w:tcPr>
            <w:tcW w:w="26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7.844400</w:t>
            </w:r>
          </w:p>
        </w:tc>
        <w:tc>
          <w:tcPr>
            <w:tcW w:w="178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公务接待费</w:t>
            </w:r>
          </w:p>
        </w:tc>
        <w:tc>
          <w:tcPr>
            <w:tcW w:w="22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其他资本性支出</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9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退职（役）费</w:t>
            </w:r>
          </w:p>
        </w:tc>
        <w:tc>
          <w:tcPr>
            <w:tcW w:w="26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8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专用材料费</w:t>
            </w:r>
          </w:p>
        </w:tc>
        <w:tc>
          <w:tcPr>
            <w:tcW w:w="22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对企业补助</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9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抚恤金</w:t>
            </w:r>
          </w:p>
        </w:tc>
        <w:tc>
          <w:tcPr>
            <w:tcW w:w="26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8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被装购置费</w:t>
            </w:r>
          </w:p>
        </w:tc>
        <w:tc>
          <w:tcPr>
            <w:tcW w:w="22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资本金注入</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9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生活补助</w:t>
            </w:r>
          </w:p>
        </w:tc>
        <w:tc>
          <w:tcPr>
            <w:tcW w:w="26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1.584000</w:t>
            </w:r>
          </w:p>
        </w:tc>
        <w:tc>
          <w:tcPr>
            <w:tcW w:w="178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专用燃料费</w:t>
            </w:r>
          </w:p>
        </w:tc>
        <w:tc>
          <w:tcPr>
            <w:tcW w:w="22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政府投资基金股权投资</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9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救济费</w:t>
            </w:r>
          </w:p>
        </w:tc>
        <w:tc>
          <w:tcPr>
            <w:tcW w:w="26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8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劳务费</w:t>
            </w:r>
          </w:p>
        </w:tc>
        <w:tc>
          <w:tcPr>
            <w:tcW w:w="22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费用补贴</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9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医疗费补助</w:t>
            </w:r>
          </w:p>
        </w:tc>
        <w:tc>
          <w:tcPr>
            <w:tcW w:w="26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8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委托业务费</w:t>
            </w:r>
          </w:p>
        </w:tc>
        <w:tc>
          <w:tcPr>
            <w:tcW w:w="22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利息补贴</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9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助学金</w:t>
            </w:r>
          </w:p>
        </w:tc>
        <w:tc>
          <w:tcPr>
            <w:tcW w:w="26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8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工会经费</w:t>
            </w:r>
          </w:p>
        </w:tc>
        <w:tc>
          <w:tcPr>
            <w:tcW w:w="22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2.408056</w:t>
            </w:r>
          </w:p>
        </w:tc>
        <w:tc>
          <w:tcPr>
            <w:tcW w:w="218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其他对企业补助</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9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奖励金</w:t>
            </w:r>
          </w:p>
        </w:tc>
        <w:tc>
          <w:tcPr>
            <w:tcW w:w="26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8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福利费</w:t>
            </w:r>
          </w:p>
        </w:tc>
        <w:tc>
          <w:tcPr>
            <w:tcW w:w="22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5.880000</w:t>
            </w:r>
          </w:p>
        </w:tc>
        <w:tc>
          <w:tcPr>
            <w:tcW w:w="218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其他支出</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9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个人农业生产补贴</w:t>
            </w:r>
          </w:p>
        </w:tc>
        <w:tc>
          <w:tcPr>
            <w:tcW w:w="26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8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公务用车运行维护费</w:t>
            </w:r>
          </w:p>
        </w:tc>
        <w:tc>
          <w:tcPr>
            <w:tcW w:w="22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0.277792</w:t>
            </w:r>
          </w:p>
        </w:tc>
        <w:tc>
          <w:tcPr>
            <w:tcW w:w="218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国家赔偿费用支出</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9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代缴社会保险费</w:t>
            </w:r>
          </w:p>
        </w:tc>
        <w:tc>
          <w:tcPr>
            <w:tcW w:w="26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8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其他交通费用</w:t>
            </w:r>
          </w:p>
        </w:tc>
        <w:tc>
          <w:tcPr>
            <w:tcW w:w="22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对民间非营利组织和群众性自治组织补贴</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9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其他对个人和家庭的补助</w:t>
            </w:r>
          </w:p>
        </w:tc>
        <w:tc>
          <w:tcPr>
            <w:tcW w:w="26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78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税金及附加费用</w:t>
            </w:r>
          </w:p>
        </w:tc>
        <w:tc>
          <w:tcPr>
            <w:tcW w:w="22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经常性赠与</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9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6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8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其他商品和服务支出</w:t>
            </w:r>
          </w:p>
        </w:tc>
        <w:tc>
          <w:tcPr>
            <w:tcW w:w="22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0.760000</w:t>
            </w:r>
          </w:p>
        </w:tc>
        <w:tc>
          <w:tcPr>
            <w:tcW w:w="218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资本性赠与</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9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6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8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债务利息及费用支出</w:t>
            </w:r>
          </w:p>
        </w:tc>
        <w:tc>
          <w:tcPr>
            <w:tcW w:w="22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其他支出</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9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6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8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国内债务付息</w:t>
            </w:r>
          </w:p>
        </w:tc>
        <w:tc>
          <w:tcPr>
            <w:tcW w:w="22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693"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9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6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8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国外债务付息</w:t>
            </w:r>
          </w:p>
        </w:tc>
        <w:tc>
          <w:tcPr>
            <w:tcW w:w="22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693"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9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6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8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国内债务发行费用</w:t>
            </w:r>
          </w:p>
        </w:tc>
        <w:tc>
          <w:tcPr>
            <w:tcW w:w="22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693"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9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6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82"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国外债务发行费用</w:t>
            </w:r>
          </w:p>
        </w:tc>
        <w:tc>
          <w:tcPr>
            <w:tcW w:w="22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18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693"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29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人员经费合计</w:t>
            </w:r>
          </w:p>
        </w:tc>
        <w:tc>
          <w:tcPr>
            <w:tcW w:w="26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352.505595</w:t>
            </w:r>
          </w:p>
        </w:tc>
        <w:tc>
          <w:tcPr>
            <w:tcW w:w="6171" w:type="dxa"/>
            <w:gridSpan w:val="8"/>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公用经费合计</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20.592948</w:t>
            </w:r>
          </w:p>
        </w:tc>
      </w:tr>
    </w:tbl>
    <w:p>
      <w:pPr>
        <w:pStyle w:val="3"/>
        <w:ind w:left="0" w:leftChars="0" w:firstLine="0" w:firstLineChars="0"/>
        <w:rPr>
          <w:rFonts w:hint="eastAsia"/>
          <w:lang w:eastAsia="zh-CN"/>
        </w:rPr>
      </w:pPr>
    </w:p>
    <w:tbl>
      <w:tblPr>
        <w:tblStyle w:val="13"/>
        <w:tblW w:w="1424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97"/>
        <w:gridCol w:w="397"/>
        <w:gridCol w:w="397"/>
        <w:gridCol w:w="1926"/>
        <w:gridCol w:w="1140"/>
        <w:gridCol w:w="1350"/>
        <w:gridCol w:w="1395"/>
        <w:gridCol w:w="1275"/>
        <w:gridCol w:w="1440"/>
        <w:gridCol w:w="1350"/>
        <w:gridCol w:w="1320"/>
        <w:gridCol w:w="18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8" w:hRule="atLeast"/>
        </w:trPr>
        <w:tc>
          <w:tcPr>
            <w:tcW w:w="14248" w:type="dxa"/>
            <w:gridSpan w:val="12"/>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92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4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5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9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7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44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50" w:type="dxa"/>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c>
          <w:tcPr>
            <w:tcW w:w="132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86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717" w:type="dxa"/>
            <w:gridSpan w:val="9"/>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单位名称：北京市密云区云蒙山林场</w:t>
            </w:r>
          </w:p>
        </w:tc>
        <w:tc>
          <w:tcPr>
            <w:tcW w:w="135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2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861"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311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w:t>
            </w: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年初结转和结余</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本年收入</w:t>
            </w:r>
          </w:p>
        </w:tc>
        <w:tc>
          <w:tcPr>
            <w:tcW w:w="411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本年支出</w:t>
            </w:r>
          </w:p>
        </w:tc>
        <w:tc>
          <w:tcPr>
            <w:tcW w:w="453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年末结转结余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支出功能分类科目编码</w:t>
            </w:r>
          </w:p>
        </w:tc>
        <w:tc>
          <w:tcPr>
            <w:tcW w:w="192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27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基本支出</w:t>
            </w:r>
          </w:p>
        </w:tc>
        <w:tc>
          <w:tcPr>
            <w:tcW w:w="144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项目支出</w:t>
            </w:r>
          </w:p>
        </w:tc>
        <w:tc>
          <w:tcPr>
            <w:tcW w:w="135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32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基本支出结转</w:t>
            </w:r>
          </w:p>
        </w:tc>
        <w:tc>
          <w:tcPr>
            <w:tcW w:w="186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项目支出结转和结余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19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栏次</w:t>
            </w:r>
          </w:p>
        </w:tc>
        <w:tc>
          <w:tcPr>
            <w:tcW w:w="114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w:t>
            </w:r>
          </w:p>
        </w:tc>
        <w:tc>
          <w:tcPr>
            <w:tcW w:w="135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w:t>
            </w:r>
          </w:p>
        </w:tc>
        <w:tc>
          <w:tcPr>
            <w:tcW w:w="139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w:t>
            </w:r>
          </w:p>
        </w:tc>
        <w:tc>
          <w:tcPr>
            <w:tcW w:w="127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4</w:t>
            </w:r>
          </w:p>
        </w:tc>
        <w:tc>
          <w:tcPr>
            <w:tcW w:w="144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5</w:t>
            </w:r>
          </w:p>
        </w:tc>
        <w:tc>
          <w:tcPr>
            <w:tcW w:w="135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6</w:t>
            </w:r>
          </w:p>
        </w:tc>
        <w:tc>
          <w:tcPr>
            <w:tcW w:w="132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7</w:t>
            </w:r>
          </w:p>
        </w:tc>
        <w:tc>
          <w:tcPr>
            <w:tcW w:w="186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类</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款</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w:t>
            </w:r>
          </w:p>
        </w:tc>
        <w:tc>
          <w:tcPr>
            <w:tcW w:w="192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114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35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39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27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44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35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32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186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92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4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5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9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7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44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5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2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86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92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4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5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9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7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44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5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32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86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r>
    </w:tbl>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tbl>
      <w:tblPr>
        <w:tblStyle w:val="13"/>
        <w:tblW w:w="141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85"/>
        <w:gridCol w:w="585"/>
        <w:gridCol w:w="585"/>
        <w:gridCol w:w="585"/>
        <w:gridCol w:w="2254"/>
        <w:gridCol w:w="642"/>
        <w:gridCol w:w="642"/>
        <w:gridCol w:w="642"/>
        <w:gridCol w:w="2301"/>
        <w:gridCol w:w="611"/>
        <w:gridCol w:w="611"/>
        <w:gridCol w:w="611"/>
        <w:gridCol w:w="611"/>
        <w:gridCol w:w="28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8" w:hRule="atLeast"/>
        </w:trPr>
        <w:tc>
          <w:tcPr>
            <w:tcW w:w="14160" w:type="dxa"/>
            <w:gridSpan w:val="14"/>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政府性基金预算财政拨款基本支出决算表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58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8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8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8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254"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642"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642"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642"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3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61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61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61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61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895" w:type="dxa"/>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1265" w:type="dxa"/>
            <w:gridSpan w:val="13"/>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单位名称：北京市密云区云蒙山林场</w:t>
            </w:r>
          </w:p>
        </w:tc>
        <w:tc>
          <w:tcPr>
            <w:tcW w:w="2895"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3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225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c>
          <w:tcPr>
            <w:tcW w:w="192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23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c>
          <w:tcPr>
            <w:tcW w:w="244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289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3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工资福利支出</w:t>
            </w:r>
          </w:p>
        </w:tc>
        <w:tc>
          <w:tcPr>
            <w:tcW w:w="22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2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商品和服务支出</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4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资本性支出</w:t>
            </w:r>
          </w:p>
        </w:tc>
        <w:tc>
          <w:tcPr>
            <w:tcW w:w="28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3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基本工资</w:t>
            </w:r>
          </w:p>
        </w:tc>
        <w:tc>
          <w:tcPr>
            <w:tcW w:w="22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2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办公费</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4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房屋建筑物购建</w:t>
            </w:r>
          </w:p>
        </w:tc>
        <w:tc>
          <w:tcPr>
            <w:tcW w:w="28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3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津贴补贴</w:t>
            </w:r>
          </w:p>
        </w:tc>
        <w:tc>
          <w:tcPr>
            <w:tcW w:w="22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2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印刷费</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4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办公设备购置</w:t>
            </w:r>
          </w:p>
        </w:tc>
        <w:tc>
          <w:tcPr>
            <w:tcW w:w="28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3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奖金</w:t>
            </w:r>
          </w:p>
        </w:tc>
        <w:tc>
          <w:tcPr>
            <w:tcW w:w="22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2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咨询费</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4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专用设备购置</w:t>
            </w:r>
          </w:p>
        </w:tc>
        <w:tc>
          <w:tcPr>
            <w:tcW w:w="28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3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伙食补助费</w:t>
            </w:r>
          </w:p>
        </w:tc>
        <w:tc>
          <w:tcPr>
            <w:tcW w:w="22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2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手续费</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4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基础设施建设</w:t>
            </w:r>
          </w:p>
        </w:tc>
        <w:tc>
          <w:tcPr>
            <w:tcW w:w="28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3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绩效工资</w:t>
            </w:r>
          </w:p>
        </w:tc>
        <w:tc>
          <w:tcPr>
            <w:tcW w:w="22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2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水费</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4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大型修缮</w:t>
            </w:r>
          </w:p>
        </w:tc>
        <w:tc>
          <w:tcPr>
            <w:tcW w:w="28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3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机关事业单位基本养老保险缴费</w:t>
            </w:r>
          </w:p>
        </w:tc>
        <w:tc>
          <w:tcPr>
            <w:tcW w:w="22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2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电费</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4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信息网络及软件购置更新</w:t>
            </w:r>
          </w:p>
        </w:tc>
        <w:tc>
          <w:tcPr>
            <w:tcW w:w="28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3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职业年金缴费</w:t>
            </w:r>
          </w:p>
        </w:tc>
        <w:tc>
          <w:tcPr>
            <w:tcW w:w="22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2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邮电费</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4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物资储备</w:t>
            </w:r>
          </w:p>
        </w:tc>
        <w:tc>
          <w:tcPr>
            <w:tcW w:w="28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3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职工基本医疗保险缴费</w:t>
            </w:r>
          </w:p>
        </w:tc>
        <w:tc>
          <w:tcPr>
            <w:tcW w:w="22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2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取暖费</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4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土地补偿</w:t>
            </w:r>
          </w:p>
        </w:tc>
        <w:tc>
          <w:tcPr>
            <w:tcW w:w="28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3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公务员医疗补助缴费</w:t>
            </w:r>
          </w:p>
        </w:tc>
        <w:tc>
          <w:tcPr>
            <w:tcW w:w="22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2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物业管理费</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4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安置补助</w:t>
            </w:r>
          </w:p>
        </w:tc>
        <w:tc>
          <w:tcPr>
            <w:tcW w:w="28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3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其他社会保障缴费</w:t>
            </w:r>
          </w:p>
        </w:tc>
        <w:tc>
          <w:tcPr>
            <w:tcW w:w="22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2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差旅费</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4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地上附着物和青苗补偿</w:t>
            </w:r>
          </w:p>
        </w:tc>
        <w:tc>
          <w:tcPr>
            <w:tcW w:w="28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3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住房公积金</w:t>
            </w:r>
          </w:p>
        </w:tc>
        <w:tc>
          <w:tcPr>
            <w:tcW w:w="22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2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因公出国（境）费用</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4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拆迁补偿</w:t>
            </w:r>
          </w:p>
        </w:tc>
        <w:tc>
          <w:tcPr>
            <w:tcW w:w="28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3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医疗费</w:t>
            </w:r>
          </w:p>
        </w:tc>
        <w:tc>
          <w:tcPr>
            <w:tcW w:w="22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2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维修（护）费</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4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公务用车购置</w:t>
            </w:r>
          </w:p>
        </w:tc>
        <w:tc>
          <w:tcPr>
            <w:tcW w:w="28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3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其他工资福利支出</w:t>
            </w:r>
          </w:p>
        </w:tc>
        <w:tc>
          <w:tcPr>
            <w:tcW w:w="22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2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租赁费</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4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其他交通工具购置</w:t>
            </w:r>
          </w:p>
        </w:tc>
        <w:tc>
          <w:tcPr>
            <w:tcW w:w="28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3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对个人和家庭的补助</w:t>
            </w:r>
          </w:p>
        </w:tc>
        <w:tc>
          <w:tcPr>
            <w:tcW w:w="22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2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会议费</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4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文物和陈列品购置</w:t>
            </w:r>
          </w:p>
        </w:tc>
        <w:tc>
          <w:tcPr>
            <w:tcW w:w="28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3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离休费</w:t>
            </w:r>
          </w:p>
        </w:tc>
        <w:tc>
          <w:tcPr>
            <w:tcW w:w="22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2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培训费</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4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无形资产购置</w:t>
            </w:r>
          </w:p>
        </w:tc>
        <w:tc>
          <w:tcPr>
            <w:tcW w:w="28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3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退休费</w:t>
            </w:r>
          </w:p>
        </w:tc>
        <w:tc>
          <w:tcPr>
            <w:tcW w:w="22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2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公务接待费</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4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其他资本性支出</w:t>
            </w:r>
          </w:p>
        </w:tc>
        <w:tc>
          <w:tcPr>
            <w:tcW w:w="28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3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退职（役）费</w:t>
            </w:r>
          </w:p>
        </w:tc>
        <w:tc>
          <w:tcPr>
            <w:tcW w:w="22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2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专用材料费</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4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对企业补助</w:t>
            </w:r>
          </w:p>
        </w:tc>
        <w:tc>
          <w:tcPr>
            <w:tcW w:w="28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3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抚恤金</w:t>
            </w:r>
          </w:p>
        </w:tc>
        <w:tc>
          <w:tcPr>
            <w:tcW w:w="22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2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被装购置费</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4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资本金注入</w:t>
            </w:r>
          </w:p>
        </w:tc>
        <w:tc>
          <w:tcPr>
            <w:tcW w:w="28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3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生活补助</w:t>
            </w:r>
          </w:p>
        </w:tc>
        <w:tc>
          <w:tcPr>
            <w:tcW w:w="22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2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专用燃料费</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4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政府投资基金股权投资</w:t>
            </w:r>
          </w:p>
        </w:tc>
        <w:tc>
          <w:tcPr>
            <w:tcW w:w="28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3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救济费</w:t>
            </w:r>
          </w:p>
        </w:tc>
        <w:tc>
          <w:tcPr>
            <w:tcW w:w="22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2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劳务费</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4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费用补贴</w:t>
            </w:r>
          </w:p>
        </w:tc>
        <w:tc>
          <w:tcPr>
            <w:tcW w:w="28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3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医疗费补助</w:t>
            </w:r>
          </w:p>
        </w:tc>
        <w:tc>
          <w:tcPr>
            <w:tcW w:w="22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2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委托业务费</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4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利息补贴</w:t>
            </w:r>
          </w:p>
        </w:tc>
        <w:tc>
          <w:tcPr>
            <w:tcW w:w="28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3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助学金</w:t>
            </w:r>
          </w:p>
        </w:tc>
        <w:tc>
          <w:tcPr>
            <w:tcW w:w="22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2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工会经费</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4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其他对企业补助</w:t>
            </w:r>
          </w:p>
        </w:tc>
        <w:tc>
          <w:tcPr>
            <w:tcW w:w="28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3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奖励金</w:t>
            </w:r>
          </w:p>
        </w:tc>
        <w:tc>
          <w:tcPr>
            <w:tcW w:w="22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2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福利费</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4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其他支出</w:t>
            </w:r>
          </w:p>
        </w:tc>
        <w:tc>
          <w:tcPr>
            <w:tcW w:w="28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3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个人农业生产补贴</w:t>
            </w:r>
          </w:p>
        </w:tc>
        <w:tc>
          <w:tcPr>
            <w:tcW w:w="22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2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公务用车运行维护费</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4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国家赔偿费用支出</w:t>
            </w:r>
          </w:p>
        </w:tc>
        <w:tc>
          <w:tcPr>
            <w:tcW w:w="28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3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代缴社会保险费</w:t>
            </w:r>
          </w:p>
        </w:tc>
        <w:tc>
          <w:tcPr>
            <w:tcW w:w="22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2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其他交通费用</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4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对民间非营利组织和群众性自治组织补贴</w:t>
            </w:r>
          </w:p>
        </w:tc>
        <w:tc>
          <w:tcPr>
            <w:tcW w:w="28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3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其他对个人和家庭的补助</w:t>
            </w:r>
          </w:p>
        </w:tc>
        <w:tc>
          <w:tcPr>
            <w:tcW w:w="22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92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税金及附加费用</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4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经常性赠与</w:t>
            </w:r>
          </w:p>
        </w:tc>
        <w:tc>
          <w:tcPr>
            <w:tcW w:w="28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3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2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92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其他商品和服务支出</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4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资本性赠与</w:t>
            </w:r>
          </w:p>
        </w:tc>
        <w:tc>
          <w:tcPr>
            <w:tcW w:w="28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3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2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92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债务利息及费用支出</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4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其他支出</w:t>
            </w:r>
          </w:p>
        </w:tc>
        <w:tc>
          <w:tcPr>
            <w:tcW w:w="28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3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2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92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国内债务付息</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4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895"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3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2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92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国外债务付息</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4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895"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3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2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92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国内债务发行费用</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4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895"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3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2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92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国外债务发行费用</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244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895"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34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人员经费合计</w:t>
            </w:r>
          </w:p>
        </w:tc>
        <w:tc>
          <w:tcPr>
            <w:tcW w:w="22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6671" w:type="dxa"/>
            <w:gridSpan w:val="8"/>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公用经费合计</w:t>
            </w:r>
          </w:p>
        </w:tc>
        <w:tc>
          <w:tcPr>
            <w:tcW w:w="28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58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8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8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8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254"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642"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642"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642"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3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61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61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61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61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89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r>
    </w:tbl>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tbl>
      <w:tblPr>
        <w:tblStyle w:val="13"/>
        <w:tblW w:w="122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01"/>
        <w:gridCol w:w="501"/>
        <w:gridCol w:w="501"/>
        <w:gridCol w:w="4310"/>
        <w:gridCol w:w="2148"/>
        <w:gridCol w:w="2148"/>
        <w:gridCol w:w="21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37" w:hRule="atLeast"/>
        </w:trPr>
        <w:tc>
          <w:tcPr>
            <w:tcW w:w="12260" w:type="dxa"/>
            <w:gridSpan w:val="7"/>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8" w:hRule="atLeast"/>
        </w:trPr>
        <w:tc>
          <w:tcPr>
            <w:tcW w:w="5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431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14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14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151" w:type="dxa"/>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8" w:hRule="atLeast"/>
        </w:trPr>
        <w:tc>
          <w:tcPr>
            <w:tcW w:w="10109" w:type="dxa"/>
            <w:gridSpan w:val="6"/>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单位名称：北京市密云区云蒙山林场</w:t>
            </w:r>
          </w:p>
        </w:tc>
        <w:tc>
          <w:tcPr>
            <w:tcW w:w="2151"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58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w:t>
            </w:r>
          </w:p>
        </w:tc>
        <w:tc>
          <w:tcPr>
            <w:tcW w:w="6447"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20</w:t>
            </w:r>
            <w:r>
              <w:rPr>
                <w:rFonts w:hint="eastAsia" w:ascii="宋体" w:hAnsi="宋体" w:cs="宋体"/>
                <w:b/>
                <w:bCs/>
                <w:i w:val="0"/>
                <w:iCs w:val="0"/>
                <w:color w:val="000000"/>
                <w:kern w:val="0"/>
                <w:sz w:val="18"/>
                <w:szCs w:val="18"/>
                <w:u w:val="none"/>
                <w:lang w:val="en-US" w:eastAsia="zh-CN"/>
              </w:rPr>
              <w:t>23</w:t>
            </w:r>
            <w:r>
              <w:rPr>
                <w:rFonts w:hint="eastAsia" w:ascii="宋体" w:hAnsi="宋体" w:eastAsia="宋体" w:cs="宋体"/>
                <w:b/>
                <w:bCs/>
                <w:i w:val="0"/>
                <w:iCs w:val="0"/>
                <w:color w:val="000000"/>
                <w:kern w:val="0"/>
                <w:sz w:val="18"/>
                <w:szCs w:val="18"/>
                <w:u w:val="none"/>
                <w:lang w:val="en-US" w:eastAsia="zh-CN"/>
              </w:rPr>
              <w:t>年度决算数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503"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支出功能分类科目编码</w:t>
            </w:r>
          </w:p>
        </w:tc>
        <w:tc>
          <w:tcPr>
            <w:tcW w:w="43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科目名称</w:t>
            </w:r>
          </w:p>
        </w:tc>
        <w:tc>
          <w:tcPr>
            <w:tcW w:w="2148"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2148"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基本支出</w:t>
            </w:r>
          </w:p>
        </w:tc>
        <w:tc>
          <w:tcPr>
            <w:tcW w:w="21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503"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43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栏次</w:t>
            </w:r>
          </w:p>
        </w:tc>
        <w:tc>
          <w:tcPr>
            <w:tcW w:w="2148"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1</w:t>
            </w:r>
          </w:p>
        </w:tc>
        <w:tc>
          <w:tcPr>
            <w:tcW w:w="2148"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2</w:t>
            </w:r>
          </w:p>
        </w:tc>
        <w:tc>
          <w:tcPr>
            <w:tcW w:w="21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类</w:t>
            </w:r>
          </w:p>
        </w:tc>
        <w:tc>
          <w:tcPr>
            <w:tcW w:w="5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款</w:t>
            </w:r>
          </w:p>
        </w:tc>
        <w:tc>
          <w:tcPr>
            <w:tcW w:w="5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w:t>
            </w:r>
          </w:p>
        </w:tc>
        <w:tc>
          <w:tcPr>
            <w:tcW w:w="43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合计</w:t>
            </w:r>
          </w:p>
        </w:tc>
        <w:tc>
          <w:tcPr>
            <w:tcW w:w="2148"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2148"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c>
          <w:tcPr>
            <w:tcW w:w="215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3" w:hRule="atLeast"/>
        </w:trPr>
        <w:tc>
          <w:tcPr>
            <w:tcW w:w="5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431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14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14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15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8" w:hRule="atLeast"/>
        </w:trPr>
        <w:tc>
          <w:tcPr>
            <w:tcW w:w="5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431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14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14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15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8" w:hRule="atLeast"/>
        </w:trPr>
        <w:tc>
          <w:tcPr>
            <w:tcW w:w="5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0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431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14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14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151"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r>
    </w:tbl>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tbl>
      <w:tblPr>
        <w:tblStyle w:val="13"/>
        <w:tblW w:w="1321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60"/>
        <w:gridCol w:w="1004"/>
        <w:gridCol w:w="580"/>
        <w:gridCol w:w="1155"/>
        <w:gridCol w:w="1170"/>
        <w:gridCol w:w="660"/>
        <w:gridCol w:w="650"/>
        <w:gridCol w:w="505"/>
        <w:gridCol w:w="1260"/>
        <w:gridCol w:w="1200"/>
        <w:gridCol w:w="44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8" w:hRule="atLeast"/>
        </w:trPr>
        <w:tc>
          <w:tcPr>
            <w:tcW w:w="13219" w:type="dxa"/>
            <w:gridSpan w:val="11"/>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56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04"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8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5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7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66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65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0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6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0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4475" w:type="dxa"/>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8744" w:type="dxa"/>
            <w:gridSpan w:val="10"/>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单位名称：北京市密云区云蒙山林场</w:t>
            </w:r>
          </w:p>
        </w:tc>
        <w:tc>
          <w:tcPr>
            <w:tcW w:w="4475"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64" w:type="dxa"/>
            <w:gridSpan w:val="2"/>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58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“三公”经费财政拨款合计</w:t>
            </w: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因公出国（境）费用</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公务接待费</w:t>
            </w:r>
          </w:p>
        </w:tc>
        <w:tc>
          <w:tcPr>
            <w:tcW w:w="8750"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公务用车购置及运行维护费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64" w:type="dxa"/>
            <w:gridSpan w:val="2"/>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58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66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公务用车购置费</w:t>
            </w:r>
          </w:p>
        </w:tc>
        <w:tc>
          <w:tcPr>
            <w:tcW w:w="809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公务用车运行维护费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64" w:type="dxa"/>
            <w:gridSpan w:val="2"/>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58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小计</w:t>
            </w:r>
          </w:p>
        </w:tc>
        <w:tc>
          <w:tcPr>
            <w:tcW w:w="50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公务用车加油</w:t>
            </w:r>
          </w:p>
        </w:tc>
        <w:tc>
          <w:tcPr>
            <w:tcW w:w="126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公务用车维修</w:t>
            </w:r>
          </w:p>
        </w:tc>
        <w:tc>
          <w:tcPr>
            <w:tcW w:w="12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公务用车保险</w:t>
            </w:r>
          </w:p>
        </w:tc>
        <w:tc>
          <w:tcPr>
            <w:tcW w:w="447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64"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2023年预算</w:t>
            </w:r>
          </w:p>
        </w:tc>
        <w:tc>
          <w:tcPr>
            <w:tcW w:w="5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1.870000</w:t>
            </w:r>
          </w:p>
        </w:tc>
        <w:tc>
          <w:tcPr>
            <w:tcW w:w="11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6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1.870000</w:t>
            </w:r>
          </w:p>
        </w:tc>
        <w:tc>
          <w:tcPr>
            <w:tcW w:w="5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rPr>
              <w:t>0.900000</w:t>
            </w:r>
          </w:p>
        </w:tc>
        <w:tc>
          <w:tcPr>
            <w:tcW w:w="12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rPr>
              <w:t>0.300000</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rPr>
              <w:t>0.470000</w:t>
            </w:r>
          </w:p>
        </w:tc>
        <w:tc>
          <w:tcPr>
            <w:tcW w:w="44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rPr>
              <w:t>0.200000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564"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2023年决算</w:t>
            </w:r>
          </w:p>
        </w:tc>
        <w:tc>
          <w:tcPr>
            <w:tcW w:w="5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0.277792</w:t>
            </w:r>
          </w:p>
        </w:tc>
        <w:tc>
          <w:tcPr>
            <w:tcW w:w="11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6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6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0.277792</w:t>
            </w:r>
          </w:p>
        </w:tc>
        <w:tc>
          <w:tcPr>
            <w:tcW w:w="5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c>
          <w:tcPr>
            <w:tcW w:w="12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rPr>
              <w:t>0.0479</w:t>
            </w:r>
            <w:r>
              <w:rPr>
                <w:rFonts w:hint="eastAsia" w:ascii="宋体" w:hAnsi="宋体" w:eastAsia="宋体" w:cs="宋体"/>
                <w:i w:val="0"/>
                <w:iCs w:val="0"/>
                <w:color w:val="000000"/>
                <w:kern w:val="0"/>
                <w:sz w:val="18"/>
                <w:szCs w:val="18"/>
                <w:u w:val="none"/>
                <w:lang w:val="en-US" w:eastAsia="zh-CN"/>
              </w:rPr>
              <w:t xml:space="preserve"> </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0.219892 </w:t>
            </w:r>
          </w:p>
        </w:tc>
        <w:tc>
          <w:tcPr>
            <w:tcW w:w="447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0.010000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56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004"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8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5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7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66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65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50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6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200"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447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3219" w:type="dxa"/>
            <w:gridSpan w:val="11"/>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kern w:val="0"/>
                <w:sz w:val="28"/>
                <w:szCs w:val="28"/>
                <w:u w:val="none"/>
                <w:lang w:val="en-US" w:eastAsia="zh-CN"/>
              </w:rPr>
            </w:pPr>
          </w:p>
          <w:p>
            <w:pPr>
              <w:widowControl/>
              <w:jc w:val="center"/>
              <w:textAlignment w:val="center"/>
              <w:rPr>
                <w:rFonts w:hint="eastAsia" w:ascii="宋体" w:hAnsi="宋体" w:eastAsia="宋体" w:cs="宋体"/>
                <w:b/>
                <w:bCs/>
                <w:i w:val="0"/>
                <w:iCs w:val="0"/>
                <w:color w:val="000000"/>
                <w:kern w:val="0"/>
                <w:sz w:val="28"/>
                <w:szCs w:val="28"/>
                <w:u w:val="none"/>
                <w:lang w:val="en-US" w:eastAsia="zh-CN"/>
              </w:rPr>
            </w:pPr>
          </w:p>
          <w:p>
            <w:pPr>
              <w:widowControl/>
              <w:jc w:val="center"/>
              <w:textAlignment w:val="center"/>
              <w:rPr>
                <w:rFonts w:hint="eastAsia" w:ascii="宋体" w:hAnsi="宋体" w:eastAsia="宋体" w:cs="宋体"/>
                <w:b/>
                <w:bCs/>
                <w:i w:val="0"/>
                <w:iCs w:val="0"/>
                <w:color w:val="000000"/>
                <w:kern w:val="0"/>
                <w:sz w:val="28"/>
                <w:szCs w:val="28"/>
                <w:u w:val="none"/>
                <w:lang w:val="en-US" w:eastAsia="zh-CN"/>
              </w:rPr>
            </w:pPr>
          </w:p>
          <w:tbl>
            <w:tblPr>
              <w:tblStyle w:val="13"/>
              <w:tblpPr w:leftFromText="180" w:rightFromText="180" w:vertAnchor="text" w:horzAnchor="page" w:tblpX="845" w:tblpY="420"/>
              <w:tblOverlap w:val="never"/>
              <w:tblW w:w="946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48"/>
              <w:gridCol w:w="848"/>
              <w:gridCol w:w="848"/>
              <w:gridCol w:w="849"/>
              <w:gridCol w:w="60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trPr>
              <w:tc>
                <w:tcPr>
                  <w:tcW w:w="9460" w:type="dxa"/>
                  <w:gridSpan w:val="5"/>
                  <w:tcBorders>
                    <w:top w:val="nil"/>
                    <w:left w:val="nil"/>
                    <w:bottom w:val="nil"/>
                    <w:right w:val="nil"/>
                  </w:tcBorders>
                  <w:vAlign w:val="center"/>
                </w:tcPr>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政府采购情况表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84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84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84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84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6067" w:type="dxa"/>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3393" w:type="dxa"/>
                  <w:gridSpan w:val="4"/>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单位名称：北京市密云区云蒙山林场</w:t>
                  </w:r>
                </w:p>
              </w:tc>
              <w:tc>
                <w:tcPr>
                  <w:tcW w:w="6067"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4" w:hRule="atLeast"/>
              </w:trPr>
              <w:tc>
                <w:tcPr>
                  <w:tcW w:w="339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项目</w:t>
                  </w:r>
                </w:p>
              </w:tc>
              <w:tc>
                <w:tcPr>
                  <w:tcW w:w="606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统计数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4" w:hRule="atLeast"/>
              </w:trPr>
              <w:tc>
                <w:tcPr>
                  <w:tcW w:w="339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政府采购支出信息</w:t>
                  </w:r>
                </w:p>
              </w:tc>
              <w:tc>
                <w:tcPr>
                  <w:tcW w:w="606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0.487792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4" w:hRule="atLeast"/>
              </w:trPr>
              <w:tc>
                <w:tcPr>
                  <w:tcW w:w="339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（一）政府采购支出合计</w:t>
                  </w:r>
                </w:p>
              </w:tc>
              <w:tc>
                <w:tcPr>
                  <w:tcW w:w="606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0.487792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4" w:hRule="atLeast"/>
              </w:trPr>
              <w:tc>
                <w:tcPr>
                  <w:tcW w:w="339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1．政府采购货物支出</w:t>
                  </w:r>
                </w:p>
              </w:tc>
              <w:tc>
                <w:tcPr>
                  <w:tcW w:w="606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4" w:hRule="atLeast"/>
              </w:trPr>
              <w:tc>
                <w:tcPr>
                  <w:tcW w:w="339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2．政府采购工程支出</w:t>
                  </w:r>
                </w:p>
              </w:tc>
              <w:tc>
                <w:tcPr>
                  <w:tcW w:w="606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4" w:hRule="atLeast"/>
              </w:trPr>
              <w:tc>
                <w:tcPr>
                  <w:tcW w:w="339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3．政府采购服务支出</w:t>
                  </w:r>
                </w:p>
              </w:tc>
              <w:tc>
                <w:tcPr>
                  <w:tcW w:w="606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0.487792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4" w:hRule="atLeast"/>
              </w:trPr>
              <w:tc>
                <w:tcPr>
                  <w:tcW w:w="339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（二）政府采购授予中小企业合同金额</w:t>
                  </w:r>
                </w:p>
              </w:tc>
              <w:tc>
                <w:tcPr>
                  <w:tcW w:w="606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4" w:hRule="atLeast"/>
              </w:trPr>
              <w:tc>
                <w:tcPr>
                  <w:tcW w:w="339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 xml:space="preserve">      其中：授予小微企业合同金额</w:t>
                  </w:r>
                </w:p>
              </w:tc>
              <w:tc>
                <w:tcPr>
                  <w:tcW w:w="6067"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4" w:hRule="atLeast"/>
              </w:trPr>
              <w:tc>
                <w:tcPr>
                  <w:tcW w:w="84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84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848"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84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6067"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r>
          </w:tbl>
          <w:p>
            <w:pPr>
              <w:widowControl/>
              <w:jc w:val="center"/>
              <w:textAlignment w:val="center"/>
              <w:rPr>
                <w:rFonts w:hint="eastAsia" w:ascii="宋体" w:hAnsi="宋体" w:eastAsia="宋体" w:cs="宋体"/>
                <w:b/>
                <w:bCs/>
                <w:i w:val="0"/>
                <w:iCs w:val="0"/>
                <w:color w:val="000000"/>
                <w:kern w:val="0"/>
                <w:sz w:val="28"/>
                <w:szCs w:val="28"/>
                <w:u w:val="none"/>
                <w:lang w:val="en-US" w:eastAsia="zh-CN"/>
              </w:rPr>
            </w:pPr>
          </w:p>
          <w:p>
            <w:pPr>
              <w:widowControl/>
              <w:jc w:val="center"/>
              <w:textAlignment w:val="center"/>
              <w:rPr>
                <w:rFonts w:hint="eastAsia" w:ascii="宋体" w:hAnsi="宋体" w:eastAsia="宋体" w:cs="宋体"/>
                <w:b/>
                <w:bCs/>
                <w:i w:val="0"/>
                <w:iCs w:val="0"/>
                <w:color w:val="000000"/>
                <w:kern w:val="0"/>
                <w:sz w:val="28"/>
                <w:szCs w:val="28"/>
                <w:u w:val="none"/>
                <w:lang w:val="en-US" w:eastAsia="zh-CN"/>
              </w:rPr>
            </w:pPr>
          </w:p>
          <w:p>
            <w:pPr>
              <w:widowControl/>
              <w:jc w:val="center"/>
              <w:textAlignment w:val="center"/>
              <w:rPr>
                <w:rFonts w:hint="eastAsia" w:ascii="宋体" w:hAnsi="宋体" w:eastAsia="宋体" w:cs="宋体"/>
                <w:b/>
                <w:bCs/>
                <w:i w:val="0"/>
                <w:iCs w:val="0"/>
                <w:color w:val="000000"/>
                <w:kern w:val="0"/>
                <w:sz w:val="28"/>
                <w:szCs w:val="28"/>
                <w:u w:val="none"/>
                <w:lang w:val="en-US" w:eastAsia="zh-CN"/>
              </w:rPr>
            </w:pPr>
          </w:p>
          <w:p>
            <w:pPr>
              <w:widowControl/>
              <w:jc w:val="center"/>
              <w:textAlignment w:val="center"/>
              <w:rPr>
                <w:rFonts w:hint="eastAsia" w:ascii="宋体" w:hAnsi="宋体" w:eastAsia="宋体" w:cs="宋体"/>
                <w:b/>
                <w:bCs/>
                <w:i w:val="0"/>
                <w:iCs w:val="0"/>
                <w:color w:val="000000"/>
                <w:kern w:val="0"/>
                <w:sz w:val="28"/>
                <w:szCs w:val="28"/>
                <w:u w:val="none"/>
                <w:lang w:val="en-US" w:eastAsia="zh-CN"/>
              </w:rPr>
            </w:pPr>
          </w:p>
          <w:p>
            <w:pPr>
              <w:widowControl/>
              <w:jc w:val="center"/>
              <w:textAlignment w:val="center"/>
              <w:rPr>
                <w:rFonts w:hint="eastAsia" w:ascii="宋体" w:hAnsi="宋体" w:eastAsia="宋体" w:cs="宋体"/>
                <w:b/>
                <w:bCs/>
                <w:i w:val="0"/>
                <w:iCs w:val="0"/>
                <w:color w:val="000000"/>
                <w:kern w:val="0"/>
                <w:sz w:val="28"/>
                <w:szCs w:val="28"/>
                <w:u w:val="none"/>
                <w:lang w:val="en-US" w:eastAsia="zh-CN"/>
              </w:rPr>
            </w:pPr>
          </w:p>
          <w:p>
            <w:pPr>
              <w:widowControl/>
              <w:jc w:val="center"/>
              <w:textAlignment w:val="center"/>
              <w:rPr>
                <w:rFonts w:hint="eastAsia" w:ascii="宋体" w:hAnsi="宋体" w:eastAsia="宋体" w:cs="宋体"/>
                <w:i w:val="0"/>
                <w:iCs w:val="0"/>
                <w:color w:val="000000"/>
                <w:sz w:val="22"/>
                <w:szCs w:val="22"/>
                <w:u w:val="none"/>
              </w:rPr>
            </w:pPr>
          </w:p>
        </w:tc>
      </w:tr>
    </w:tbl>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tbl>
      <w:tblPr>
        <w:tblStyle w:val="13"/>
        <w:tblpPr w:leftFromText="180" w:rightFromText="180" w:vertAnchor="text" w:horzAnchor="page" w:tblpX="2822" w:tblpY="291"/>
        <w:tblOverlap w:val="never"/>
        <w:tblW w:w="870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935"/>
        <w:gridCol w:w="2436"/>
        <w:gridCol w:w="1149"/>
        <w:gridCol w:w="31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19" w:hRule="atLeast"/>
        </w:trPr>
        <w:tc>
          <w:tcPr>
            <w:tcW w:w="8700" w:type="dxa"/>
            <w:gridSpan w:val="4"/>
            <w:tcBorders>
              <w:top w:val="nil"/>
              <w:left w:val="nil"/>
              <w:bottom w:val="nil"/>
              <w:right w:val="nil"/>
            </w:tcBorders>
            <w:vAlign w:val="center"/>
          </w:tcPr>
          <w:p>
            <w:pPr>
              <w:widowControl/>
              <w:jc w:val="both"/>
              <w:textAlignment w:val="center"/>
              <w:rPr>
                <w:rFonts w:hint="eastAsia" w:ascii="宋体" w:hAnsi="宋体" w:eastAsia="宋体" w:cs="宋体"/>
                <w:b/>
                <w:bCs/>
                <w:i w:val="0"/>
                <w:iCs w:val="0"/>
                <w:color w:val="000000"/>
                <w:kern w:val="0"/>
                <w:sz w:val="28"/>
                <w:szCs w:val="28"/>
                <w:u w:val="none"/>
                <w:lang w:val="en-US" w:eastAsia="zh-CN"/>
              </w:rPr>
            </w:pPr>
          </w:p>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政府购买服务决算公开情况表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1935"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2436"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1149" w:type="dxa"/>
            <w:tcBorders>
              <w:top w:val="nil"/>
              <w:left w:val="nil"/>
              <w:bottom w:val="nil"/>
              <w:right w:val="nil"/>
            </w:tcBorders>
            <w:vAlign w:val="center"/>
          </w:tcPr>
          <w:p>
            <w:pPr>
              <w:rPr>
                <w:rFonts w:hint="eastAsia" w:ascii="宋体" w:hAnsi="宋体" w:eastAsia="宋体" w:cs="宋体"/>
                <w:i w:val="0"/>
                <w:iCs w:val="0"/>
                <w:color w:val="000000"/>
                <w:sz w:val="22"/>
                <w:szCs w:val="22"/>
                <w:u w:val="none"/>
              </w:rPr>
            </w:pPr>
          </w:p>
        </w:tc>
        <w:tc>
          <w:tcPr>
            <w:tcW w:w="3180" w:type="dxa"/>
            <w:tcBorders>
              <w:top w:val="nil"/>
              <w:left w:val="nil"/>
              <w:bottom w:val="nil"/>
              <w:right w:val="nil"/>
            </w:tcBorders>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5520" w:type="dxa"/>
            <w:gridSpan w:val="3"/>
            <w:tcBorders>
              <w:top w:val="nil"/>
              <w:left w:val="nil"/>
              <w:bottom w:val="nil"/>
              <w:right w:val="nil"/>
            </w:tcBorders>
            <w:vAlign w:val="bottom"/>
          </w:tcPr>
          <w:p>
            <w:pPr>
              <w:widowControl/>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单位名称：北京市密云区云蒙山林场</w:t>
            </w:r>
          </w:p>
        </w:tc>
        <w:tc>
          <w:tcPr>
            <w:tcW w:w="3180" w:type="dxa"/>
            <w:tcBorders>
              <w:top w:val="nil"/>
              <w:left w:val="nil"/>
              <w:bottom w:val="nil"/>
              <w:right w:val="nil"/>
            </w:tcBorders>
            <w:vAlign w:val="bottom"/>
          </w:tcPr>
          <w:p>
            <w:pPr>
              <w:widowControl/>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9" w:hRule="atLeast"/>
        </w:trPr>
        <w:tc>
          <w:tcPr>
            <w:tcW w:w="193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一级目录</w:t>
            </w:r>
          </w:p>
        </w:tc>
        <w:tc>
          <w:tcPr>
            <w:tcW w:w="358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二级目录</w:t>
            </w:r>
          </w:p>
        </w:tc>
        <w:tc>
          <w:tcPr>
            <w:tcW w:w="318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9" w:hRule="atLeast"/>
        </w:trPr>
        <w:tc>
          <w:tcPr>
            <w:tcW w:w="552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合    计</w:t>
            </w:r>
          </w:p>
        </w:tc>
        <w:tc>
          <w:tcPr>
            <w:tcW w:w="31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9" w:hRule="atLeast"/>
        </w:trPr>
        <w:tc>
          <w:tcPr>
            <w:tcW w:w="193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公共服务</w:t>
            </w:r>
          </w:p>
        </w:tc>
        <w:tc>
          <w:tcPr>
            <w:tcW w:w="358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小计</w:t>
            </w:r>
          </w:p>
        </w:tc>
        <w:tc>
          <w:tcPr>
            <w:tcW w:w="31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358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公共安全服务</w:t>
            </w:r>
          </w:p>
        </w:tc>
        <w:tc>
          <w:tcPr>
            <w:tcW w:w="31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9" w:hRule="atLeast"/>
        </w:trPr>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358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教育公共服务</w:t>
            </w:r>
          </w:p>
        </w:tc>
        <w:tc>
          <w:tcPr>
            <w:tcW w:w="31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358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就业公共服务</w:t>
            </w:r>
          </w:p>
        </w:tc>
        <w:tc>
          <w:tcPr>
            <w:tcW w:w="31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358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社会保障服务</w:t>
            </w:r>
          </w:p>
        </w:tc>
        <w:tc>
          <w:tcPr>
            <w:tcW w:w="31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358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卫生健康公共服务</w:t>
            </w:r>
          </w:p>
        </w:tc>
        <w:tc>
          <w:tcPr>
            <w:tcW w:w="31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8" w:hRule="atLeast"/>
        </w:trPr>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358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生态保护和环境治理服务</w:t>
            </w:r>
          </w:p>
        </w:tc>
        <w:tc>
          <w:tcPr>
            <w:tcW w:w="31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358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科技公共服务</w:t>
            </w:r>
          </w:p>
        </w:tc>
        <w:tc>
          <w:tcPr>
            <w:tcW w:w="31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358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文化公共服务</w:t>
            </w:r>
          </w:p>
        </w:tc>
        <w:tc>
          <w:tcPr>
            <w:tcW w:w="31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358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体育公共服务</w:t>
            </w:r>
          </w:p>
        </w:tc>
        <w:tc>
          <w:tcPr>
            <w:tcW w:w="31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358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社会治理服务</w:t>
            </w:r>
          </w:p>
        </w:tc>
        <w:tc>
          <w:tcPr>
            <w:tcW w:w="31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358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城乡维护服务</w:t>
            </w:r>
          </w:p>
        </w:tc>
        <w:tc>
          <w:tcPr>
            <w:tcW w:w="31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8" w:hRule="atLeast"/>
        </w:trPr>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358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农业、林业和水利公共服务</w:t>
            </w:r>
          </w:p>
        </w:tc>
        <w:tc>
          <w:tcPr>
            <w:tcW w:w="31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358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交通运输公共服务</w:t>
            </w:r>
          </w:p>
        </w:tc>
        <w:tc>
          <w:tcPr>
            <w:tcW w:w="31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8" w:hRule="atLeast"/>
        </w:trPr>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358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灾害防治及应急管理服务</w:t>
            </w:r>
          </w:p>
        </w:tc>
        <w:tc>
          <w:tcPr>
            <w:tcW w:w="31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358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公共信息与宣传服务</w:t>
            </w:r>
          </w:p>
        </w:tc>
        <w:tc>
          <w:tcPr>
            <w:tcW w:w="31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358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行业管理服务</w:t>
            </w:r>
          </w:p>
        </w:tc>
        <w:tc>
          <w:tcPr>
            <w:tcW w:w="31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358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技术性公共服务</w:t>
            </w:r>
          </w:p>
        </w:tc>
        <w:tc>
          <w:tcPr>
            <w:tcW w:w="31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358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其他公共服务</w:t>
            </w:r>
          </w:p>
        </w:tc>
        <w:tc>
          <w:tcPr>
            <w:tcW w:w="31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9" w:hRule="atLeast"/>
        </w:trPr>
        <w:tc>
          <w:tcPr>
            <w:tcW w:w="193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政府履职辅助性服务</w:t>
            </w:r>
          </w:p>
        </w:tc>
        <w:tc>
          <w:tcPr>
            <w:tcW w:w="358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小   计</w:t>
            </w:r>
          </w:p>
        </w:tc>
        <w:tc>
          <w:tcPr>
            <w:tcW w:w="31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9" w:hRule="atLeast"/>
        </w:trPr>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358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法律服务</w:t>
            </w:r>
          </w:p>
        </w:tc>
        <w:tc>
          <w:tcPr>
            <w:tcW w:w="31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8" w:hRule="atLeast"/>
        </w:trPr>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358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课题研究和社会调查服务</w:t>
            </w:r>
          </w:p>
        </w:tc>
        <w:tc>
          <w:tcPr>
            <w:tcW w:w="31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358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会计审计服务</w:t>
            </w:r>
          </w:p>
        </w:tc>
        <w:tc>
          <w:tcPr>
            <w:tcW w:w="31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9" w:hRule="atLeast"/>
        </w:trPr>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358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会议服务</w:t>
            </w:r>
          </w:p>
        </w:tc>
        <w:tc>
          <w:tcPr>
            <w:tcW w:w="31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358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监督检查辅助服务</w:t>
            </w:r>
          </w:p>
        </w:tc>
        <w:tc>
          <w:tcPr>
            <w:tcW w:w="31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9" w:hRule="atLeast"/>
        </w:trPr>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358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工程服务</w:t>
            </w:r>
          </w:p>
        </w:tc>
        <w:tc>
          <w:tcPr>
            <w:tcW w:w="31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358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评审、评估和评价服务</w:t>
            </w:r>
          </w:p>
        </w:tc>
        <w:tc>
          <w:tcPr>
            <w:tcW w:w="31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9" w:hRule="atLeast"/>
        </w:trPr>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358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咨询服务</w:t>
            </w:r>
          </w:p>
        </w:tc>
        <w:tc>
          <w:tcPr>
            <w:tcW w:w="31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358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机关工作人员培训服务</w:t>
            </w:r>
          </w:p>
        </w:tc>
        <w:tc>
          <w:tcPr>
            <w:tcW w:w="31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9" w:hRule="atLeast"/>
        </w:trPr>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358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信息化服务</w:t>
            </w:r>
          </w:p>
        </w:tc>
        <w:tc>
          <w:tcPr>
            <w:tcW w:w="31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Layout w:type="fixed"/>
          <w:tblCellMar>
            <w:top w:w="0" w:type="dxa"/>
            <w:left w:w="108" w:type="dxa"/>
            <w:bottom w:w="0" w:type="dxa"/>
            <w:right w:w="108" w:type="dxa"/>
          </w:tblCellMar>
        </w:tblPrEx>
        <w:trPr>
          <w:trHeight w:val="404" w:hRule="atLeast"/>
        </w:trPr>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358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后勤服务</w:t>
            </w:r>
          </w:p>
        </w:tc>
        <w:tc>
          <w:tcPr>
            <w:tcW w:w="31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7" w:hRule="atLeast"/>
        </w:trPr>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358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其他辅助性服务</w:t>
            </w:r>
          </w:p>
        </w:tc>
        <w:tc>
          <w:tcPr>
            <w:tcW w:w="318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0.000000</w:t>
            </w:r>
          </w:p>
        </w:tc>
      </w:tr>
    </w:tbl>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pPr>
    </w:p>
    <w:p>
      <w:pPr>
        <w:pStyle w:val="3"/>
        <w:ind w:left="0" w:leftChars="0" w:firstLine="0" w:firstLineChars="0"/>
        <w:rPr>
          <w:rFonts w:hint="eastAsia"/>
          <w:lang w:eastAsia="zh-CN"/>
        </w:rPr>
        <w:sectPr>
          <w:footerReference r:id="rId4" w:type="default"/>
          <w:pgSz w:w="16838" w:h="11906" w:orient="landscape"/>
          <w:pgMar w:top="1134" w:right="1134" w:bottom="1134" w:left="1134" w:header="851" w:footer="992" w:gutter="0"/>
          <w:cols w:space="720" w:num="1"/>
          <w:docGrid w:type="linesAndChars" w:linePitch="312" w:charSpace="0"/>
        </w:sectPr>
      </w:pP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val="0"/>
          <w:bCs/>
          <w:sz w:val="28"/>
          <w:szCs w:val="28"/>
        </w:rPr>
        <w:t>一、部门/单位基本情况</w:t>
      </w:r>
      <w:r>
        <w:rPr>
          <w:rFonts w:hint="eastAsia" w:ascii="仿宋_GB2312" w:eastAsia="仿宋_GB2312"/>
          <w:sz w:val="28"/>
          <w:szCs w:val="28"/>
        </w:rPr>
        <w:t>（比照</w:t>
      </w:r>
      <w:r>
        <w:rPr>
          <w:rFonts w:ascii="仿宋_GB2312" w:eastAsia="仿宋_GB2312"/>
          <w:sz w:val="28"/>
          <w:szCs w:val="28"/>
        </w:rPr>
        <w:t>预算公开</w:t>
      </w:r>
      <w:r>
        <w:rPr>
          <w:rFonts w:hint="eastAsia" w:ascii="仿宋_GB2312" w:eastAsia="仿宋_GB2312"/>
          <w:sz w:val="28"/>
          <w:szCs w:val="28"/>
        </w:rPr>
        <w:t>的内容</w:t>
      </w:r>
      <w:r>
        <w:rPr>
          <w:rFonts w:ascii="仿宋_GB2312" w:eastAsia="仿宋_GB2312"/>
          <w:sz w:val="28"/>
          <w:szCs w:val="28"/>
        </w:rPr>
        <w:t>格式）</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职责（需公开</w:t>
      </w:r>
      <w:r>
        <w:rPr>
          <w:rFonts w:ascii="仿宋_GB2312" w:eastAsia="仿宋_GB2312"/>
          <w:sz w:val="28"/>
          <w:szCs w:val="28"/>
        </w:rPr>
        <w:t>内设机构数量</w:t>
      </w:r>
      <w:r>
        <w:rPr>
          <w:rFonts w:hint="eastAsia" w:ascii="仿宋_GB2312" w:eastAsia="仿宋_GB2312"/>
          <w:sz w:val="28"/>
          <w:szCs w:val="28"/>
        </w:rPr>
        <w:t>和</w:t>
      </w:r>
      <w:r>
        <w:rPr>
          <w:rFonts w:ascii="仿宋_GB2312" w:eastAsia="仿宋_GB2312"/>
          <w:sz w:val="28"/>
          <w:szCs w:val="28"/>
        </w:rPr>
        <w:t>下属单位</w:t>
      </w:r>
      <w:r>
        <w:rPr>
          <w:rFonts w:hint="eastAsia" w:ascii="仿宋_GB2312" w:eastAsia="仿宋_GB2312"/>
          <w:sz w:val="28"/>
          <w:szCs w:val="28"/>
        </w:rPr>
        <w:t>数量</w:t>
      </w:r>
      <w:r>
        <w:rPr>
          <w:rFonts w:ascii="仿宋_GB2312" w:eastAsia="仿宋_GB2312"/>
          <w:sz w:val="28"/>
          <w:szCs w:val="28"/>
        </w:rPr>
        <w:t>及名称）</w:t>
      </w:r>
    </w:p>
    <w:p>
      <w:pPr>
        <w:tabs>
          <w:tab w:val="center" w:pos="6979"/>
        </w:tabs>
        <w:spacing w:line="580" w:lineRule="exact"/>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北京市密云区云蒙山林场为独立核算的二级单位，上一级单位为北京市密云区园林绿化局。负责林场辖区内森林资源的保护管理和开发利用。负责自然保护区内的自然环境和资源的保护管理和调查、监测和研究。</w:t>
      </w:r>
    </w:p>
    <w:p>
      <w:pPr>
        <w:tabs>
          <w:tab w:val="center" w:pos="6979"/>
        </w:tabs>
        <w:spacing w:line="580" w:lineRule="exact"/>
        <w:ind w:firstLine="280" w:firstLineChars="10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280" w:firstLineChars="1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北京市密云区云蒙山林场有事业编制15个，截止202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lang w:val="en-US" w:eastAsia="zh-CN"/>
        </w:rPr>
        <w:t>年12月31日，有在职人员</w:t>
      </w:r>
      <w:r>
        <w:rPr>
          <w:rFonts w:hint="eastAsia" w:ascii="仿宋_GB2312" w:eastAsia="仿宋_GB2312" w:cs="Times New Roman"/>
          <w:sz w:val="28"/>
          <w:szCs w:val="28"/>
          <w:lang w:val="en-US" w:eastAsia="zh-CN"/>
        </w:rPr>
        <w:t>13</w:t>
      </w:r>
      <w:r>
        <w:rPr>
          <w:rFonts w:hint="eastAsia" w:ascii="仿宋_GB2312" w:hAnsi="Times New Roman" w:eastAsia="仿宋_GB2312" w:cs="Times New Roman"/>
          <w:sz w:val="28"/>
          <w:szCs w:val="28"/>
          <w:lang w:val="en-US" w:eastAsia="zh-CN"/>
        </w:rPr>
        <w:t>人，退休人员8人。</w:t>
      </w:r>
      <w:r>
        <w:rPr>
          <w:rFonts w:hint="eastAsia" w:ascii="仿宋_GB2312" w:eastAsia="仿宋_GB2312" w:cs="Times New Roman"/>
          <w:sz w:val="28"/>
          <w:szCs w:val="28"/>
          <w:lang w:val="en-US" w:eastAsia="zh-CN"/>
        </w:rPr>
        <w:t>较上年相比，减少一人，原因是有人员工作调动。</w:t>
      </w:r>
    </w:p>
    <w:p>
      <w:pPr>
        <w:tabs>
          <w:tab w:val="center" w:pos="6979"/>
        </w:tabs>
        <w:spacing w:line="580" w:lineRule="exact"/>
        <w:rPr>
          <w:rFonts w:hint="eastAsia" w:ascii="黑体" w:eastAsia="黑体"/>
          <w:b w:val="0"/>
          <w:bCs/>
          <w:sz w:val="28"/>
          <w:szCs w:val="28"/>
        </w:rPr>
      </w:pPr>
      <w:r>
        <w:rPr>
          <w:rFonts w:hint="eastAsia" w:ascii="仿宋_GB2312" w:eastAsia="仿宋_GB2312"/>
          <w:b/>
          <w:sz w:val="32"/>
          <w:szCs w:val="32"/>
        </w:rPr>
        <w:t xml:space="preserve">  </w:t>
      </w:r>
      <w:r>
        <w:rPr>
          <w:rFonts w:hint="eastAsia" w:ascii="仿宋_GB2312" w:eastAsia="仿宋_GB2312"/>
          <w:b w:val="0"/>
          <w:bCs/>
          <w:sz w:val="32"/>
          <w:szCs w:val="32"/>
        </w:rPr>
        <w:t xml:space="preserve"> </w:t>
      </w:r>
      <w:r>
        <w:rPr>
          <w:rFonts w:hint="eastAsia" w:ascii="黑体" w:eastAsia="黑体"/>
          <w:b w:val="0"/>
          <w:bCs/>
          <w:sz w:val="28"/>
          <w:szCs w:val="28"/>
        </w:rPr>
        <w:t>二、收入支出决算总体情况说明</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rPr>
        <w:t>20</w:t>
      </w:r>
      <w:r>
        <w:rPr>
          <w:rFonts w:ascii="仿宋_GB2312" w:eastAsia="仿宋_GB2312"/>
          <w:sz w:val="28"/>
          <w:szCs w:val="28"/>
        </w:rPr>
        <w:t>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hint="eastAsia" w:ascii="仿宋_GB2312" w:eastAsia="仿宋_GB2312"/>
          <w:sz w:val="28"/>
          <w:szCs w:val="28"/>
          <w:lang w:eastAsia="zh-CN"/>
        </w:rPr>
        <w:t>北京市密云区云蒙山林场年初预算收入</w:t>
      </w:r>
      <w:r>
        <w:rPr>
          <w:rFonts w:hint="eastAsia" w:ascii="仿宋_GB2312" w:eastAsia="仿宋_GB2312"/>
          <w:sz w:val="28"/>
          <w:szCs w:val="28"/>
          <w:lang w:val="en-US" w:eastAsia="zh-CN"/>
        </w:rPr>
        <w:t>324.51万元，支出预算324.51万元。</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ascii="仿宋_GB2312" w:eastAsia="仿宋_GB2312"/>
          <w:sz w:val="28"/>
          <w:szCs w:val="28"/>
        </w:rPr>
      </w:pPr>
      <w:r>
        <w:rPr>
          <w:rFonts w:hint="eastAsia" w:ascii="仿宋_GB2312" w:hAnsi="Times New Roman" w:eastAsia="仿宋_GB2312" w:cs="Times New Roman"/>
          <w:sz w:val="28"/>
          <w:szCs w:val="28"/>
          <w:lang w:val="en-US" w:eastAsia="zh-CN"/>
        </w:rPr>
        <w:t>年度收入总计</w:t>
      </w:r>
      <w:r>
        <w:rPr>
          <w:rFonts w:hint="eastAsia" w:ascii="仿宋_GB2312" w:eastAsia="仿宋_GB2312" w:cs="Times New Roman"/>
          <w:sz w:val="28"/>
          <w:szCs w:val="28"/>
          <w:lang w:val="en-US" w:eastAsia="zh-CN"/>
        </w:rPr>
        <w:t>430.30</w:t>
      </w:r>
      <w:r>
        <w:rPr>
          <w:rFonts w:hint="eastAsia" w:ascii="仿宋_GB2312" w:hAnsi="Times New Roman" w:eastAsia="仿宋_GB2312" w:cs="Times New Roman"/>
          <w:sz w:val="28"/>
          <w:szCs w:val="28"/>
          <w:lang w:val="en-US" w:eastAsia="zh-CN"/>
        </w:rPr>
        <w:t>万元，</w:t>
      </w:r>
      <w:r>
        <w:rPr>
          <w:rFonts w:hint="eastAsia" w:ascii="仿宋_GB2312" w:eastAsia="仿宋_GB2312"/>
          <w:sz w:val="28"/>
          <w:szCs w:val="28"/>
        </w:rPr>
        <w:t>本年收入合计</w:t>
      </w:r>
      <w:r>
        <w:rPr>
          <w:rFonts w:hint="eastAsia" w:ascii="仿宋_GB2312" w:eastAsia="仿宋_GB2312"/>
          <w:sz w:val="28"/>
          <w:szCs w:val="28"/>
          <w:lang w:val="en-US" w:eastAsia="zh-CN"/>
        </w:rPr>
        <w:t>383.11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eastAsia="zh-CN"/>
        </w:rPr>
        <w:t>减少</w:t>
      </w:r>
      <w:r>
        <w:rPr>
          <w:rFonts w:hint="eastAsia" w:ascii="仿宋_GB2312" w:eastAsia="仿宋_GB2312"/>
          <w:sz w:val="28"/>
          <w:szCs w:val="28"/>
          <w:lang w:val="en-US" w:eastAsia="zh-CN"/>
        </w:rPr>
        <w:t>59.87</w:t>
      </w:r>
      <w:r>
        <w:rPr>
          <w:rFonts w:hint="eastAsia" w:ascii="仿宋_GB2312" w:eastAsia="仿宋_GB2312"/>
          <w:sz w:val="28"/>
          <w:szCs w:val="28"/>
        </w:rPr>
        <w:t>万元，</w:t>
      </w:r>
      <w:r>
        <w:rPr>
          <w:rFonts w:hint="eastAsia" w:ascii="仿宋_GB2312" w:eastAsia="仿宋_GB2312"/>
          <w:sz w:val="28"/>
          <w:szCs w:val="28"/>
          <w:lang w:eastAsia="zh-CN"/>
        </w:rPr>
        <w:t>减少</w:t>
      </w:r>
      <w:r>
        <w:rPr>
          <w:rFonts w:hint="eastAsia" w:ascii="仿宋_GB2312" w:eastAsia="仿宋_GB2312"/>
          <w:sz w:val="28"/>
          <w:szCs w:val="28"/>
          <w:lang w:val="en-US" w:eastAsia="zh-CN"/>
        </w:rPr>
        <w:t>13.52</w:t>
      </w:r>
      <w:r>
        <w:rPr>
          <w:rFonts w:hint="eastAsia" w:ascii="仿宋_GB2312" w:eastAsia="仿宋_GB2312"/>
          <w:sz w:val="28"/>
          <w:szCs w:val="28"/>
        </w:rPr>
        <w:t>%，其中：财政拨款收入</w:t>
      </w:r>
      <w:r>
        <w:rPr>
          <w:rFonts w:hint="eastAsia" w:ascii="仿宋_GB2312" w:eastAsia="仿宋_GB2312"/>
          <w:sz w:val="28"/>
          <w:szCs w:val="28"/>
          <w:lang w:val="en-US" w:eastAsia="zh-CN"/>
        </w:rPr>
        <w:t>383.11</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rPr>
        <w:t>%；上级补助收入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%；事业收入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%；经营收入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%；附属单位上缴收入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%；其他收入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pStyle w:val="2"/>
        <w:ind w:firstLine="0"/>
        <w:jc w:val="center"/>
        <w:rPr>
          <w:rFonts w:hint="default"/>
          <w:lang w:val="en-US"/>
        </w:rPr>
      </w:pPr>
      <w:r>
        <w:rPr>
          <w:rFonts w:hint="eastAsia" w:ascii="仿宋_GB2312" w:eastAsia="仿宋_GB2312"/>
          <w:color w:val="000000"/>
          <w:sz w:val="32"/>
          <w:szCs w:val="32"/>
          <w:highlight w:val="none"/>
          <w:lang w:val="en-US" w:eastAsia="zh-CN"/>
        </w:rPr>
        <w:t>图1：收入决算</w:t>
      </w:r>
    </w:p>
    <w:p>
      <w:pPr>
        <w:jc w:val="center"/>
        <w:rPr>
          <w:rFonts w:hint="eastAsia"/>
          <w:lang w:val="en-US" w:eastAsia="zh-CN"/>
        </w:rPr>
      </w:pPr>
      <w:r>
        <w:rPr>
          <w:rFonts w:hint="eastAsia" w:ascii="Times New Roman" w:hAnsi="Times New Roman" w:eastAsia="宋体" w:cs="Times New Roman"/>
          <w:kern w:val="2"/>
          <w:sz w:val="21"/>
          <w:szCs w:val="24"/>
          <w:lang w:val="en-US" w:eastAsia="zh-CN" w:bidi="ar-SA"/>
        </w:rPr>
        <w:pict>
          <v:shape id="图表 2" o:spid="_x0000_s1026" type="#_x0000_t75" style="height:195.1pt;width:347.15pt;rotation:0f;" o:ole="f" fillcolor="#FFFFFF" filled="f" o:preferrelative="t" stroked="f" coordorigin="0,0" coordsize="21600,21600">
            <v:fill on="f" color2="#FFFFFF" focus="0%"/>
            <v:imagedata gain="65536f" blacklevel="0f" gamma="0" o:title="" r:id="rId8"/>
            <o:lock v:ext="edit" position="f" selection="f" grouping="f" rotation="f" cropping="f" text="f" aspectratio="t"/>
            <w10:wrap type="none"/>
            <w10:anchorlock/>
          </v:shape>
        </w:pic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hint="eastAsia" w:ascii="仿宋_GB2312" w:eastAsia="仿宋_GB2312"/>
          <w:sz w:val="28"/>
          <w:szCs w:val="28"/>
          <w:lang w:val="en-US" w:eastAsia="zh-CN"/>
        </w:rPr>
        <w:t>430.3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eastAsia="zh-CN"/>
        </w:rPr>
        <w:t>减少</w:t>
      </w:r>
      <w:r>
        <w:rPr>
          <w:rFonts w:hint="eastAsia" w:ascii="仿宋_GB2312" w:eastAsia="仿宋_GB2312"/>
          <w:sz w:val="28"/>
          <w:szCs w:val="28"/>
          <w:lang w:val="en-US" w:eastAsia="zh-CN"/>
        </w:rPr>
        <w:t>71.25</w:t>
      </w:r>
      <w:r>
        <w:rPr>
          <w:rFonts w:hint="eastAsia" w:ascii="仿宋_GB2312" w:eastAsia="仿宋_GB2312"/>
          <w:sz w:val="28"/>
          <w:szCs w:val="28"/>
        </w:rPr>
        <w:t>万元，</w:t>
      </w:r>
      <w:r>
        <w:rPr>
          <w:rFonts w:hint="eastAsia" w:ascii="仿宋_GB2312" w:eastAsia="仿宋_GB2312"/>
          <w:sz w:val="28"/>
          <w:szCs w:val="28"/>
          <w:lang w:eastAsia="zh-CN"/>
        </w:rPr>
        <w:t>减少</w:t>
      </w:r>
      <w:r>
        <w:rPr>
          <w:rFonts w:hint="eastAsia" w:ascii="仿宋_GB2312" w:eastAsia="仿宋_GB2312"/>
          <w:sz w:val="28"/>
          <w:szCs w:val="28"/>
          <w:lang w:val="en-US" w:eastAsia="zh-CN"/>
        </w:rPr>
        <w:t>14.21</w:t>
      </w:r>
      <w:r>
        <w:rPr>
          <w:rFonts w:hint="eastAsia" w:ascii="仿宋_GB2312" w:eastAsia="仿宋_GB2312"/>
          <w:sz w:val="28"/>
          <w:szCs w:val="28"/>
        </w:rPr>
        <w:t>%，其中：基本支出</w:t>
      </w:r>
      <w:r>
        <w:rPr>
          <w:rFonts w:hint="eastAsia" w:ascii="仿宋_GB2312" w:eastAsia="仿宋_GB2312"/>
          <w:sz w:val="28"/>
          <w:szCs w:val="28"/>
          <w:lang w:val="en-US" w:eastAsia="zh-CN"/>
        </w:rPr>
        <w:t>373.10</w:t>
      </w:r>
      <w:r>
        <w:rPr>
          <w:rFonts w:hint="eastAsia" w:ascii="仿宋_GB2312" w:eastAsia="仿宋_GB2312"/>
          <w:sz w:val="28"/>
          <w:szCs w:val="28"/>
        </w:rPr>
        <w:t>万元，占支出合计的</w:t>
      </w:r>
      <w:r>
        <w:rPr>
          <w:rFonts w:hint="eastAsia" w:ascii="仿宋_GB2312" w:eastAsia="仿宋_GB2312"/>
          <w:sz w:val="28"/>
          <w:szCs w:val="28"/>
          <w:lang w:val="en-US" w:eastAsia="zh-CN"/>
        </w:rPr>
        <w:t>86.71</w:t>
      </w:r>
      <w:r>
        <w:rPr>
          <w:rFonts w:hint="eastAsia" w:ascii="仿宋_GB2312" w:eastAsia="仿宋_GB2312"/>
          <w:sz w:val="28"/>
          <w:szCs w:val="28"/>
        </w:rPr>
        <w:t>%；项目支出</w:t>
      </w:r>
      <w:r>
        <w:rPr>
          <w:rFonts w:hint="eastAsia" w:ascii="仿宋_GB2312" w:eastAsia="仿宋_GB2312"/>
          <w:sz w:val="28"/>
          <w:szCs w:val="28"/>
          <w:lang w:val="en-US" w:eastAsia="zh-CN"/>
        </w:rPr>
        <w:t>57.20</w:t>
      </w:r>
      <w:r>
        <w:rPr>
          <w:rFonts w:hint="eastAsia" w:ascii="仿宋_GB2312" w:eastAsia="仿宋_GB2312"/>
          <w:sz w:val="28"/>
          <w:szCs w:val="28"/>
        </w:rPr>
        <w:t>万元，占支出合计的</w:t>
      </w:r>
      <w:r>
        <w:rPr>
          <w:rFonts w:hint="eastAsia" w:ascii="仿宋_GB2312" w:eastAsia="仿宋_GB2312"/>
          <w:sz w:val="28"/>
          <w:szCs w:val="28"/>
          <w:lang w:val="en-US" w:eastAsia="zh-CN"/>
        </w:rPr>
        <w:t>13.29</w:t>
      </w:r>
      <w:r>
        <w:rPr>
          <w:rFonts w:hint="eastAsia" w:ascii="仿宋_GB2312" w:eastAsia="仿宋_GB2312"/>
          <w:sz w:val="28"/>
          <w:szCs w:val="28"/>
        </w:rPr>
        <w:t>%;上缴上级支出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%；经营支出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%；对附属单位补助支出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pStyle w:val="2"/>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lang w:eastAsia="zh-CN"/>
        </w:rPr>
      </w:pPr>
      <w:r>
        <w:rPr>
          <w:rFonts w:hint="eastAsia" w:ascii="Times New Roman" w:hAnsi="Times New Roman" w:eastAsia="宋体" w:cs="Times New Roman"/>
          <w:kern w:val="2"/>
          <w:sz w:val="21"/>
          <w:szCs w:val="24"/>
          <w:lang w:val="en-US" w:eastAsia="zh-CN" w:bidi="ar-SA"/>
        </w:rPr>
        <w:pict>
          <v:shape id="图表 1" o:spid="_x0000_s1027" type="#_x0000_t75" style="height:195.1pt;width:347.15pt;rotation:0f;" o:ole="f" fillcolor="#FFFFFF" filled="f" o:preferrelative="t" stroked="f" coordorigin="0,0" coordsize="21600,21600">
            <v:fill on="f" color2="#FFFFFF" focus="0%"/>
            <v:imagedata gain="65536f" blacklevel="0f" gamma="0" o:title="" r:id="rId9"/>
            <o:lock v:ext="edit" position="f" selection="f" grouping="f" rotation="f" cropping="f" text="f" aspectratio="t"/>
            <w10:wrap type="none"/>
            <w10:anchorlock/>
          </v:shape>
        </w:pict>
      </w:r>
    </w:p>
    <w:p>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三</w:t>
      </w:r>
      <w:r>
        <w:rPr>
          <w:rFonts w:ascii="黑体" w:eastAsia="黑体"/>
          <w:b w:val="0"/>
          <w:bCs/>
          <w:sz w:val="28"/>
          <w:szCs w:val="28"/>
        </w:rPr>
        <w:t>、财政拨款</w:t>
      </w:r>
      <w:r>
        <w:rPr>
          <w:rFonts w:hint="eastAsia" w:ascii="黑体" w:eastAsia="黑体"/>
          <w:b w:val="0"/>
          <w:bCs/>
          <w:sz w:val="28"/>
          <w:szCs w:val="28"/>
        </w:rPr>
        <w:t>收入支出决算</w:t>
      </w:r>
      <w:r>
        <w:rPr>
          <w:rFonts w:ascii="黑体" w:eastAsia="黑体"/>
          <w:b w:val="0"/>
          <w:bCs/>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hint="eastAsia" w:ascii="仿宋_GB2312" w:eastAsia="仿宋_GB2312"/>
          <w:sz w:val="28"/>
          <w:szCs w:val="28"/>
          <w:lang w:eastAsia="zh-CN"/>
        </w:rPr>
        <w:t>入</w:t>
      </w:r>
      <w:r>
        <w:rPr>
          <w:rFonts w:hint="eastAsia" w:ascii="仿宋_GB2312" w:eastAsia="仿宋_GB2312"/>
          <w:sz w:val="28"/>
          <w:szCs w:val="28"/>
          <w:lang w:val="en-US" w:eastAsia="zh-CN"/>
        </w:rPr>
        <w:t>383.11万元，</w:t>
      </w:r>
      <w:r>
        <w:rPr>
          <w:rFonts w:ascii="仿宋_GB2312" w:eastAsia="仿宋_GB2312"/>
          <w:sz w:val="28"/>
          <w:szCs w:val="28"/>
        </w:rPr>
        <w:t>支</w:t>
      </w:r>
      <w:r>
        <w:rPr>
          <w:rFonts w:hint="eastAsia" w:ascii="仿宋_GB2312" w:eastAsia="仿宋_GB2312"/>
          <w:sz w:val="28"/>
          <w:szCs w:val="28"/>
          <w:lang w:eastAsia="zh-CN"/>
        </w:rPr>
        <w:t>出</w:t>
      </w:r>
      <w:r>
        <w:rPr>
          <w:rFonts w:hint="eastAsia" w:ascii="仿宋_GB2312" w:eastAsia="仿宋_GB2312"/>
          <w:sz w:val="28"/>
          <w:szCs w:val="28"/>
        </w:rPr>
        <w:t>总计</w:t>
      </w:r>
      <w:r>
        <w:rPr>
          <w:rFonts w:hint="eastAsia" w:ascii="仿宋_GB2312" w:eastAsia="仿宋_GB2312"/>
          <w:sz w:val="28"/>
          <w:szCs w:val="28"/>
          <w:lang w:val="en-US" w:eastAsia="zh-CN"/>
        </w:rPr>
        <w:t>430.3</w:t>
      </w:r>
      <w:r>
        <w:rPr>
          <w:rFonts w:hint="eastAsia" w:ascii="仿宋_GB2312" w:eastAsia="仿宋_GB2312"/>
          <w:sz w:val="28"/>
          <w:szCs w:val="28"/>
        </w:rPr>
        <w:t>万元，</w:t>
      </w:r>
      <w:r>
        <w:rPr>
          <w:rFonts w:hint="eastAsia" w:ascii="仿宋_GB2312" w:eastAsia="仿宋_GB2312"/>
          <w:sz w:val="28"/>
          <w:szCs w:val="28"/>
          <w:lang w:val="en-US" w:eastAsia="zh-CN"/>
        </w:rPr>
        <w:t>2022年财政拨款收入442.98万元，2023年</w:t>
      </w:r>
      <w:r>
        <w:rPr>
          <w:rFonts w:hint="eastAsia" w:ascii="仿宋_GB2312" w:eastAsia="仿宋_GB2312"/>
          <w:sz w:val="28"/>
          <w:szCs w:val="28"/>
        </w:rPr>
        <w:t>比上年</w:t>
      </w:r>
      <w:r>
        <w:rPr>
          <w:rFonts w:hint="eastAsia" w:ascii="仿宋_GB2312" w:eastAsia="仿宋_GB2312"/>
          <w:sz w:val="28"/>
          <w:szCs w:val="28"/>
          <w:lang w:eastAsia="zh-CN"/>
        </w:rPr>
        <w:t>减少</w:t>
      </w:r>
      <w:r>
        <w:rPr>
          <w:rFonts w:hint="eastAsia" w:ascii="仿宋_GB2312" w:eastAsia="仿宋_GB2312"/>
          <w:sz w:val="28"/>
          <w:szCs w:val="28"/>
          <w:lang w:val="en-US" w:eastAsia="zh-CN"/>
        </w:rPr>
        <w:t>59.87</w:t>
      </w:r>
      <w:r>
        <w:rPr>
          <w:rFonts w:hint="eastAsia" w:ascii="仿宋_GB2312" w:eastAsia="仿宋_GB2312"/>
          <w:sz w:val="28"/>
          <w:szCs w:val="28"/>
        </w:rPr>
        <w:t>万元，</w:t>
      </w:r>
      <w:r>
        <w:rPr>
          <w:rFonts w:hint="eastAsia" w:ascii="仿宋_GB2312" w:eastAsia="仿宋_GB2312"/>
          <w:sz w:val="28"/>
          <w:szCs w:val="28"/>
          <w:lang w:eastAsia="zh-CN"/>
        </w:rPr>
        <w:t>减少</w:t>
      </w:r>
      <w:r>
        <w:rPr>
          <w:rFonts w:hint="eastAsia" w:ascii="仿宋_GB2312" w:eastAsia="仿宋_GB2312"/>
          <w:sz w:val="28"/>
          <w:szCs w:val="28"/>
          <w:lang w:val="en-US" w:eastAsia="zh-CN"/>
        </w:rPr>
        <w:t>13.52</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hint="eastAsia" w:ascii="仿宋_GB2312" w:eastAsia="仿宋_GB2312"/>
          <w:sz w:val="28"/>
          <w:szCs w:val="28"/>
          <w:lang w:val="en-US" w:eastAsia="zh-CN"/>
        </w:rPr>
        <w:t>430.15</w:t>
      </w:r>
      <w:r>
        <w:rPr>
          <w:rFonts w:hint="eastAsia" w:ascii="仿宋_GB2312" w:eastAsia="仿宋_GB2312"/>
          <w:sz w:val="28"/>
          <w:szCs w:val="28"/>
        </w:rPr>
        <w:t>万元，主要用于以下方面：</w:t>
      </w:r>
      <w:r>
        <w:rPr>
          <w:rFonts w:hint="eastAsia" w:ascii="仿宋_GB2312" w:eastAsia="仿宋_GB2312"/>
          <w:sz w:val="28"/>
          <w:szCs w:val="28"/>
          <w:lang w:eastAsia="zh-CN"/>
        </w:rPr>
        <w:t>社会保障和就业</w:t>
      </w:r>
      <w:r>
        <w:rPr>
          <w:rFonts w:hint="eastAsia" w:ascii="仿宋_GB2312" w:eastAsia="仿宋_GB2312"/>
          <w:sz w:val="28"/>
          <w:szCs w:val="28"/>
        </w:rPr>
        <w:t>支出</w:t>
      </w:r>
      <w:r>
        <w:rPr>
          <w:rFonts w:hint="eastAsia" w:ascii="仿宋_GB2312" w:eastAsia="仿宋_GB2312"/>
          <w:sz w:val="28"/>
          <w:szCs w:val="28"/>
          <w:lang w:val="en-US" w:eastAsia="zh-CN"/>
        </w:rPr>
        <w:t>49.89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11.60</w:t>
      </w:r>
      <w:r>
        <w:rPr>
          <w:rFonts w:hint="eastAsia" w:ascii="仿宋_GB2312" w:eastAsia="仿宋_GB2312"/>
          <w:sz w:val="28"/>
          <w:szCs w:val="28"/>
        </w:rPr>
        <w:t>%；</w:t>
      </w:r>
      <w:r>
        <w:rPr>
          <w:rFonts w:hint="eastAsia" w:ascii="仿宋_GB2312" w:eastAsia="仿宋_GB2312"/>
          <w:sz w:val="28"/>
          <w:szCs w:val="28"/>
          <w:lang w:eastAsia="zh-CN"/>
        </w:rPr>
        <w:t>农林水支出</w:t>
      </w:r>
      <w:r>
        <w:rPr>
          <w:rFonts w:hint="eastAsia" w:ascii="仿宋_GB2312" w:eastAsia="仿宋_GB2312"/>
          <w:sz w:val="28"/>
          <w:szCs w:val="28"/>
          <w:lang w:val="en-US" w:eastAsia="zh-CN"/>
        </w:rPr>
        <w:t>351.46万元，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81.71</w:t>
      </w:r>
      <w:r>
        <w:rPr>
          <w:rFonts w:hint="eastAsia" w:ascii="仿宋_GB2312" w:eastAsia="仿宋_GB2312"/>
          <w:sz w:val="28"/>
          <w:szCs w:val="28"/>
        </w:rPr>
        <w:t>%。</w:t>
      </w:r>
    </w:p>
    <w:p>
      <w:pPr>
        <w:numPr>
          <w:ilvl w:val="0"/>
          <w:numId w:val="1"/>
        </w:numPr>
        <w:spacing w:line="580" w:lineRule="exact"/>
        <w:ind w:firstLine="560" w:firstLineChars="200"/>
        <w:rPr>
          <w:rFonts w:hint="eastAsia" w:ascii="仿宋_GB2312" w:hAnsi="Times New Roman" w:eastAsia="仿宋_GB2312" w:cs="Times New Roman"/>
          <w:sz w:val="28"/>
          <w:szCs w:val="28"/>
          <w:lang w:eastAsia="zh-CN"/>
        </w:rPr>
      </w:pPr>
      <w:r>
        <w:rPr>
          <w:rFonts w:hint="eastAsia" w:ascii="仿宋_GB2312" w:eastAsia="仿宋_GB2312"/>
          <w:sz w:val="28"/>
          <w:szCs w:val="28"/>
        </w:rPr>
        <w:t>一般公共预算财政拨款支出决算具体情况</w:t>
      </w:r>
    </w:p>
    <w:p>
      <w:pPr>
        <w:numPr>
          <w:ilvl w:val="0"/>
          <w:numId w:val="1"/>
        </w:numPr>
        <w:spacing w:line="580" w:lineRule="exact"/>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eastAsia="zh-CN"/>
        </w:rPr>
        <w:t>“社会保障和就业支出”202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lang w:eastAsia="zh-CN"/>
        </w:rPr>
        <w:t>年度决算</w:t>
      </w:r>
      <w:r>
        <w:rPr>
          <w:rFonts w:hint="eastAsia" w:ascii="仿宋_GB2312" w:eastAsia="仿宋_GB2312" w:cs="Times New Roman"/>
          <w:sz w:val="28"/>
          <w:szCs w:val="28"/>
          <w:lang w:val="en-US" w:eastAsia="zh-CN"/>
        </w:rPr>
        <w:t>49.89</w:t>
      </w:r>
      <w:r>
        <w:rPr>
          <w:rFonts w:hint="eastAsia" w:ascii="仿宋_GB2312" w:hAnsi="Times New Roman" w:eastAsia="仿宋_GB2312" w:cs="Times New Roman"/>
          <w:sz w:val="28"/>
          <w:szCs w:val="28"/>
          <w:lang w:eastAsia="zh-CN"/>
        </w:rPr>
        <w:t>万元，比年初预算</w:t>
      </w:r>
      <w:r>
        <w:rPr>
          <w:rFonts w:hint="eastAsia" w:ascii="仿宋_GB2312" w:eastAsia="仿宋_GB2312" w:cs="Times New Roman"/>
          <w:sz w:val="28"/>
          <w:szCs w:val="28"/>
          <w:lang w:val="en-US" w:eastAsia="zh-CN"/>
        </w:rPr>
        <w:t>53.13</w:t>
      </w:r>
      <w:r>
        <w:rPr>
          <w:rFonts w:hint="eastAsia" w:ascii="仿宋_GB2312" w:hAnsi="Times New Roman" w:eastAsia="仿宋_GB2312" w:cs="Times New Roman"/>
          <w:sz w:val="28"/>
          <w:szCs w:val="28"/>
          <w:lang w:val="en-US" w:eastAsia="zh-CN"/>
        </w:rPr>
        <w:t>万元</w:t>
      </w:r>
      <w:r>
        <w:rPr>
          <w:rFonts w:hint="eastAsia" w:ascii="仿宋_GB2312" w:eastAsia="仿宋_GB2312" w:cs="Times New Roman"/>
          <w:sz w:val="28"/>
          <w:szCs w:val="28"/>
          <w:lang w:val="en-US" w:eastAsia="zh-CN"/>
        </w:rPr>
        <w:t>减少3.24</w:t>
      </w:r>
      <w:r>
        <w:rPr>
          <w:rFonts w:hint="eastAsia" w:ascii="仿宋_GB2312" w:hAnsi="Times New Roman" w:eastAsia="仿宋_GB2312" w:cs="Times New Roman"/>
          <w:sz w:val="28"/>
          <w:szCs w:val="28"/>
          <w:lang w:val="en-US" w:eastAsia="zh-CN"/>
        </w:rPr>
        <w:t>万元</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lang w:val="en-US" w:eastAsia="zh-CN"/>
        </w:rPr>
        <w:t>原因是“社会保障和就业支出”中的基本养老和职业年金</w:t>
      </w:r>
      <w:r>
        <w:rPr>
          <w:rFonts w:hint="eastAsia" w:ascii="仿宋_GB2312" w:eastAsia="仿宋_GB2312" w:cs="Times New Roman"/>
          <w:sz w:val="28"/>
          <w:szCs w:val="28"/>
          <w:lang w:val="en-US" w:eastAsia="zh-CN"/>
        </w:rPr>
        <w:t>本年减少。</w:t>
      </w:r>
    </w:p>
    <w:p>
      <w:pPr>
        <w:numPr>
          <w:ilvl w:val="0"/>
          <w:numId w:val="1"/>
        </w:numPr>
        <w:spacing w:line="580" w:lineRule="exact"/>
        <w:ind w:firstLine="560" w:firstLineChars="200"/>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“农林水支出”202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lang w:val="en-US" w:eastAsia="zh-CN"/>
        </w:rPr>
        <w:t>年度收入</w:t>
      </w:r>
      <w:r>
        <w:rPr>
          <w:rFonts w:hint="eastAsia" w:ascii="仿宋_GB2312" w:eastAsia="仿宋_GB2312" w:cs="Times New Roman"/>
          <w:color w:val="auto"/>
          <w:sz w:val="28"/>
          <w:szCs w:val="28"/>
          <w:lang w:val="en-US" w:eastAsia="zh-CN"/>
        </w:rPr>
        <w:t>304.42</w:t>
      </w:r>
      <w:r>
        <w:rPr>
          <w:rFonts w:hint="eastAsia" w:ascii="仿宋_GB2312" w:hAnsi="Times New Roman" w:eastAsia="仿宋_GB2312" w:cs="Times New Roman"/>
          <w:color w:val="auto"/>
          <w:sz w:val="28"/>
          <w:szCs w:val="28"/>
          <w:lang w:val="en-US" w:eastAsia="zh-CN"/>
        </w:rPr>
        <w:t>万元，支出年初预算数2</w:t>
      </w:r>
      <w:r>
        <w:rPr>
          <w:rFonts w:hint="eastAsia" w:ascii="仿宋_GB2312" w:eastAsia="仿宋_GB2312" w:cs="Times New Roman"/>
          <w:color w:val="auto"/>
          <w:sz w:val="28"/>
          <w:szCs w:val="28"/>
          <w:lang w:val="en-US" w:eastAsia="zh-CN"/>
        </w:rPr>
        <w:t>41.72</w:t>
      </w:r>
      <w:r>
        <w:rPr>
          <w:rFonts w:hint="eastAsia" w:ascii="仿宋_GB2312" w:hAnsi="Times New Roman" w:eastAsia="仿宋_GB2312" w:cs="Times New Roman"/>
          <w:color w:val="auto"/>
          <w:sz w:val="28"/>
          <w:szCs w:val="28"/>
          <w:lang w:val="en-US" w:eastAsia="zh-CN"/>
        </w:rPr>
        <w:t>万元，决算数为</w:t>
      </w:r>
      <w:r>
        <w:rPr>
          <w:rFonts w:hint="eastAsia" w:ascii="仿宋_GB2312" w:eastAsia="仿宋_GB2312" w:cs="Times New Roman"/>
          <w:color w:val="auto"/>
          <w:sz w:val="28"/>
          <w:szCs w:val="28"/>
          <w:lang w:val="en-US" w:eastAsia="zh-CN"/>
        </w:rPr>
        <w:t>351.46</w:t>
      </w:r>
      <w:r>
        <w:rPr>
          <w:rFonts w:hint="eastAsia" w:ascii="仿宋_GB2312" w:hAnsi="Times New Roman" w:eastAsia="仿宋_GB2312" w:cs="Times New Roman"/>
          <w:color w:val="auto"/>
          <w:sz w:val="28"/>
          <w:szCs w:val="28"/>
          <w:lang w:val="en-US" w:eastAsia="zh-CN"/>
        </w:rPr>
        <w:t>万元，比年</w:t>
      </w:r>
      <w:r>
        <w:rPr>
          <w:rFonts w:hint="eastAsia" w:ascii="仿宋_GB2312" w:hAnsi="Times New Roman" w:eastAsia="仿宋_GB2312" w:cs="Times New Roman"/>
          <w:sz w:val="28"/>
          <w:szCs w:val="28"/>
          <w:lang w:val="en-US" w:eastAsia="zh-CN"/>
        </w:rPr>
        <w:t>初预算增加</w:t>
      </w:r>
      <w:r>
        <w:rPr>
          <w:rFonts w:hint="eastAsia" w:ascii="仿宋_GB2312" w:eastAsia="仿宋_GB2312" w:cs="Times New Roman"/>
          <w:sz w:val="28"/>
          <w:szCs w:val="28"/>
          <w:lang w:val="en-US" w:eastAsia="zh-CN"/>
        </w:rPr>
        <w:t>109.74</w:t>
      </w:r>
      <w:r>
        <w:rPr>
          <w:rFonts w:hint="eastAsia" w:ascii="仿宋_GB2312" w:hAnsi="Times New Roman" w:eastAsia="仿宋_GB2312" w:cs="Times New Roman"/>
          <w:sz w:val="28"/>
          <w:szCs w:val="28"/>
          <w:lang w:val="en-US" w:eastAsia="zh-CN"/>
        </w:rPr>
        <w:t>万元，增长</w:t>
      </w:r>
      <w:r>
        <w:rPr>
          <w:rFonts w:hint="eastAsia" w:ascii="仿宋_GB2312" w:eastAsia="仿宋_GB2312" w:cs="Times New Roman"/>
          <w:sz w:val="28"/>
          <w:szCs w:val="28"/>
          <w:lang w:val="en-US" w:eastAsia="zh-CN"/>
        </w:rPr>
        <w:t>45.40</w:t>
      </w:r>
      <w:r>
        <w:rPr>
          <w:rFonts w:hint="eastAsia" w:ascii="仿宋_GB2312" w:hAnsi="Times New Roman" w:eastAsia="仿宋_GB2312" w:cs="Times New Roman"/>
          <w:sz w:val="28"/>
          <w:szCs w:val="28"/>
          <w:lang w:val="en-US" w:eastAsia="zh-CN"/>
        </w:rPr>
        <w:t>%，原因是绩效工资、保险增加等。</w:t>
      </w:r>
    </w:p>
    <w:p>
      <w:pPr>
        <w:spacing w:line="580" w:lineRule="exact"/>
        <w:ind w:firstLine="560" w:firstLineChars="200"/>
        <w:rPr>
          <w:rFonts w:hint="eastAsia" w:ascii="仿宋_GB2312" w:eastAsia="仿宋_GB2312"/>
          <w:b w:val="0"/>
          <w:bCs/>
          <w:sz w:val="28"/>
          <w:szCs w:val="28"/>
        </w:rPr>
      </w:pPr>
      <w:r>
        <w:rPr>
          <w:rFonts w:hint="eastAsia" w:ascii="黑体" w:eastAsia="黑体"/>
          <w:b w:val="0"/>
          <w:bCs/>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pStyle w:val="3"/>
        <w:ind w:firstLine="1680" w:firstLineChars="600"/>
        <w:rPr>
          <w:rFonts w:hint="eastAsia" w:ascii="仿宋_GB2312" w:eastAsia="仿宋_GB2312"/>
          <w:sz w:val="28"/>
          <w:szCs w:val="28"/>
          <w:lang w:eastAsia="zh-CN"/>
        </w:rPr>
      </w:pPr>
      <w:r>
        <w:rPr>
          <w:rFonts w:hint="eastAsia" w:ascii="仿宋_GB2312" w:eastAsia="仿宋_GB2312"/>
          <w:sz w:val="28"/>
          <w:szCs w:val="28"/>
        </w:rPr>
        <w:t>20</w:t>
      </w:r>
      <w:r>
        <w:rPr>
          <w:rFonts w:hint="eastAsia" w:ascii="仿宋_GB2312" w:eastAsia="仿宋_GB2312"/>
          <w:sz w:val="28"/>
          <w:szCs w:val="28"/>
          <w:lang w:val="en-US" w:eastAsia="zh-CN"/>
        </w:rPr>
        <w:t>23</w:t>
      </w:r>
      <w:r>
        <w:rPr>
          <w:rFonts w:hint="eastAsia" w:ascii="仿宋_GB2312" w:eastAsia="仿宋_GB2312"/>
          <w:sz w:val="28"/>
          <w:szCs w:val="28"/>
        </w:rPr>
        <w:t>年度政府性基金预算财政拨款支出</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1680" w:firstLineChars="600"/>
        <w:jc w:val="left"/>
        <w:rPr>
          <w:rFonts w:hint="eastAsia" w:ascii="仿宋_GB2312" w:eastAsia="仿宋_GB2312"/>
          <w:sz w:val="28"/>
          <w:szCs w:val="28"/>
          <w:lang w:eastAsia="zh-CN"/>
        </w:rPr>
      </w:pPr>
      <w:r>
        <w:rPr>
          <w:rFonts w:hint="eastAsia" w:ascii="仿宋_GB2312" w:eastAsia="仿宋_GB2312"/>
          <w:sz w:val="28"/>
          <w:szCs w:val="28"/>
          <w:lang w:eastAsia="zh-CN"/>
        </w:rPr>
        <w:t>本单位不涉及此类情况</w:t>
      </w:r>
    </w:p>
    <w:p>
      <w:pPr>
        <w:spacing w:line="580" w:lineRule="exact"/>
        <w:ind w:firstLine="560" w:firstLineChars="200"/>
        <w:rPr>
          <w:rFonts w:hint="eastAsia" w:ascii="黑体" w:eastAsia="黑体"/>
          <w:b w:val="0"/>
          <w:bCs/>
          <w:sz w:val="28"/>
          <w:szCs w:val="28"/>
        </w:rPr>
      </w:pPr>
      <w:r>
        <w:rPr>
          <w:rFonts w:hint="eastAsia" w:ascii="黑体" w:eastAsia="黑体"/>
          <w:b w:val="0"/>
          <w:bCs/>
          <w:sz w:val="28"/>
          <w:szCs w:val="28"/>
        </w:rPr>
        <w:t>六、国有资本经营预算财</w:t>
      </w:r>
      <w:r>
        <w:rPr>
          <w:rFonts w:ascii="黑体" w:eastAsia="黑体"/>
          <w:b w:val="0"/>
          <w:bCs/>
          <w:sz w:val="28"/>
          <w:szCs w:val="28"/>
        </w:rPr>
        <w:t>政拨款</w:t>
      </w:r>
      <w:r>
        <w:rPr>
          <w:rFonts w:hint="eastAsia" w:ascii="黑体" w:eastAsia="黑体"/>
          <w:b w:val="0"/>
          <w:bCs/>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w:t>
      </w:r>
      <w:r>
        <w:rPr>
          <w:rFonts w:hint="eastAsia" w:ascii="仿宋_GB2312" w:eastAsia="仿宋_GB2312"/>
          <w:sz w:val="28"/>
          <w:szCs w:val="28"/>
          <w:lang w:val="en-US" w:eastAsia="zh-CN"/>
        </w:rPr>
        <w:t>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w:t>
      </w:r>
      <w:r>
        <w:rPr>
          <w:rFonts w:hint="eastAsia" w:ascii="仿宋_GB2312" w:eastAsia="仿宋_GB2312"/>
          <w:sz w:val="28"/>
          <w:szCs w:val="28"/>
          <w:lang w:val="en-US" w:eastAsia="zh-CN"/>
        </w:rPr>
        <w:t>0</w:t>
      </w:r>
      <w:r>
        <w:rPr>
          <w:rFonts w:hint="eastAsia" w:ascii="仿宋_GB2312" w:eastAsia="仿宋_GB2312"/>
          <w:sz w:val="28"/>
          <w:szCs w:val="28"/>
        </w:rPr>
        <w:t>万元。</w:t>
      </w:r>
    </w:p>
    <w:p>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年使用一般公共预算财政拨款安排基本支出</w:t>
      </w:r>
      <w:r>
        <w:rPr>
          <w:rFonts w:hint="eastAsia" w:ascii="仿宋_GB2312" w:eastAsia="仿宋_GB2312"/>
          <w:sz w:val="28"/>
          <w:szCs w:val="28"/>
          <w:lang w:val="en-US" w:eastAsia="zh-CN"/>
        </w:rPr>
        <w:t>373.10</w:t>
      </w:r>
      <w:r>
        <w:rPr>
          <w:rFonts w:hint="eastAsia" w:ascii="仿宋_GB2312" w:eastAsia="仿宋_GB2312"/>
          <w:sz w:val="28"/>
          <w:szCs w:val="28"/>
        </w:rPr>
        <w:t>万元，使用政府性基金财政拨款安排基本支出</w:t>
      </w:r>
      <w:r>
        <w:rPr>
          <w:rFonts w:hint="eastAsia" w:ascii="仿宋_GB2312" w:eastAsia="仿宋_GB2312"/>
          <w:sz w:val="28"/>
          <w:szCs w:val="28"/>
          <w:lang w:val="en-US" w:eastAsia="zh-CN"/>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lang w:val="en-US" w:eastAsia="zh-CN"/>
        </w:rPr>
        <w:t>352.51万元</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bookmarkStart w:id="0" w:name="_GoBack"/>
      <w:bookmarkEnd w:id="0"/>
      <w:r>
        <w:rPr>
          <w:rFonts w:hint="eastAsia" w:ascii="仿宋_GB2312" w:eastAsia="仿宋_GB2312"/>
          <w:sz w:val="28"/>
          <w:szCs w:val="28"/>
          <w:lang w:eastAsia="zh-CN"/>
        </w:rPr>
        <w:t>及购置公务用车</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lang w:val="en-US" w:eastAsia="zh-CN"/>
        </w:rPr>
        <w:t>20.59万元</w:t>
      </w:r>
      <w:r>
        <w:rPr>
          <w:rFonts w:hint="eastAsia" w:ascii="仿宋_GB2312" w:eastAsia="仿宋_GB2312"/>
          <w:sz w:val="28"/>
          <w:szCs w:val="28"/>
        </w:rPr>
        <w:t>；（3）</w:t>
      </w:r>
      <w:r>
        <w:rPr>
          <w:rFonts w:hint="eastAsia" w:ascii="仿宋_GB2312" w:eastAsia="仿宋_GB2312"/>
          <w:sz w:val="28"/>
          <w:szCs w:val="28"/>
          <w:lang w:eastAsia="zh-CN"/>
        </w:rPr>
        <w:t>其中</w:t>
      </w:r>
      <w:r>
        <w:rPr>
          <w:rFonts w:hint="eastAsia" w:ascii="仿宋_GB2312" w:eastAsia="仿宋_GB2312"/>
          <w:sz w:val="28"/>
          <w:szCs w:val="28"/>
        </w:rPr>
        <w:t>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lang w:val="en-US" w:eastAsia="zh-CN"/>
        </w:rPr>
        <w:t>9.43万元</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lang w:val="en-US" w:eastAsia="zh-CN"/>
        </w:rPr>
        <w:t>0万元</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tabs>
          <w:tab w:val="center" w:pos="6979"/>
        </w:tabs>
        <w:spacing w:line="580" w:lineRule="exact"/>
        <w:ind w:firstLine="548" w:firstLineChars="196"/>
        <w:rPr>
          <w:rFonts w:hint="eastAsia" w:ascii="仿宋_GB2312" w:hAnsi="Times New Roman" w:eastAsia="仿宋_GB2312" w:cs="Times New Roman"/>
          <w:sz w:val="28"/>
          <w:szCs w:val="28"/>
          <w:lang w:val="en-US" w:eastAsia="zh-CN"/>
        </w:rPr>
      </w:pPr>
      <w:r>
        <w:rPr>
          <w:rFonts w:hint="eastAsia" w:ascii="仿宋_GB2312" w:eastAsia="仿宋_GB2312"/>
          <w:sz w:val="28"/>
          <w:szCs w:val="28"/>
        </w:rPr>
        <w:t>“三公”经费包括</w:t>
      </w:r>
      <w:r>
        <w:rPr>
          <w:rFonts w:hint="eastAsia" w:ascii="仿宋_GB2312" w:eastAsia="仿宋_GB2312"/>
          <w:sz w:val="28"/>
          <w:szCs w:val="28"/>
          <w:lang w:eastAsia="zh-CN"/>
        </w:rPr>
        <w:t>本部门所属的</w:t>
      </w:r>
      <w:r>
        <w:rPr>
          <w:rFonts w:hint="eastAsia" w:ascii="仿宋_GB2312" w:eastAsia="仿宋_GB2312"/>
          <w:sz w:val="28"/>
          <w:szCs w:val="28"/>
          <w:lang w:val="en-US" w:eastAsia="zh-CN"/>
        </w:rPr>
        <w:t>1</w:t>
      </w:r>
      <w:r>
        <w:rPr>
          <w:rFonts w:hint="eastAsia" w:ascii="仿宋_GB2312" w:eastAsia="仿宋_GB2312"/>
          <w:bCs/>
          <w:sz w:val="28"/>
          <w:szCs w:val="28"/>
        </w:rPr>
        <w:t>个</w:t>
      </w:r>
      <w:r>
        <w:rPr>
          <w:rFonts w:hint="eastAsia" w:ascii="仿宋_GB2312" w:eastAsia="仿宋_GB2312"/>
          <w:sz w:val="28"/>
          <w:szCs w:val="28"/>
        </w:rPr>
        <w:t>事业单位。</w:t>
      </w:r>
      <w:r>
        <w:rPr>
          <w:rFonts w:hint="eastAsia" w:ascii="仿宋_GB2312" w:eastAsia="仿宋_GB2312"/>
          <w:sz w:val="28"/>
          <w:szCs w:val="28"/>
          <w:lang w:eastAsia="zh-CN"/>
        </w:rPr>
        <w:t>本单位共有一辆公务用车。</w:t>
      </w:r>
      <w:r>
        <w:rPr>
          <w:rFonts w:hint="eastAsia" w:ascii="仿宋_GB2312" w:hAnsi="Times New Roman" w:eastAsia="仿宋_GB2312" w:cs="Times New Roman"/>
          <w:sz w:val="28"/>
          <w:szCs w:val="28"/>
          <w:lang w:val="en-US" w:eastAsia="zh-CN"/>
        </w:rPr>
        <w:t>“三公”经费支出情况：202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lang w:val="en-US" w:eastAsia="zh-CN"/>
        </w:rPr>
        <w:t>年“三公”经费财政拨款决算数</w:t>
      </w:r>
      <w:r>
        <w:rPr>
          <w:rFonts w:hint="eastAsia" w:ascii="仿宋_GB2312" w:eastAsia="仿宋_GB2312" w:cs="Times New Roman"/>
          <w:sz w:val="28"/>
          <w:szCs w:val="28"/>
          <w:lang w:val="en-US" w:eastAsia="zh-CN"/>
        </w:rPr>
        <w:t>0.28</w:t>
      </w:r>
      <w:r>
        <w:rPr>
          <w:rFonts w:hint="eastAsia" w:ascii="仿宋_GB2312" w:hAnsi="Times New Roman" w:eastAsia="仿宋_GB2312" w:cs="Times New Roman"/>
          <w:sz w:val="28"/>
          <w:szCs w:val="28"/>
          <w:lang w:val="en-US" w:eastAsia="zh-CN"/>
        </w:rPr>
        <w:t>万元，比202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lang w:val="en-US" w:eastAsia="zh-CN"/>
        </w:rPr>
        <w:t>年“三公”经费财政拨款年初预算</w:t>
      </w:r>
      <w:r>
        <w:rPr>
          <w:rFonts w:hint="eastAsia" w:ascii="仿宋_GB2312" w:eastAsia="仿宋_GB2312" w:cs="Times New Roman"/>
          <w:sz w:val="28"/>
          <w:szCs w:val="28"/>
          <w:lang w:val="en-US" w:eastAsia="zh-CN"/>
        </w:rPr>
        <w:t>1.87</w:t>
      </w:r>
      <w:r>
        <w:rPr>
          <w:rFonts w:hint="eastAsia" w:ascii="仿宋_GB2312" w:hAnsi="Times New Roman" w:eastAsia="仿宋_GB2312" w:cs="Times New Roman"/>
          <w:sz w:val="28"/>
          <w:szCs w:val="28"/>
          <w:lang w:val="en-US" w:eastAsia="zh-CN"/>
        </w:rPr>
        <w:t>万元减少</w:t>
      </w:r>
      <w:r>
        <w:rPr>
          <w:rFonts w:hint="eastAsia" w:ascii="仿宋_GB2312" w:eastAsia="仿宋_GB2312" w:cs="Times New Roman"/>
          <w:sz w:val="28"/>
          <w:szCs w:val="28"/>
          <w:lang w:val="en-US" w:eastAsia="zh-CN"/>
        </w:rPr>
        <w:t>1.59</w:t>
      </w:r>
      <w:r>
        <w:rPr>
          <w:rFonts w:hint="eastAsia" w:ascii="仿宋_GB2312" w:hAnsi="Times New Roman" w:eastAsia="仿宋_GB2312" w:cs="Times New Roman"/>
          <w:sz w:val="28"/>
          <w:szCs w:val="28"/>
          <w:lang w:val="en-US" w:eastAsia="zh-CN"/>
        </w:rPr>
        <w:t>万元。其中：</w:t>
      </w:r>
    </w:p>
    <w:p>
      <w:pPr>
        <w:tabs>
          <w:tab w:val="center" w:pos="6979"/>
        </w:tabs>
        <w:spacing w:line="580" w:lineRule="exact"/>
        <w:ind w:firstLine="548" w:firstLineChars="196"/>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因公出国（境）费用。202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lang w:val="en-US" w:eastAsia="zh-CN"/>
        </w:rPr>
        <w:t>年决算数0万元，比202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lang w:val="en-US" w:eastAsia="zh-CN"/>
        </w:rPr>
        <w:t>年年初预算数0万元增加（减少）0万元。</w:t>
      </w:r>
    </w:p>
    <w:p>
      <w:pPr>
        <w:tabs>
          <w:tab w:val="center" w:pos="6979"/>
        </w:tabs>
        <w:spacing w:line="580" w:lineRule="exact"/>
        <w:ind w:firstLine="548" w:firstLineChars="196"/>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公务接待费。202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lang w:val="en-US" w:eastAsia="zh-CN"/>
        </w:rPr>
        <w:t>年决算数0万元，比202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lang w:val="en-US" w:eastAsia="zh-CN"/>
        </w:rPr>
        <w:t>年年初预算数0万元增加（减少）0万元。</w:t>
      </w:r>
    </w:p>
    <w:p>
      <w:pPr>
        <w:tabs>
          <w:tab w:val="center" w:pos="6979"/>
        </w:tabs>
        <w:spacing w:line="580" w:lineRule="exact"/>
        <w:ind w:firstLine="548" w:firstLineChars="196"/>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公务用车购置及运行维护费。202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lang w:val="en-US" w:eastAsia="zh-CN"/>
        </w:rPr>
        <w:t>年财政拨款合计</w:t>
      </w:r>
      <w:r>
        <w:rPr>
          <w:rFonts w:hint="eastAsia" w:ascii="仿宋_GB2312" w:eastAsia="仿宋_GB2312" w:cs="Times New Roman"/>
          <w:sz w:val="28"/>
          <w:szCs w:val="28"/>
          <w:lang w:val="en-US" w:eastAsia="zh-CN"/>
        </w:rPr>
        <w:t>1.87</w:t>
      </w:r>
      <w:r>
        <w:rPr>
          <w:rFonts w:hint="eastAsia" w:ascii="仿宋_GB2312" w:hAnsi="Times New Roman" w:eastAsia="仿宋_GB2312" w:cs="Times New Roman"/>
          <w:sz w:val="28"/>
          <w:szCs w:val="28"/>
          <w:lang w:val="en-US" w:eastAsia="zh-CN"/>
        </w:rPr>
        <w:t>万元，决算数是</w:t>
      </w:r>
      <w:r>
        <w:rPr>
          <w:rFonts w:hint="eastAsia" w:ascii="仿宋_GB2312" w:eastAsia="仿宋_GB2312" w:cs="Times New Roman"/>
          <w:sz w:val="28"/>
          <w:szCs w:val="28"/>
          <w:lang w:val="en-US" w:eastAsia="zh-CN"/>
        </w:rPr>
        <w:t>0.28</w:t>
      </w:r>
      <w:r>
        <w:rPr>
          <w:rFonts w:hint="eastAsia" w:ascii="仿宋_GB2312" w:hAnsi="Times New Roman" w:eastAsia="仿宋_GB2312" w:cs="Times New Roman"/>
          <w:sz w:val="28"/>
          <w:szCs w:val="28"/>
          <w:lang w:val="en-US" w:eastAsia="zh-CN"/>
        </w:rPr>
        <w:t>万元，比202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lang w:val="en-US" w:eastAsia="zh-CN"/>
        </w:rPr>
        <w:t>年年初预算数</w:t>
      </w:r>
      <w:r>
        <w:rPr>
          <w:rFonts w:hint="eastAsia" w:ascii="仿宋_GB2312" w:eastAsia="仿宋_GB2312" w:cs="Times New Roman"/>
          <w:sz w:val="28"/>
          <w:szCs w:val="28"/>
          <w:lang w:val="en-US" w:eastAsia="zh-CN"/>
        </w:rPr>
        <w:t>1.87</w:t>
      </w:r>
      <w:r>
        <w:rPr>
          <w:rFonts w:hint="eastAsia" w:ascii="仿宋_GB2312" w:hAnsi="Times New Roman" w:eastAsia="仿宋_GB2312" w:cs="Times New Roman"/>
          <w:sz w:val="28"/>
          <w:szCs w:val="28"/>
          <w:lang w:val="en-US" w:eastAsia="zh-CN"/>
        </w:rPr>
        <w:t>万元减少</w:t>
      </w:r>
      <w:r>
        <w:rPr>
          <w:rFonts w:hint="eastAsia" w:ascii="仿宋_GB2312" w:eastAsia="仿宋_GB2312" w:cs="Times New Roman"/>
          <w:sz w:val="28"/>
          <w:szCs w:val="28"/>
          <w:lang w:val="en-US" w:eastAsia="zh-CN"/>
        </w:rPr>
        <w:t>1.59</w:t>
      </w:r>
      <w:r>
        <w:rPr>
          <w:rFonts w:hint="eastAsia" w:ascii="仿宋_GB2312" w:hAnsi="Times New Roman" w:eastAsia="仿宋_GB2312" w:cs="Times New Roman"/>
          <w:sz w:val="28"/>
          <w:szCs w:val="28"/>
          <w:lang w:val="en-US" w:eastAsia="zh-CN"/>
        </w:rPr>
        <w:t>万元。其中，公务用车购置费202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lang w:val="en-US" w:eastAsia="zh-CN"/>
        </w:rPr>
        <w:t>年决算数0万元，比202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lang w:val="en-US" w:eastAsia="zh-CN"/>
        </w:rPr>
        <w:t>年年初预算数0万元增加（减少）0万元。公务用车运行维护费202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lang w:val="en-US" w:eastAsia="zh-CN"/>
        </w:rPr>
        <w:t>年支付</w:t>
      </w:r>
      <w:r>
        <w:rPr>
          <w:rFonts w:hint="eastAsia" w:ascii="仿宋_GB2312" w:eastAsia="仿宋_GB2312" w:cs="Times New Roman"/>
          <w:sz w:val="28"/>
          <w:szCs w:val="28"/>
          <w:lang w:val="en-US" w:eastAsia="zh-CN"/>
        </w:rPr>
        <w:t>0.27</w:t>
      </w:r>
      <w:r>
        <w:rPr>
          <w:rFonts w:hint="eastAsia" w:ascii="仿宋_GB2312" w:hAnsi="Times New Roman" w:eastAsia="仿宋_GB2312" w:cs="Times New Roman"/>
          <w:sz w:val="28"/>
          <w:szCs w:val="28"/>
          <w:lang w:val="en-US" w:eastAsia="zh-CN"/>
        </w:rPr>
        <w:t>万元，由于购置新能源汽车，决算数</w:t>
      </w:r>
      <w:r>
        <w:rPr>
          <w:rFonts w:hint="eastAsia" w:ascii="仿宋_GB2312" w:eastAsia="仿宋_GB2312" w:cs="Times New Roman"/>
          <w:sz w:val="28"/>
          <w:szCs w:val="28"/>
          <w:lang w:val="en-US" w:eastAsia="zh-CN"/>
        </w:rPr>
        <w:t>0.27</w:t>
      </w:r>
      <w:r>
        <w:rPr>
          <w:rFonts w:hint="eastAsia" w:ascii="仿宋_GB2312" w:hAnsi="Times New Roman" w:eastAsia="仿宋_GB2312" w:cs="Times New Roman"/>
          <w:sz w:val="28"/>
          <w:szCs w:val="28"/>
          <w:lang w:val="en-US" w:eastAsia="zh-CN"/>
        </w:rPr>
        <w:t>万元，比202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lang w:val="en-US" w:eastAsia="zh-CN"/>
        </w:rPr>
        <w:t>年年初预算数</w:t>
      </w:r>
      <w:r>
        <w:rPr>
          <w:rFonts w:hint="eastAsia" w:ascii="仿宋_GB2312" w:eastAsia="仿宋_GB2312" w:cs="Times New Roman"/>
          <w:sz w:val="28"/>
          <w:szCs w:val="28"/>
          <w:lang w:val="en-US" w:eastAsia="zh-CN"/>
        </w:rPr>
        <w:t>1.87</w:t>
      </w:r>
      <w:r>
        <w:rPr>
          <w:rFonts w:hint="eastAsia" w:ascii="仿宋_GB2312" w:hAnsi="Times New Roman" w:eastAsia="仿宋_GB2312" w:cs="Times New Roman"/>
          <w:sz w:val="28"/>
          <w:szCs w:val="28"/>
          <w:lang w:val="en-US" w:eastAsia="zh-CN"/>
        </w:rPr>
        <w:t>万元减少</w:t>
      </w:r>
      <w:r>
        <w:rPr>
          <w:rFonts w:hint="eastAsia" w:ascii="仿宋_GB2312" w:eastAsia="仿宋_GB2312" w:cs="Times New Roman"/>
          <w:sz w:val="28"/>
          <w:szCs w:val="28"/>
          <w:lang w:val="en-US" w:eastAsia="zh-CN"/>
        </w:rPr>
        <w:t>1.59</w:t>
      </w:r>
      <w:r>
        <w:rPr>
          <w:rFonts w:hint="eastAsia" w:ascii="仿宋_GB2312" w:hAnsi="Times New Roman" w:eastAsia="仿宋_GB2312" w:cs="Times New Roman"/>
          <w:sz w:val="28"/>
          <w:szCs w:val="28"/>
          <w:lang w:val="en-US" w:eastAsia="zh-CN"/>
        </w:rPr>
        <w:t>万元。</w:t>
      </w:r>
    </w:p>
    <w:p>
      <w:pPr>
        <w:spacing w:line="560" w:lineRule="exact"/>
        <w:ind w:firstLine="560" w:firstLineChars="200"/>
        <w:rPr>
          <w:rFonts w:hint="eastAsia" w:ascii="仿宋_GB2312" w:eastAsia="仿宋_GB2312"/>
          <w:sz w:val="28"/>
          <w:szCs w:val="28"/>
        </w:rPr>
      </w:pP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年使用一般公共预算财政拨款安排的基本支出中的日常公用经费支出，合计</w:t>
      </w:r>
      <w:r>
        <w:rPr>
          <w:rFonts w:hint="eastAsia" w:ascii="仿宋_GB2312" w:eastAsia="仿宋_GB2312"/>
          <w:sz w:val="28"/>
          <w:szCs w:val="28"/>
          <w:lang w:val="en-US" w:eastAsia="zh-CN"/>
        </w:rPr>
        <w:t>0</w:t>
      </w:r>
      <w:r>
        <w:rPr>
          <w:rFonts w:hint="eastAsia" w:ascii="仿宋_GB2312" w:eastAsia="仿宋_GB2312"/>
          <w:sz w:val="28"/>
          <w:szCs w:val="28"/>
        </w:rPr>
        <w:t>万元，比上年增加（减少）</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default"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hint="eastAsia" w:ascii="仿宋_GB2312" w:eastAsia="仿宋_GB2312"/>
          <w:sz w:val="28"/>
          <w:szCs w:val="28"/>
          <w:lang w:val="en-US" w:eastAsia="zh-CN"/>
        </w:rPr>
        <w:t>0.27万元，其中，公务用车保险是0.22万元，公务用车保养与维修0.05万元，其他费用0.01万元。</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w:t>
      </w:r>
      <w:r>
        <w:rPr>
          <w:rFonts w:hint="eastAsia" w:ascii="仿宋_GB2312" w:eastAsia="仿宋_GB2312"/>
          <w:sz w:val="28"/>
          <w:szCs w:val="28"/>
          <w:lang w:eastAsia="zh-CN"/>
        </w:rPr>
        <w:t>我单位共有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w:t>
      </w:r>
      <w:r>
        <w:rPr>
          <w:rFonts w:hint="eastAsia" w:ascii="仿宋_GB2312" w:eastAsia="仿宋_GB2312"/>
          <w:sz w:val="28"/>
          <w:szCs w:val="28"/>
          <w:lang w:eastAsia="zh-CN"/>
        </w:rPr>
        <w:t>为新能源车辆，共计</w:t>
      </w:r>
      <w:r>
        <w:rPr>
          <w:rFonts w:hint="eastAsia" w:ascii="仿宋_GB2312" w:eastAsia="仿宋_GB2312"/>
          <w:sz w:val="28"/>
          <w:szCs w:val="28"/>
          <w:lang w:val="en-US" w:eastAsia="zh-CN"/>
        </w:rPr>
        <w:t>15.92</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hint="eastAsia" w:ascii="仿宋_GB2312" w:eastAsia="仿宋_GB2312"/>
          <w:sz w:val="28"/>
          <w:szCs w:val="28"/>
          <w:highlight w:val="none"/>
          <w:lang w:val="en-US" w:eastAsia="zh-CN"/>
        </w:rPr>
        <w:t>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7.</w:t>
      </w:r>
      <w:r>
        <w:rPr>
          <w:rFonts w:hint="eastAsia" w:ascii="仿宋_GB2312" w:eastAsia="仿宋_GB2312"/>
          <w:sz w:val="28"/>
          <w:szCs w:val="28"/>
        </w:rPr>
        <w:t>各</w:t>
      </w:r>
      <w:r>
        <w:rPr>
          <w:rFonts w:hint="eastAsia" w:ascii="仿宋_GB2312" w:eastAsia="仿宋_GB2312"/>
          <w:sz w:val="28"/>
          <w:szCs w:val="28"/>
          <w:lang w:eastAsia="zh-CN"/>
        </w:rPr>
        <w:t>单位</w:t>
      </w:r>
      <w:r>
        <w:rPr>
          <w:rFonts w:hint="eastAsia" w:ascii="仿宋_GB2312" w:eastAsia="仿宋_GB2312"/>
          <w:sz w:val="28"/>
          <w:szCs w:val="28"/>
        </w:rPr>
        <w:t>需根据自身业务职能，</w:t>
      </w:r>
      <w:r>
        <w:rPr>
          <w:rFonts w:hint="eastAsia" w:ascii="仿宋_GB2312" w:eastAsia="仿宋_GB2312"/>
          <w:sz w:val="28"/>
          <w:szCs w:val="28"/>
          <w:lang w:eastAsia="zh-CN"/>
        </w:rPr>
        <w:t>补充当年</w:t>
      </w:r>
      <w:r>
        <w:rPr>
          <w:rFonts w:hint="eastAsia" w:ascii="仿宋_GB2312" w:eastAsia="仿宋_GB2312"/>
          <w:sz w:val="28"/>
          <w:szCs w:val="28"/>
          <w:lang w:val="en-US" w:eastAsia="zh-CN"/>
        </w:rPr>
        <w:t>使用的所有</w:t>
      </w:r>
      <w:r>
        <w:rPr>
          <w:rFonts w:hint="eastAsia" w:ascii="仿宋_GB2312" w:eastAsia="仿宋_GB2312"/>
          <w:sz w:val="28"/>
          <w:szCs w:val="28"/>
          <w:lang w:eastAsia="zh-CN"/>
        </w:rPr>
        <w:t>支出功能分类项级科目名词解释，例如：</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一般公共服务支出（类）人大事务（款）行政运行（项）：反映行政单位（包括实行公务员管理的事业单位）的基本支出。</w:t>
      </w:r>
    </w:p>
    <w:p>
      <w:pPr>
        <w:numPr>
          <w:numId w:val="0"/>
        </w:numPr>
        <w:rPr>
          <w:rFonts w:hint="eastAsia" w:ascii="仿宋_GB2312" w:eastAsia="仿宋_GB2312"/>
          <w:sz w:val="28"/>
          <w:szCs w:val="28"/>
          <w:lang w:val="en-US" w:eastAsia="zh-CN"/>
        </w:rPr>
      </w:pPr>
    </w:p>
    <w:p>
      <w:pPr>
        <w:ind w:firstLine="632" w:firstLineChars="200"/>
        <w:rPr>
          <w:rFonts w:hint="eastAsia" w:ascii="仿宋_GB2312" w:hAnsi="Times New Roman" w:eastAsia="仿宋_GB2312" w:cs="Times New Roman"/>
          <w:b/>
          <w:color w:val="000000"/>
          <w:spacing w:val="-2"/>
          <w:sz w:val="32"/>
          <w:szCs w:val="32"/>
        </w:rPr>
      </w:pPr>
    </w:p>
    <w:p>
      <w:pPr>
        <w:ind w:firstLine="640" w:firstLineChars="200"/>
        <w:jc w:val="center"/>
        <w:rPr>
          <w:rFonts w:ascii="黑体" w:eastAsia="黑体"/>
          <w:sz w:val="32"/>
          <w:szCs w:val="32"/>
        </w:rPr>
      </w:pPr>
    </w:p>
    <w:p>
      <w:pPr>
        <w:pStyle w:val="3"/>
        <w:rPr>
          <w:rFonts w:ascii="黑体" w:eastAsia="黑体"/>
          <w:sz w:val="32"/>
          <w:szCs w:val="32"/>
        </w:rPr>
      </w:pPr>
    </w:p>
    <w:p>
      <w:pPr>
        <w:pStyle w:val="3"/>
        <w:rPr>
          <w:rFonts w:ascii="黑体" w:eastAsia="黑体"/>
          <w:sz w:val="32"/>
          <w:szCs w:val="32"/>
        </w:rPr>
      </w:pPr>
    </w:p>
    <w:p>
      <w:pPr>
        <w:pStyle w:val="3"/>
        <w:rPr>
          <w:rFonts w:ascii="黑体" w:eastAsia="黑体"/>
          <w:sz w:val="32"/>
          <w:szCs w:val="32"/>
        </w:rPr>
      </w:pPr>
    </w:p>
    <w:p>
      <w:pPr>
        <w:pStyle w:val="3"/>
        <w:rPr>
          <w:rFonts w:ascii="黑体" w:eastAsia="黑体"/>
          <w:sz w:val="32"/>
          <w:szCs w:val="32"/>
        </w:rPr>
      </w:pPr>
    </w:p>
    <w:p>
      <w:pPr>
        <w:pStyle w:val="3"/>
        <w:rPr>
          <w:rFonts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宋体" w:hAnsi="宋体" w:eastAsia="宋体" w:cs="宋体"/>
          <w:b/>
          <w:bCs/>
          <w:sz w:val="32"/>
          <w:szCs w:val="32"/>
        </w:rPr>
      </w:pPr>
      <w:r>
        <w:rPr>
          <w:rFonts w:hint="eastAsia" w:ascii="宋体" w:hAnsi="宋体" w:eastAsia="宋体" w:cs="宋体"/>
          <w:b/>
          <w:bCs/>
          <w:sz w:val="32"/>
          <w:szCs w:val="32"/>
        </w:rPr>
        <w:t>第四部分  202</w:t>
      </w:r>
      <w:r>
        <w:rPr>
          <w:rFonts w:hint="eastAsia" w:ascii="宋体" w:hAnsi="宋体" w:eastAsia="宋体" w:cs="宋体"/>
          <w:b/>
          <w:bCs/>
          <w:sz w:val="32"/>
          <w:szCs w:val="32"/>
          <w:lang w:val="en-US" w:eastAsia="zh-CN"/>
        </w:rPr>
        <w:t>3</w:t>
      </w:r>
      <w:r>
        <w:rPr>
          <w:rFonts w:hint="eastAsia" w:ascii="宋体" w:hAnsi="宋体" w:eastAsia="宋体" w:cs="宋体"/>
          <w:b/>
          <w:bCs/>
          <w:sz w:val="32"/>
          <w:szCs w:val="32"/>
        </w:rPr>
        <w:t>年度部门绩效评价情况</w:t>
      </w:r>
    </w:p>
    <w:p>
      <w:pPr>
        <w:ind w:firstLine="560" w:firstLineChars="200"/>
        <w:rPr>
          <w:rFonts w:hint="eastAsia" w:ascii="黑体" w:eastAsia="黑体"/>
          <w:sz w:val="28"/>
          <w:szCs w:val="28"/>
          <w:highlight w:val="yellow"/>
        </w:rPr>
      </w:pPr>
    </w:p>
    <w:p>
      <w:pPr>
        <w:numPr>
          <w:ilvl w:val="0"/>
          <w:numId w:val="2"/>
        </w:numPr>
        <w:ind w:firstLine="560" w:firstLineChars="200"/>
        <w:rPr>
          <w:rFonts w:hint="eastAsia" w:ascii="黑体" w:eastAsia="黑体"/>
          <w:sz w:val="28"/>
          <w:szCs w:val="28"/>
        </w:rPr>
      </w:pPr>
      <w:r>
        <w:rPr>
          <w:rFonts w:hint="eastAsia" w:ascii="黑体" w:eastAsia="黑体"/>
          <w:sz w:val="28"/>
          <w:szCs w:val="28"/>
        </w:rPr>
        <w:t>部门整体绩效评价报告</w:t>
      </w:r>
    </w:p>
    <w:p>
      <w:pPr>
        <w:spacing w:line="580" w:lineRule="exact"/>
        <w:ind w:firstLine="560" w:firstLineChars="200"/>
        <w:rPr>
          <w:rFonts w:hint="eastAsia" w:ascii="仿宋_GB2312" w:hAnsi="仿宋_GB2312" w:eastAsia="仿宋_GB2312" w:cs="仿宋_GB2312"/>
          <w:color w:val="000000"/>
          <w:kern w:val="0"/>
          <w:sz w:val="28"/>
          <w:szCs w:val="28"/>
        </w:rPr>
      </w:pPr>
      <w:r>
        <w:rPr>
          <w:rFonts w:hint="eastAsia" w:ascii="黑体" w:hAnsi="黑体" w:eastAsia="黑体" w:cs="宋体"/>
          <w:color w:val="000000"/>
          <w:kern w:val="0"/>
          <w:sz w:val="28"/>
          <w:szCs w:val="28"/>
        </w:rPr>
        <w:t>（</w:t>
      </w:r>
      <w:r>
        <w:rPr>
          <w:rFonts w:hint="eastAsia" w:ascii="仿宋_GB2312" w:hAnsi="仿宋_GB2312" w:eastAsia="仿宋_GB2312" w:cs="仿宋_GB2312"/>
          <w:color w:val="000000"/>
          <w:kern w:val="0"/>
          <w:sz w:val="28"/>
          <w:szCs w:val="28"/>
        </w:rPr>
        <w:t>一）部门概况</w:t>
      </w: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1.机构设置及职责工作任务情况</w:t>
      </w:r>
    </w:p>
    <w:p>
      <w:pPr>
        <w:numPr>
          <w:numId w:val="0"/>
        </w:numPr>
        <w:ind w:firstLine="640" w:firstLineChars="200"/>
        <w:rPr>
          <w:rFonts w:hint="eastAsia" w:ascii="仿宋_GB2312" w:hAnsi="仿宋_GB2312" w:eastAsia="仿宋_GB2312" w:cs="仿宋_GB2312"/>
          <w:sz w:val="28"/>
          <w:szCs w:val="28"/>
          <w:lang w:val="en-US" w:eastAsia="zh-CN"/>
        </w:rPr>
      </w:pPr>
      <w:r>
        <w:rPr>
          <w:rFonts w:hint="eastAsia" w:ascii="仿宋" w:hAnsi="仿宋" w:eastAsia="仿宋" w:cs="仿宋"/>
          <w:b w:val="0"/>
          <w:bCs w:val="0"/>
          <w:color w:val="auto"/>
          <w:sz w:val="32"/>
          <w:szCs w:val="32"/>
          <w:lang w:val="en-US" w:eastAsia="zh-CN"/>
        </w:rPr>
        <w:t xml:space="preserve"> </w:t>
      </w:r>
      <w:r>
        <w:rPr>
          <w:rFonts w:hint="eastAsia" w:ascii="仿宋_GB2312" w:hAnsi="仿宋_GB2312" w:eastAsia="仿宋_GB2312" w:cs="仿宋_GB2312"/>
          <w:sz w:val="28"/>
          <w:szCs w:val="28"/>
          <w:lang w:val="en-US" w:eastAsia="zh-CN"/>
        </w:rPr>
        <w:t>北京市密云区云蒙山林场为独立核算的二级单位，上一级单位为北京市密云区园林绿化局。负责林场辖区内森林资源的保护管理和开发利用。负责自然保护区内的自然环境和资源的保护管理和调查、监测和研究。</w:t>
      </w:r>
    </w:p>
    <w:p>
      <w:pPr>
        <w:numPr>
          <w:numId w:val="0"/>
        </w:num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部门整体绩效目标设立情况</w:t>
      </w:r>
    </w:p>
    <w:p>
      <w:pPr>
        <w:widowControl w:val="0"/>
        <w:numPr>
          <w:numId w:val="0"/>
        </w:numPr>
        <w:ind w:firstLine="560" w:firstLineChars="200"/>
        <w:jc w:val="both"/>
        <w:rPr>
          <w:rFonts w:hint="eastAsia" w:ascii="仿宋" w:hAnsi="仿宋" w:eastAsia="仿宋" w:cs="仿宋"/>
          <w:b w:val="0"/>
          <w:bCs w:val="0"/>
          <w:sz w:val="28"/>
          <w:szCs w:val="28"/>
          <w:lang w:val="en-US" w:eastAsia="zh-CN"/>
        </w:rPr>
      </w:pPr>
      <w:r>
        <w:rPr>
          <w:rFonts w:hint="eastAsia" w:ascii="仿宋_GB2312" w:hAnsi="仿宋_GB2312" w:eastAsia="仿宋_GB2312" w:cs="仿宋_GB2312"/>
          <w:sz w:val="28"/>
          <w:szCs w:val="28"/>
          <w:lang w:eastAsia="zh-CN"/>
        </w:rPr>
        <w:t>根据密云区财政局相关规定和要求，设立了</w:t>
      </w:r>
      <w:r>
        <w:rPr>
          <w:rFonts w:hint="eastAsia" w:ascii="仿宋_GB2312" w:hAnsi="仿宋_GB2312" w:eastAsia="仿宋_GB2312" w:cs="仿宋_GB2312"/>
          <w:sz w:val="28"/>
          <w:szCs w:val="28"/>
          <w:lang w:val="en-US" w:eastAsia="zh-CN"/>
        </w:rPr>
        <w:t>2023年部门预算，包括人员经费及公用经费。</w:t>
      </w:r>
      <w:r>
        <w:rPr>
          <w:rFonts w:hint="eastAsia" w:ascii="仿宋" w:hAnsi="仿宋" w:eastAsia="仿宋" w:cs="仿宋"/>
          <w:b w:val="0"/>
          <w:bCs w:val="0"/>
          <w:sz w:val="28"/>
          <w:szCs w:val="28"/>
          <w:lang w:val="en-US" w:eastAsia="zh-CN"/>
        </w:rPr>
        <w:t>本单位2023年森林防火工作圆满完成，未发生森林火灾案件。病虫害防治工作有序进行，未发生检疫性病虫害，常规病虫害防治到位。林地林木保护工作有序开展，未发生林地林木破坏案件。野生动植物保护工作取得一定成绩。</w:t>
      </w:r>
    </w:p>
    <w:p>
      <w:pPr>
        <w:widowControl w:val="0"/>
        <w:numPr>
          <w:numId w:val="0"/>
        </w:numPr>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（二）当年预算执行情况</w:t>
      </w:r>
    </w:p>
    <w:p>
      <w:pPr>
        <w:widowControl w:val="0"/>
        <w:numPr>
          <w:numId w:val="0"/>
        </w:numPr>
        <w:ind w:firstLine="560" w:firstLineChars="200"/>
        <w:jc w:val="both"/>
        <w:rPr>
          <w:rFonts w:hint="default"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rPr>
        <w:t>202</w:t>
      </w:r>
      <w:r>
        <w:rPr>
          <w:rFonts w:hint="eastAsia" w:ascii="仿宋_GB2312" w:hAnsi="仿宋_GB2312" w:eastAsia="仿宋_GB2312" w:cs="仿宋_GB2312"/>
          <w:color w:val="000000"/>
          <w:kern w:val="0"/>
          <w:sz w:val="28"/>
          <w:szCs w:val="28"/>
          <w:lang w:val="en-US" w:eastAsia="zh-CN"/>
        </w:rPr>
        <w:t>3</w:t>
      </w:r>
      <w:r>
        <w:rPr>
          <w:rFonts w:hint="eastAsia" w:ascii="仿宋_GB2312" w:hAnsi="仿宋_GB2312" w:eastAsia="仿宋_GB2312" w:cs="仿宋_GB2312"/>
          <w:color w:val="000000"/>
          <w:kern w:val="0"/>
          <w:sz w:val="28"/>
          <w:szCs w:val="28"/>
        </w:rPr>
        <w:t>年全年</w:t>
      </w:r>
      <w:r>
        <w:rPr>
          <w:rFonts w:hint="eastAsia" w:ascii="仿宋_GB2312" w:hAnsi="仿宋_GB2312" w:eastAsia="仿宋_GB2312" w:cs="仿宋_GB2312"/>
          <w:color w:val="000000"/>
          <w:kern w:val="0"/>
          <w:sz w:val="28"/>
          <w:szCs w:val="28"/>
          <w:lang w:eastAsia="zh-CN"/>
        </w:rPr>
        <w:t>支出合计数</w:t>
      </w:r>
      <w:r>
        <w:rPr>
          <w:rFonts w:hint="eastAsia" w:ascii="仿宋_GB2312" w:hAnsi="仿宋_GB2312" w:eastAsia="仿宋_GB2312" w:cs="仿宋_GB2312"/>
          <w:color w:val="000000"/>
          <w:kern w:val="0"/>
          <w:sz w:val="28"/>
          <w:szCs w:val="28"/>
          <w:lang w:val="en-US" w:eastAsia="zh-CN"/>
        </w:rPr>
        <w:t>430.3万元</w:t>
      </w:r>
      <w:r>
        <w:rPr>
          <w:rFonts w:hint="eastAsia"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lang w:eastAsia="zh-CN"/>
        </w:rPr>
        <w:t>上年结转和结余</w:t>
      </w:r>
      <w:r>
        <w:rPr>
          <w:rFonts w:hint="eastAsia" w:ascii="仿宋_GB2312" w:hAnsi="仿宋_GB2312" w:eastAsia="仿宋_GB2312" w:cs="仿宋_GB2312"/>
          <w:color w:val="000000"/>
          <w:kern w:val="0"/>
          <w:sz w:val="28"/>
          <w:szCs w:val="28"/>
          <w:lang w:val="en-US" w:eastAsia="zh-CN"/>
        </w:rPr>
        <w:t>0万元。</w:t>
      </w:r>
      <w:r>
        <w:rPr>
          <w:rFonts w:hint="eastAsia" w:ascii="仿宋_GB2312" w:hAnsi="仿宋_GB2312" w:eastAsia="仿宋_GB2312" w:cs="仿宋_GB2312"/>
          <w:color w:val="000000"/>
          <w:kern w:val="0"/>
          <w:sz w:val="28"/>
          <w:szCs w:val="28"/>
        </w:rPr>
        <w:t>其中，基本支出预算数</w:t>
      </w:r>
      <w:r>
        <w:rPr>
          <w:rFonts w:hint="eastAsia" w:ascii="仿宋_GB2312" w:hAnsi="仿宋_GB2312" w:eastAsia="仿宋_GB2312" w:cs="仿宋_GB2312"/>
          <w:kern w:val="0"/>
          <w:sz w:val="28"/>
          <w:szCs w:val="28"/>
          <w:lang w:val="en-US" w:eastAsia="zh-CN"/>
        </w:rPr>
        <w:t>373.10</w:t>
      </w:r>
      <w:r>
        <w:rPr>
          <w:rFonts w:hint="eastAsia" w:ascii="仿宋_GB2312" w:hAnsi="仿宋_GB2312" w:eastAsia="仿宋_GB2312" w:cs="仿宋_GB2312"/>
          <w:color w:val="000000"/>
          <w:kern w:val="0"/>
          <w:sz w:val="28"/>
          <w:szCs w:val="28"/>
        </w:rPr>
        <w:t>万元，项目支出预算数</w:t>
      </w:r>
      <w:r>
        <w:rPr>
          <w:rFonts w:hint="eastAsia" w:ascii="仿宋_GB2312" w:hAnsi="仿宋_GB2312" w:eastAsia="仿宋_GB2312" w:cs="仿宋_GB2312"/>
          <w:kern w:val="0"/>
          <w:sz w:val="28"/>
          <w:szCs w:val="28"/>
          <w:lang w:val="en-US" w:eastAsia="zh-CN"/>
        </w:rPr>
        <w:t>57.06</w:t>
      </w:r>
      <w:r>
        <w:rPr>
          <w:rFonts w:hint="eastAsia" w:ascii="仿宋_GB2312" w:hAnsi="仿宋_GB2312" w:eastAsia="仿宋_GB2312" w:cs="仿宋_GB2312"/>
          <w:color w:val="000000"/>
          <w:kern w:val="0"/>
          <w:sz w:val="28"/>
          <w:szCs w:val="28"/>
        </w:rPr>
        <w:t>万元，其他支出预算数</w:t>
      </w:r>
      <w:r>
        <w:rPr>
          <w:rFonts w:hint="eastAsia" w:ascii="仿宋_GB2312" w:hAnsi="仿宋_GB2312" w:eastAsia="仿宋_GB2312" w:cs="仿宋_GB2312"/>
          <w:kern w:val="0"/>
          <w:sz w:val="28"/>
          <w:szCs w:val="28"/>
          <w:lang w:val="en-US" w:eastAsia="zh-CN"/>
        </w:rPr>
        <w:t>0.15</w:t>
      </w:r>
      <w:r>
        <w:rPr>
          <w:rFonts w:hint="eastAsia" w:ascii="仿宋_GB2312" w:hAnsi="仿宋_GB2312" w:eastAsia="仿宋_GB2312" w:cs="仿宋_GB2312"/>
          <w:color w:val="000000"/>
          <w:kern w:val="0"/>
          <w:sz w:val="28"/>
          <w:szCs w:val="28"/>
        </w:rPr>
        <w:t>万元。</w:t>
      </w:r>
    </w:p>
    <w:p>
      <w:pPr>
        <w:spacing w:line="580" w:lineRule="exac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（三）整体绩效目标实现情况</w:t>
      </w:r>
    </w:p>
    <w:p>
      <w:pPr>
        <w:spacing w:line="580" w:lineRule="exact"/>
        <w:ind w:left="105" w:leftChars="50"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1.产出完成情况分析</w:t>
      </w:r>
    </w:p>
    <w:p>
      <w:pPr>
        <w:wordWrap/>
        <w:snapToGrid/>
        <w:spacing w:line="560" w:lineRule="exact"/>
        <w:ind w:left="105" w:leftChars="50" w:firstLine="420" w:firstLineChars="150"/>
        <w:textAlignment w:val="auto"/>
        <w:rPr>
          <w:rFonts w:hint="default"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rPr>
        <w:t>（1）产出数量</w:t>
      </w:r>
      <w:r>
        <w:rPr>
          <w:rFonts w:hint="eastAsia" w:ascii="仿宋_GB2312" w:hAnsi="仿宋_GB2312" w:eastAsia="仿宋_GB2312" w:cs="仿宋_GB2312"/>
          <w:color w:val="000000"/>
          <w:kern w:val="0"/>
          <w:sz w:val="28"/>
          <w:szCs w:val="28"/>
          <w:lang w:eastAsia="zh-CN"/>
        </w:rPr>
        <w:t>：完成本单位</w:t>
      </w:r>
      <w:r>
        <w:rPr>
          <w:rFonts w:hint="eastAsia" w:ascii="仿宋_GB2312" w:hAnsi="仿宋_GB2312" w:eastAsia="仿宋_GB2312" w:cs="仿宋_GB2312"/>
          <w:color w:val="000000"/>
          <w:kern w:val="0"/>
          <w:sz w:val="28"/>
          <w:szCs w:val="28"/>
          <w:lang w:val="en-US" w:eastAsia="zh-CN"/>
        </w:rPr>
        <w:t>13位职工全年的人员经费支出。</w:t>
      </w:r>
    </w:p>
    <w:p>
      <w:pPr>
        <w:wordWrap/>
        <w:snapToGrid/>
        <w:spacing w:line="560" w:lineRule="exact"/>
        <w:ind w:left="105" w:leftChars="50" w:firstLine="420" w:firstLineChars="150"/>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（2）产出质量</w:t>
      </w:r>
      <w:r>
        <w:rPr>
          <w:rFonts w:hint="eastAsia" w:ascii="仿宋_GB2312" w:hAnsi="仿宋_GB2312" w:eastAsia="仿宋_GB2312" w:cs="仿宋_GB2312"/>
          <w:color w:val="000000"/>
          <w:kern w:val="0"/>
          <w:sz w:val="28"/>
          <w:szCs w:val="28"/>
          <w:lang w:eastAsia="zh-CN"/>
        </w:rPr>
        <w:t>：按照财政相关要求，完成各项费用支出。</w:t>
      </w:r>
    </w:p>
    <w:p>
      <w:pPr>
        <w:wordWrap/>
        <w:snapToGrid/>
        <w:spacing w:line="560" w:lineRule="exact"/>
        <w:ind w:left="105" w:leftChars="50" w:firstLine="420" w:firstLineChars="150"/>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（3）产出进度</w:t>
      </w:r>
      <w:r>
        <w:rPr>
          <w:rFonts w:hint="eastAsia" w:ascii="仿宋_GB2312" w:hAnsi="仿宋_GB2312" w:eastAsia="仿宋_GB2312" w:cs="仿宋_GB2312"/>
          <w:color w:val="000000"/>
          <w:kern w:val="0"/>
          <w:sz w:val="28"/>
          <w:szCs w:val="28"/>
          <w:lang w:eastAsia="zh-CN"/>
        </w:rPr>
        <w:t>：按时缴纳各项费用、发放人员工资。</w:t>
      </w:r>
    </w:p>
    <w:p>
      <w:pPr>
        <w:spacing w:line="580" w:lineRule="exact"/>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（4）产出成本</w:t>
      </w:r>
      <w:r>
        <w:rPr>
          <w:rFonts w:hint="eastAsia" w:ascii="仿宋_GB2312" w:hAnsi="仿宋_GB2312" w:eastAsia="仿宋_GB2312" w:cs="仿宋_GB2312"/>
          <w:color w:val="000000"/>
          <w:kern w:val="0"/>
          <w:sz w:val="28"/>
          <w:szCs w:val="28"/>
          <w:lang w:eastAsia="zh-CN"/>
        </w:rPr>
        <w:t>：支出费用全部来自预算及追加资金的批复。</w:t>
      </w:r>
      <w:r>
        <w:rPr>
          <w:rFonts w:hint="eastAsia" w:ascii="仿宋_GB2312" w:hAnsi="仿宋_GB2312" w:eastAsia="仿宋_GB2312" w:cs="仿宋_GB2312"/>
          <w:color w:val="000000"/>
          <w:kern w:val="0"/>
          <w:sz w:val="28"/>
          <w:szCs w:val="28"/>
        </w:rPr>
        <w:t xml:space="preserve">                                         </w:t>
      </w:r>
    </w:p>
    <w:p>
      <w:pPr>
        <w:spacing w:line="580" w:lineRule="exact"/>
        <w:ind w:left="105" w:leftChars="50"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2.效果实现情况分析</w:t>
      </w:r>
    </w:p>
    <w:p>
      <w:pPr>
        <w:wordWrap/>
        <w:snapToGrid/>
        <w:spacing w:line="560" w:lineRule="exact"/>
        <w:ind w:left="105" w:leftChars="50" w:firstLine="420" w:firstLineChars="150"/>
        <w:textAlignment w:val="auto"/>
        <w:rPr>
          <w:rFonts w:hint="eastAsia" w:ascii="仿宋_GB2312" w:hAnsi="仿宋_GB2312" w:eastAsia="仿宋_GB2312" w:cs="仿宋_GB2312"/>
          <w:color w:val="auto"/>
          <w:kern w:val="0"/>
          <w:sz w:val="28"/>
          <w:szCs w:val="28"/>
          <w:lang w:eastAsia="zh-CN"/>
        </w:rPr>
      </w:pPr>
      <w:r>
        <w:rPr>
          <w:rFonts w:hint="eastAsia" w:ascii="仿宋_GB2312" w:hAnsi="仿宋_GB2312" w:eastAsia="仿宋_GB2312" w:cs="仿宋_GB2312"/>
          <w:color w:val="000000"/>
          <w:kern w:val="0"/>
          <w:sz w:val="28"/>
          <w:szCs w:val="28"/>
        </w:rPr>
        <w:t>（1）经济效益</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auto"/>
          <w:kern w:val="0"/>
          <w:sz w:val="28"/>
          <w:szCs w:val="28"/>
          <w:lang w:eastAsia="zh-CN"/>
        </w:rPr>
        <w:t>将林业工程分包给所在地区人员，提供就业机会，增加农民收入。</w:t>
      </w:r>
    </w:p>
    <w:p>
      <w:pPr>
        <w:spacing w:line="580" w:lineRule="exact"/>
        <w:ind w:firstLine="560" w:firstLineChars="200"/>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（2）社会效益</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auto"/>
          <w:kern w:val="0"/>
          <w:sz w:val="28"/>
          <w:szCs w:val="28"/>
          <w:lang w:eastAsia="zh-CN"/>
        </w:rPr>
        <w:t>积极寻找森林资源优势，努力探索森林资源的开发和利用，将林业资源的功能充分发挥。</w:t>
      </w:r>
    </w:p>
    <w:p>
      <w:pPr>
        <w:wordWrap/>
        <w:snapToGrid/>
        <w:spacing w:line="560" w:lineRule="exact"/>
        <w:ind w:left="105" w:leftChars="50" w:firstLine="420" w:firstLineChars="150"/>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（3）环境效益</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auto"/>
          <w:kern w:val="0"/>
          <w:sz w:val="28"/>
          <w:szCs w:val="28"/>
          <w:lang w:eastAsia="zh-CN"/>
        </w:rPr>
        <w:t>对促进生态环境保护，涵养水源，保持水土有着重要作用。</w:t>
      </w:r>
    </w:p>
    <w:p>
      <w:pPr>
        <w:wordWrap/>
        <w:snapToGrid/>
        <w:spacing w:line="560" w:lineRule="exact"/>
        <w:ind w:left="105" w:leftChars="50" w:firstLine="420" w:firstLineChars="150"/>
        <w:textAlignment w:val="auto"/>
        <w:rPr>
          <w:rFonts w:hint="eastAsia" w:ascii="仿宋_GB2312" w:hAnsi="仿宋_GB2312" w:eastAsia="仿宋_GB2312" w:cs="仿宋_GB2312"/>
          <w:color w:val="auto"/>
          <w:kern w:val="0"/>
          <w:sz w:val="28"/>
          <w:szCs w:val="28"/>
          <w:lang w:eastAsia="zh-CN"/>
        </w:rPr>
      </w:pPr>
      <w:r>
        <w:rPr>
          <w:rFonts w:hint="eastAsia"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lang w:val="en-US" w:eastAsia="zh-CN"/>
        </w:rPr>
        <w:t>4</w:t>
      </w:r>
      <w:r>
        <w:rPr>
          <w:rFonts w:hint="eastAsia" w:ascii="仿宋_GB2312" w:hAnsi="仿宋_GB2312" w:eastAsia="仿宋_GB2312" w:cs="仿宋_GB2312"/>
          <w:color w:val="000000"/>
          <w:kern w:val="0"/>
          <w:sz w:val="28"/>
          <w:szCs w:val="28"/>
        </w:rPr>
        <w:t>）服务对象满意度</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auto"/>
          <w:kern w:val="0"/>
          <w:sz w:val="28"/>
          <w:szCs w:val="28"/>
          <w:lang w:eastAsia="zh-CN"/>
        </w:rPr>
        <w:t>各服务对象均满意。</w:t>
      </w:r>
    </w:p>
    <w:p>
      <w:pPr>
        <w:spacing w:line="580" w:lineRule="exact"/>
        <w:ind w:firstLine="280" w:firstLineChars="1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（四）预算管理情况分析</w:t>
      </w:r>
    </w:p>
    <w:p>
      <w:pPr>
        <w:spacing w:line="580" w:lineRule="exact"/>
        <w:ind w:left="105" w:leftChars="50"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1.财务管理</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（1）财务管理制度健全性</w:t>
      </w:r>
    </w:p>
    <w:p>
      <w:pPr>
        <w:pStyle w:val="3"/>
        <w:wordWrap/>
        <w:snapToGrid/>
        <w:spacing w:line="560" w:lineRule="exact"/>
        <w:textAlignment w:val="auto"/>
        <w:rPr>
          <w:rFonts w:hint="eastAsia" w:eastAsia="仿宋_GB2312"/>
          <w:lang w:val="en-US" w:eastAsia="zh-CN"/>
        </w:rPr>
      </w:pPr>
      <w:r>
        <w:rPr>
          <w:rFonts w:ascii="仿宋_GB2312" w:hAnsi="黑体" w:eastAsia="仿宋_GB2312"/>
          <w:color w:val="000000"/>
          <w:sz w:val="28"/>
          <w:szCs w:val="28"/>
        </w:rPr>
        <w:t>建立了《</w:t>
      </w:r>
      <w:r>
        <w:rPr>
          <w:rFonts w:hint="eastAsia" w:ascii="仿宋_GB2312" w:hAnsi="黑体" w:eastAsia="仿宋_GB2312"/>
          <w:color w:val="000000"/>
          <w:sz w:val="28"/>
          <w:szCs w:val="28"/>
          <w:lang w:eastAsia="zh-CN"/>
        </w:rPr>
        <w:t>云蒙山林场</w:t>
      </w:r>
      <w:r>
        <w:rPr>
          <w:rFonts w:ascii="仿宋_GB2312" w:hAnsi="黑体" w:eastAsia="仿宋_GB2312"/>
          <w:color w:val="000000"/>
          <w:sz w:val="28"/>
          <w:szCs w:val="28"/>
        </w:rPr>
        <w:t>财务管理办法》、《</w:t>
      </w:r>
      <w:r>
        <w:rPr>
          <w:rFonts w:hint="eastAsia" w:ascii="仿宋_GB2312" w:hAnsi="黑体" w:eastAsia="仿宋_GB2312"/>
          <w:color w:val="000000"/>
          <w:sz w:val="28"/>
          <w:szCs w:val="28"/>
          <w:lang w:eastAsia="zh-CN"/>
        </w:rPr>
        <w:t>云蒙山林场</w:t>
      </w:r>
      <w:r>
        <w:rPr>
          <w:rFonts w:ascii="仿宋_GB2312" w:hAnsi="黑体" w:eastAsia="仿宋_GB2312"/>
          <w:color w:val="000000"/>
          <w:sz w:val="28"/>
          <w:szCs w:val="28"/>
        </w:rPr>
        <w:t>内部控制评价与监督制度》、《预算编制制度》、《资产管理制度》、《资产购置与管理流程》、《资金核算、支出财务工作流程》等一系列制度与流程</w:t>
      </w:r>
      <w:r>
        <w:rPr>
          <w:rFonts w:hint="eastAsia" w:ascii="仿宋_GB2312" w:hAnsi="黑体" w:eastAsia="仿宋_GB2312"/>
          <w:color w:val="000000"/>
          <w:sz w:val="28"/>
          <w:szCs w:val="28"/>
          <w:lang w:eastAsia="zh-CN"/>
        </w:rPr>
        <w:t>，并根据相关要求和规定，定期对制度进行更新</w:t>
      </w:r>
      <w:r>
        <w:rPr>
          <w:rFonts w:ascii="仿宋_GB2312" w:hAnsi="黑体" w:eastAsia="仿宋_GB2312"/>
          <w:color w:val="000000"/>
          <w:sz w:val="28"/>
          <w:szCs w:val="28"/>
        </w:rPr>
        <w:t>。</w:t>
      </w:r>
    </w:p>
    <w:p>
      <w:pPr>
        <w:numPr>
          <w:numId w:val="0"/>
        </w:numPr>
        <w:spacing w:line="580" w:lineRule="exact"/>
        <w:ind w:firstLine="280" w:firstLineChars="1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lang w:val="en-US" w:eastAsia="zh-CN"/>
        </w:rPr>
        <w:t>2</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资金使用合规性和安全性</w:t>
      </w:r>
    </w:p>
    <w:p>
      <w:pPr>
        <w:pStyle w:val="3"/>
        <w:numPr>
          <w:numId w:val="0"/>
        </w:numPr>
        <w:ind w:leftChars="100"/>
        <w:rPr>
          <w:rFonts w:hint="eastAsia"/>
        </w:rPr>
      </w:pPr>
      <w:r>
        <w:rPr>
          <w:rFonts w:hint="eastAsia" w:ascii="仿宋_GB2312" w:hAnsi="黑体" w:eastAsia="仿宋_GB2312"/>
          <w:color w:val="000000"/>
          <w:sz w:val="28"/>
          <w:szCs w:val="28"/>
          <w:lang w:eastAsia="zh-CN"/>
        </w:rPr>
        <w:t>云蒙山林场</w:t>
      </w:r>
      <w:r>
        <w:rPr>
          <w:rFonts w:ascii="仿宋_GB2312" w:hAnsi="黑体" w:eastAsia="仿宋_GB2312"/>
          <w:color w:val="000000"/>
          <w:sz w:val="28"/>
          <w:szCs w:val="28"/>
        </w:rPr>
        <w:t>日常工作中，严格按照相关制度执行财务工作，工作期间未出现违反财务管理制度的现象及行为。</w:t>
      </w:r>
    </w:p>
    <w:p>
      <w:pPr>
        <w:numPr>
          <w:ilvl w:val="0"/>
          <w:numId w:val="3"/>
        </w:numPr>
        <w:spacing w:line="580" w:lineRule="exact"/>
        <w:ind w:left="0" w:leftChars="0" w:firstLine="280" w:firstLineChars="1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会计基础信息完善性</w:t>
      </w:r>
    </w:p>
    <w:p>
      <w:pPr>
        <w:pStyle w:val="3"/>
        <w:numPr>
          <w:numId w:val="0"/>
        </w:numPr>
        <w:wordWrap/>
        <w:snapToGrid/>
        <w:spacing w:line="560" w:lineRule="exact"/>
        <w:ind w:firstLine="560" w:firstLineChars="200"/>
        <w:textAlignment w:val="auto"/>
        <w:rPr>
          <w:rFonts w:hint="default" w:ascii="仿宋_GB2312" w:hAnsi="黑体" w:eastAsia="仿宋_GB2312" w:cs="Times New Roman"/>
          <w:color w:val="000000"/>
          <w:sz w:val="28"/>
          <w:szCs w:val="28"/>
          <w:lang w:val="en-US" w:eastAsia="zh-CN"/>
        </w:rPr>
      </w:pPr>
      <w:r>
        <w:rPr>
          <w:rFonts w:hint="eastAsia" w:ascii="仿宋_GB2312" w:hAnsi="黑体" w:eastAsia="仿宋_GB2312" w:cs="Times New Roman"/>
          <w:color w:val="000000"/>
          <w:sz w:val="28"/>
          <w:szCs w:val="28"/>
          <w:lang w:val="en-US" w:eastAsia="zh-CN"/>
        </w:rPr>
        <w:t>严格按照相关规定和要求，确保会计基础信息的完善，原始票据的完整。</w:t>
      </w:r>
    </w:p>
    <w:p>
      <w:pPr>
        <w:pStyle w:val="3"/>
        <w:numPr>
          <w:numId w:val="0"/>
        </w:numPr>
        <w:wordWrap/>
        <w:snapToGrid/>
        <w:spacing w:line="560" w:lineRule="exact"/>
        <w:ind w:firstLine="560" w:firstLineChars="200"/>
        <w:textAlignment w:val="auto"/>
        <w:rPr>
          <w:rFonts w:hint="default" w:ascii="仿宋_GB2312" w:hAnsi="黑体" w:eastAsia="仿宋_GB2312" w:cs="Times New Roman"/>
          <w:color w:val="000000"/>
          <w:sz w:val="28"/>
          <w:szCs w:val="28"/>
          <w:lang w:val="en-US" w:eastAsia="zh-CN"/>
        </w:rPr>
      </w:pPr>
      <w:r>
        <w:rPr>
          <w:rFonts w:hint="eastAsia" w:ascii="仿宋_GB2312" w:hAnsi="仿宋_GB2312" w:eastAsia="仿宋_GB2312" w:cs="仿宋_GB2312"/>
          <w:sz w:val="28"/>
          <w:szCs w:val="28"/>
        </w:rPr>
        <w:t>2.资产管理</w:t>
      </w:r>
      <w:r>
        <w:rPr>
          <w:rFonts w:hint="eastAsia" w:ascii="仿宋_GB2312" w:hAnsi="仿宋_GB2312" w:eastAsia="仿宋_GB2312" w:cs="仿宋_GB2312"/>
          <w:sz w:val="28"/>
          <w:szCs w:val="28"/>
          <w:lang w:eastAsia="zh-CN"/>
        </w:rPr>
        <w:t>：</w:t>
      </w:r>
      <w:r>
        <w:rPr>
          <w:rFonts w:hint="eastAsia" w:ascii="仿宋_GB2312" w:hAnsi="黑体" w:eastAsia="仿宋_GB2312" w:cs="Times New Roman"/>
          <w:color w:val="000000"/>
          <w:sz w:val="28"/>
          <w:szCs w:val="28"/>
          <w:lang w:val="en-US" w:eastAsia="zh-CN"/>
        </w:rPr>
        <w:t>严格按照资产管理相关规定，定期对固定资产进行折旧。报废、处置固定资产时，严格申请、审批流程，得到区财政局审批后，对相应的固定资产进行处置、报废。</w:t>
      </w:r>
    </w:p>
    <w:p>
      <w:pPr>
        <w:pStyle w:val="3"/>
        <w:numPr>
          <w:numId w:val="0"/>
        </w:numPr>
        <w:wordWrap/>
        <w:snapToGrid/>
        <w:spacing w:line="560" w:lineRule="exact"/>
        <w:ind w:firstLine="560" w:firstLineChars="200"/>
        <w:textAlignment w:val="auto"/>
        <w:rPr>
          <w:rFonts w:hint="default" w:ascii="仿宋_GB2312" w:hAnsi="黑体" w:eastAsia="仿宋_GB2312" w:cs="Times New Roman"/>
          <w:color w:val="000000"/>
          <w:sz w:val="28"/>
          <w:szCs w:val="28"/>
          <w:lang w:val="en-US" w:eastAsia="zh-CN"/>
        </w:rPr>
      </w:pPr>
      <w:r>
        <w:rPr>
          <w:rFonts w:hint="eastAsia" w:ascii="仿宋_GB2312" w:hAnsi="仿宋_GB2312" w:eastAsia="仿宋_GB2312" w:cs="仿宋_GB2312"/>
          <w:sz w:val="28"/>
          <w:szCs w:val="28"/>
        </w:rPr>
        <w:t>3.绩效管理</w:t>
      </w:r>
      <w:r>
        <w:rPr>
          <w:rFonts w:hint="eastAsia" w:ascii="仿宋_GB2312" w:hAnsi="仿宋_GB2312" w:eastAsia="仿宋_GB2312" w:cs="仿宋_GB2312"/>
          <w:sz w:val="28"/>
          <w:szCs w:val="28"/>
          <w:lang w:eastAsia="zh-CN"/>
        </w:rPr>
        <w:t>：</w:t>
      </w:r>
      <w:r>
        <w:rPr>
          <w:rFonts w:hint="eastAsia" w:ascii="仿宋_GB2312" w:hAnsi="黑体" w:eastAsia="仿宋_GB2312" w:cs="Times New Roman"/>
          <w:color w:val="000000"/>
          <w:sz w:val="28"/>
          <w:szCs w:val="28"/>
          <w:lang w:val="en-US" w:eastAsia="zh-CN"/>
        </w:rPr>
        <w:t>严格落实区财政局和区园林绿化局的绩效管理办法，对受绩效监控的各个项目开展绩效评价工作。</w:t>
      </w:r>
    </w:p>
    <w:p>
      <w:pPr>
        <w:spacing w:line="580" w:lineRule="exact"/>
        <w:ind w:firstLine="560" w:firstLineChars="200"/>
        <w:rPr>
          <w:rFonts w:hint="default" w:ascii="仿宋" w:hAnsi="仿宋" w:eastAsia="仿宋" w:cs="仿宋"/>
          <w:b w:val="0"/>
          <w:bCs w:val="0"/>
          <w:sz w:val="28"/>
          <w:szCs w:val="28"/>
          <w:lang w:val="en-US" w:eastAsia="zh-CN"/>
        </w:rPr>
      </w:pPr>
      <w:r>
        <w:rPr>
          <w:rFonts w:hint="eastAsia" w:ascii="仿宋_GB2312" w:hAnsi="仿宋_GB2312" w:eastAsia="仿宋_GB2312" w:cs="仿宋_GB2312"/>
          <w:sz w:val="28"/>
          <w:szCs w:val="28"/>
        </w:rPr>
        <w:t>4.结转结余率</w:t>
      </w:r>
      <w:r>
        <w:rPr>
          <w:rFonts w:hint="eastAsia" w:ascii="仿宋_GB2312" w:hAnsi="仿宋_GB2312" w:eastAsia="仿宋_GB2312" w:cs="仿宋_GB2312"/>
          <w:sz w:val="28"/>
          <w:szCs w:val="28"/>
          <w:lang w:eastAsia="zh-CN"/>
        </w:rPr>
        <w:t>：</w:t>
      </w:r>
      <w:r>
        <w:rPr>
          <w:rFonts w:hint="eastAsia" w:ascii="仿宋" w:hAnsi="仿宋" w:eastAsia="仿宋" w:cs="仿宋"/>
          <w:b w:val="0"/>
          <w:bCs w:val="0"/>
          <w:sz w:val="28"/>
          <w:szCs w:val="28"/>
          <w:lang w:val="en-US" w:eastAsia="zh-CN"/>
        </w:rPr>
        <w:t>2</w:t>
      </w:r>
      <w:r>
        <w:rPr>
          <w:rFonts w:hint="eastAsia" w:ascii="仿宋_GB2312" w:hAnsi="仿宋_GB2312" w:eastAsia="仿宋_GB2312" w:cs="仿宋_GB2312"/>
          <w:sz w:val="28"/>
          <w:szCs w:val="28"/>
          <w:lang w:val="en-US" w:eastAsia="zh-CN"/>
        </w:rPr>
        <w:t>023年结余分配0万元，</w:t>
      </w:r>
      <w:r>
        <w:rPr>
          <w:rFonts w:hint="eastAsia" w:ascii="仿宋" w:hAnsi="仿宋" w:eastAsia="仿宋" w:cs="仿宋"/>
          <w:b w:val="0"/>
          <w:bCs w:val="0"/>
          <w:sz w:val="28"/>
          <w:szCs w:val="28"/>
          <w:lang w:val="en-US" w:eastAsia="zh-CN"/>
        </w:rPr>
        <w:t>年末结转和结余0万元，结转结余率为0%。</w:t>
      </w:r>
    </w:p>
    <w:p>
      <w:pPr>
        <w:spacing w:line="580" w:lineRule="exact"/>
        <w:ind w:left="105" w:leftChars="50" w:firstLine="420" w:firstLineChars="15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5.部门预决算差异率</w:t>
      </w:r>
    </w:p>
    <w:p>
      <w:pPr>
        <w:pStyle w:val="3"/>
        <w:numPr>
          <w:numId w:val="0"/>
        </w:numPr>
        <w:wordWrap/>
        <w:snapToGrid/>
        <w:spacing w:line="560" w:lineRule="exact"/>
        <w:ind w:firstLine="560" w:firstLineChars="200"/>
        <w:textAlignment w:val="auto"/>
        <w:rPr>
          <w:rFonts w:hint="default" w:ascii="仿宋_GB2312" w:hAnsi="黑体" w:eastAsia="仿宋_GB2312" w:cs="Times New Roman"/>
          <w:color w:val="auto"/>
          <w:sz w:val="28"/>
          <w:szCs w:val="28"/>
          <w:lang w:val="en-US" w:eastAsia="zh-CN"/>
        </w:rPr>
      </w:pPr>
      <w:r>
        <w:rPr>
          <w:rFonts w:hint="eastAsia" w:ascii="仿宋_GB2312" w:hAnsi="黑体" w:eastAsia="仿宋_GB2312" w:cs="Times New Roman"/>
          <w:color w:val="auto"/>
          <w:sz w:val="28"/>
          <w:szCs w:val="28"/>
          <w:lang w:val="en-US" w:eastAsia="zh-CN"/>
        </w:rPr>
        <w:t>部门年末决算与年初预算相差58.60万元，差异率为18.06%。</w:t>
      </w:r>
    </w:p>
    <w:p>
      <w:pPr>
        <w:spacing w:line="58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（五）总体评价结论</w:t>
      </w:r>
    </w:p>
    <w:p>
      <w:pPr>
        <w:spacing w:line="580" w:lineRule="exact"/>
        <w:ind w:left="105" w:leftChars="50"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1.评价得分情况</w:t>
      </w:r>
    </w:p>
    <w:p>
      <w:pPr>
        <w:wordWrap/>
        <w:snapToGrid/>
        <w:spacing w:line="560" w:lineRule="exact"/>
        <w:ind w:left="105" w:leftChars="50" w:firstLine="420" w:firstLineChars="150"/>
        <w:textAlignment w:val="auto"/>
        <w:rPr>
          <w:rFonts w:hint="default"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1.2023年度，北京市密云区云蒙山林场在密云区园林绿化局的领导下，结合职能定位，制定了工作目标，基本实现了全年的工作任务；自评得</w:t>
      </w:r>
      <w:r>
        <w:rPr>
          <w:rFonts w:hint="eastAsia" w:ascii="仿宋_GB2312" w:hAnsi="黑体" w:eastAsia="仿宋_GB2312" w:cs="Times New Roman"/>
          <w:color w:val="auto"/>
          <w:kern w:val="2"/>
          <w:sz w:val="28"/>
          <w:szCs w:val="28"/>
          <w:lang w:val="en-US" w:eastAsia="zh-CN" w:bidi="ar-SA"/>
        </w:rPr>
        <w:t>分92分。</w:t>
      </w:r>
    </w:p>
    <w:p>
      <w:pPr>
        <w:widowControl/>
        <w:numPr>
          <w:numId w:val="0"/>
        </w:numPr>
        <w:wordWrap/>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存在的问题及原因分析</w:t>
      </w:r>
    </w:p>
    <w:p>
      <w:pPr>
        <w:widowControl/>
        <w:numPr>
          <w:numId w:val="0"/>
        </w:numPr>
        <w:wordWrap/>
        <w:snapToGrid/>
        <w:spacing w:line="560" w:lineRule="exact"/>
        <w:ind w:firstLine="560" w:firstLineChars="200"/>
        <w:jc w:val="left"/>
        <w:textAlignment w:val="auto"/>
        <w:rPr>
          <w:rFonts w:hint="default"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部门整体支出预算绩效管理上仍存在不足，如：基本支出预算绩效目标和指标值与项目支出预算绩效目标与指标值互相重叠，个别指标值设定模糊无法精确衡量等；</w:t>
      </w:r>
      <w:r>
        <w:rPr>
          <w:rFonts w:hint="default" w:ascii="仿宋_GB2312" w:hAnsi="黑体" w:eastAsia="仿宋_GB2312" w:cs="Times New Roman"/>
          <w:color w:val="000000"/>
          <w:kern w:val="2"/>
          <w:sz w:val="28"/>
          <w:szCs w:val="28"/>
          <w:lang w:val="en-US" w:eastAsia="zh-CN" w:bidi="ar-SA"/>
        </w:rPr>
        <w:t>绩效自评工作有待提高。部门绩效自评未针对既定绩效指标进行量化打分，评分主观性因素较多。</w:t>
      </w:r>
    </w:p>
    <w:p>
      <w:pPr>
        <w:numPr>
          <w:ilvl w:val="0"/>
          <w:numId w:val="4"/>
        </w:numPr>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措施建议</w:t>
      </w:r>
    </w:p>
    <w:p>
      <w:pPr>
        <w:numPr>
          <w:numId w:val="0"/>
        </w:numPr>
        <w:ind w:firstLine="560" w:firstLineChars="200"/>
        <w:rPr>
          <w:rFonts w:hint="eastAsia" w:ascii="黑体" w:eastAsia="黑体"/>
          <w:sz w:val="28"/>
          <w:szCs w:val="28"/>
          <w:highlight w:val="yellow"/>
        </w:rPr>
      </w:pPr>
      <w:r>
        <w:rPr>
          <w:rFonts w:hint="eastAsia" w:ascii="仿宋_GB2312" w:hAnsi="黑体" w:eastAsia="仿宋_GB2312" w:cs="Times New Roman"/>
          <w:color w:val="000000"/>
          <w:kern w:val="2"/>
          <w:sz w:val="28"/>
          <w:szCs w:val="28"/>
          <w:lang w:val="en-US" w:eastAsia="zh-CN" w:bidi="ar-SA"/>
        </w:rPr>
        <w:t>进一步健全完善内部管理制度，做到制定制度执行制度；</w:t>
      </w:r>
      <w:r>
        <w:rPr>
          <w:rFonts w:hint="default" w:ascii="仿宋_GB2312" w:hAnsi="黑体" w:eastAsia="仿宋_GB2312" w:cs="Times New Roman"/>
          <w:color w:val="000000"/>
          <w:kern w:val="2"/>
          <w:sz w:val="28"/>
          <w:szCs w:val="28"/>
          <w:lang w:val="en-US" w:eastAsia="zh-CN" w:bidi="ar-SA"/>
        </w:rPr>
        <w:t>进一步完善、细化、量化绩效目标，部门绩效自评指标评分采用客观资料和数据作为支撑，尽量避免主观因素参与。</w:t>
      </w:r>
    </w:p>
    <w:p>
      <w:pPr>
        <w:pStyle w:val="3"/>
        <w:spacing w:line="580" w:lineRule="exact"/>
        <w:ind w:left="0" w:leftChars="0" w:firstLine="0" w:firstLineChars="0"/>
        <w:rPr>
          <w:rFonts w:hint="eastAsia"/>
          <w:sz w:val="28"/>
          <w:szCs w:val="28"/>
        </w:rPr>
      </w:pPr>
    </w:p>
    <w:p>
      <w:pPr>
        <w:spacing w:line="480" w:lineRule="exact"/>
        <w:jc w:val="center"/>
        <w:rPr>
          <w:rFonts w:hint="eastAsia" w:ascii="黑体" w:eastAsia="黑体"/>
          <w:sz w:val="32"/>
          <w:szCs w:val="32"/>
        </w:rPr>
      </w:pPr>
    </w:p>
    <w:p>
      <w:pPr>
        <w:ind w:firstLine="560" w:firstLineChars="200"/>
        <w:rPr>
          <w:rFonts w:hint="eastAsia" w:ascii="黑体" w:eastAsia="黑体"/>
          <w:sz w:val="28"/>
          <w:szCs w:val="28"/>
        </w:rPr>
      </w:pPr>
    </w:p>
    <w:p>
      <w:pPr>
        <w:rPr>
          <w:rFonts w:hint="eastAsia"/>
        </w:rPr>
      </w:pPr>
    </w:p>
    <w:p>
      <w:pPr>
        <w:pStyle w:val="3"/>
        <w:ind w:left="0" w:leftChars="0" w:firstLine="0" w:firstLineChars="0"/>
        <w:rPr>
          <w:rFonts w:hint="eastAsia"/>
        </w:rPr>
      </w:pPr>
    </w:p>
    <w:sectPr>
      <w:footerReference r:id="rId5" w:type="default"/>
      <w:footerReference r:id="rId6"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Calibri">
    <w:panose1 w:val="020F0502020204030204"/>
    <w:charset w:val="00"/>
    <w:family w:val="auto"/>
    <w:pitch w:val="default"/>
    <w:sig w:usb0="E4002EFF" w:usb1="C200247B" w:usb2="00000009" w:usb3="00000000" w:csb0="200001F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14</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23</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706072937">
    <w:nsid w:val="A14B6569"/>
    <w:multiLevelType w:val="singleLevel"/>
    <w:tmpl w:val="A14B6569"/>
    <w:lvl w:ilvl="0" w:tentative="1">
      <w:start w:val="1"/>
      <w:numFmt w:val="decimal"/>
      <w:suff w:val="nothing"/>
      <w:lvlText w:val="（%1）"/>
      <w:lvlJc w:val="left"/>
    </w:lvl>
  </w:abstractNum>
  <w:abstractNum w:abstractNumId="2626613276">
    <w:nsid w:val="9C8EF01C"/>
    <w:multiLevelType w:val="singleLevel"/>
    <w:tmpl w:val="9C8EF01C"/>
    <w:lvl w:ilvl="0" w:tentative="1">
      <w:start w:val="1"/>
      <w:numFmt w:val="chineseCounting"/>
      <w:suff w:val="nothing"/>
      <w:lvlText w:val="%1、"/>
      <w:lvlJc w:val="left"/>
      <w:rPr>
        <w:rFonts w:hint="eastAsia"/>
      </w:rPr>
    </w:lvl>
  </w:abstractNum>
  <w:abstractNum w:abstractNumId="1925568007">
    <w:nsid w:val="72C5D607"/>
    <w:multiLevelType w:val="singleLevel"/>
    <w:tmpl w:val="72C5D607"/>
    <w:lvl w:ilvl="0" w:tentative="1">
      <w:start w:val="1"/>
      <w:numFmt w:val="decimal"/>
      <w:suff w:val="nothing"/>
      <w:lvlText w:val="%1、"/>
      <w:lvlJc w:val="left"/>
    </w:lvl>
  </w:abstractNum>
  <w:abstractNum w:abstractNumId="175854892">
    <w:nsid w:val="0A7B552C"/>
    <w:multiLevelType w:val="singleLevel"/>
    <w:tmpl w:val="0A7B552C"/>
    <w:lvl w:ilvl="0" w:tentative="1">
      <w:start w:val="6"/>
      <w:numFmt w:val="chineseCounting"/>
      <w:suff w:val="nothing"/>
      <w:lvlText w:val="（%1）"/>
      <w:lvlJc w:val="left"/>
      <w:rPr>
        <w:rFonts w:hint="eastAsia"/>
      </w:rPr>
    </w:lvl>
  </w:abstractNum>
  <w:num w:numId="1">
    <w:abstractNumId w:val="1925568007"/>
  </w:num>
  <w:num w:numId="2">
    <w:abstractNumId w:val="2626613276"/>
  </w:num>
  <w:num w:numId="3">
    <w:abstractNumId w:val="2706072937"/>
  </w:num>
  <w:num w:numId="4">
    <w:abstractNumId w:val="17585489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ZTkxMWQ2NGVkZDFkNDExODViNTZjNjA2MTU2NGY3Yzg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4E5E"/>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07CF"/>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3177667"/>
    <w:rsid w:val="055E48FF"/>
    <w:rsid w:val="061E65E2"/>
    <w:rsid w:val="06605533"/>
    <w:rsid w:val="066429F1"/>
    <w:rsid w:val="067F1777"/>
    <w:rsid w:val="06AC0092"/>
    <w:rsid w:val="06F04422"/>
    <w:rsid w:val="06FD08ED"/>
    <w:rsid w:val="079004AC"/>
    <w:rsid w:val="07F22402"/>
    <w:rsid w:val="07FD6DF7"/>
    <w:rsid w:val="09AE3B81"/>
    <w:rsid w:val="0A2A7C4B"/>
    <w:rsid w:val="0B1D1B14"/>
    <w:rsid w:val="0B291CB1"/>
    <w:rsid w:val="0B942F65"/>
    <w:rsid w:val="0C122745"/>
    <w:rsid w:val="0CE00A95"/>
    <w:rsid w:val="0D5C45C0"/>
    <w:rsid w:val="0E12593E"/>
    <w:rsid w:val="0E715E49"/>
    <w:rsid w:val="0E813BB2"/>
    <w:rsid w:val="0F8E2C57"/>
    <w:rsid w:val="1059665E"/>
    <w:rsid w:val="10AC13BA"/>
    <w:rsid w:val="13134F37"/>
    <w:rsid w:val="14972381"/>
    <w:rsid w:val="1537146E"/>
    <w:rsid w:val="162B0FD3"/>
    <w:rsid w:val="16922E00"/>
    <w:rsid w:val="16B17C2B"/>
    <w:rsid w:val="17173305"/>
    <w:rsid w:val="17A52B43"/>
    <w:rsid w:val="17BB0135"/>
    <w:rsid w:val="18133ACD"/>
    <w:rsid w:val="190D0B94"/>
    <w:rsid w:val="1968609A"/>
    <w:rsid w:val="1A3B4995"/>
    <w:rsid w:val="1AEC0734"/>
    <w:rsid w:val="1C2D5579"/>
    <w:rsid w:val="1C54660A"/>
    <w:rsid w:val="1C80194D"/>
    <w:rsid w:val="1DEF20B0"/>
    <w:rsid w:val="1DF84B64"/>
    <w:rsid w:val="1E1D38F7"/>
    <w:rsid w:val="1E3173A3"/>
    <w:rsid w:val="1F000011"/>
    <w:rsid w:val="1F176598"/>
    <w:rsid w:val="1FD12825"/>
    <w:rsid w:val="204D5FEA"/>
    <w:rsid w:val="20C337C7"/>
    <w:rsid w:val="20CF4C51"/>
    <w:rsid w:val="21052421"/>
    <w:rsid w:val="214243FA"/>
    <w:rsid w:val="21D818E3"/>
    <w:rsid w:val="23563407"/>
    <w:rsid w:val="23D36806"/>
    <w:rsid w:val="25555909"/>
    <w:rsid w:val="257A14F5"/>
    <w:rsid w:val="26243349"/>
    <w:rsid w:val="26B571AF"/>
    <w:rsid w:val="27196C26"/>
    <w:rsid w:val="284F4DCF"/>
    <w:rsid w:val="28CD7974"/>
    <w:rsid w:val="29CC7F7F"/>
    <w:rsid w:val="29CE3CF8"/>
    <w:rsid w:val="29EF086F"/>
    <w:rsid w:val="2A5C2F83"/>
    <w:rsid w:val="2BD31A99"/>
    <w:rsid w:val="2C0C4FAB"/>
    <w:rsid w:val="2D811081"/>
    <w:rsid w:val="2DEC299E"/>
    <w:rsid w:val="2E400F3C"/>
    <w:rsid w:val="2EDE2C2F"/>
    <w:rsid w:val="2EFFE297"/>
    <w:rsid w:val="2FCE2EF8"/>
    <w:rsid w:val="301437CA"/>
    <w:rsid w:val="311961A0"/>
    <w:rsid w:val="31F369F1"/>
    <w:rsid w:val="3344502A"/>
    <w:rsid w:val="33861131"/>
    <w:rsid w:val="33E26D3C"/>
    <w:rsid w:val="34142C4F"/>
    <w:rsid w:val="3589141A"/>
    <w:rsid w:val="366D6646"/>
    <w:rsid w:val="36A761B8"/>
    <w:rsid w:val="37667C65"/>
    <w:rsid w:val="378325C5"/>
    <w:rsid w:val="37B7401D"/>
    <w:rsid w:val="39643D30"/>
    <w:rsid w:val="3BB30F9F"/>
    <w:rsid w:val="3CDD30F6"/>
    <w:rsid w:val="3D0A32FE"/>
    <w:rsid w:val="3E481508"/>
    <w:rsid w:val="3E9F28F9"/>
    <w:rsid w:val="3FBD063E"/>
    <w:rsid w:val="3FE47979"/>
    <w:rsid w:val="423D15C3"/>
    <w:rsid w:val="429531AD"/>
    <w:rsid w:val="42BC4BDD"/>
    <w:rsid w:val="433E495C"/>
    <w:rsid w:val="44292F78"/>
    <w:rsid w:val="447F4114"/>
    <w:rsid w:val="45F145F1"/>
    <w:rsid w:val="479D532C"/>
    <w:rsid w:val="47E250E6"/>
    <w:rsid w:val="481132D5"/>
    <w:rsid w:val="4A315EB1"/>
    <w:rsid w:val="4A6E0EB3"/>
    <w:rsid w:val="4AC27CB3"/>
    <w:rsid w:val="4BE73D22"/>
    <w:rsid w:val="4BF72BEF"/>
    <w:rsid w:val="4CE03BBE"/>
    <w:rsid w:val="4D023B34"/>
    <w:rsid w:val="4E3B3D2C"/>
    <w:rsid w:val="4F075432"/>
    <w:rsid w:val="50146059"/>
    <w:rsid w:val="50401B71"/>
    <w:rsid w:val="50BE4216"/>
    <w:rsid w:val="51756FC7"/>
    <w:rsid w:val="51AC22C1"/>
    <w:rsid w:val="51DB3C59"/>
    <w:rsid w:val="51EB7A38"/>
    <w:rsid w:val="52ED43B9"/>
    <w:rsid w:val="545E5D37"/>
    <w:rsid w:val="549B4311"/>
    <w:rsid w:val="54B702A9"/>
    <w:rsid w:val="54BB2F47"/>
    <w:rsid w:val="54E57FC4"/>
    <w:rsid w:val="55762E42"/>
    <w:rsid w:val="55BF316C"/>
    <w:rsid w:val="57A7B272"/>
    <w:rsid w:val="57D701C8"/>
    <w:rsid w:val="58470068"/>
    <w:rsid w:val="5A1720F9"/>
    <w:rsid w:val="5A6220B6"/>
    <w:rsid w:val="5AD76600"/>
    <w:rsid w:val="5B9C37C2"/>
    <w:rsid w:val="5BA7C654"/>
    <w:rsid w:val="5BB02907"/>
    <w:rsid w:val="60C5514D"/>
    <w:rsid w:val="60D40EEC"/>
    <w:rsid w:val="61720E31"/>
    <w:rsid w:val="6271733B"/>
    <w:rsid w:val="627A1309"/>
    <w:rsid w:val="648D3899"/>
    <w:rsid w:val="64C0607C"/>
    <w:rsid w:val="657038D9"/>
    <w:rsid w:val="65B512EC"/>
    <w:rsid w:val="66065FEC"/>
    <w:rsid w:val="66D27D29"/>
    <w:rsid w:val="676F09E1"/>
    <w:rsid w:val="688F051A"/>
    <w:rsid w:val="695B21AB"/>
    <w:rsid w:val="69EC0B14"/>
    <w:rsid w:val="6A1567FD"/>
    <w:rsid w:val="6A572029"/>
    <w:rsid w:val="6A941E18"/>
    <w:rsid w:val="6AE368FC"/>
    <w:rsid w:val="6C8163CC"/>
    <w:rsid w:val="6D995997"/>
    <w:rsid w:val="6E1DD6B5"/>
    <w:rsid w:val="6E6715F2"/>
    <w:rsid w:val="6FF02FF0"/>
    <w:rsid w:val="702C748F"/>
    <w:rsid w:val="70710506"/>
    <w:rsid w:val="70932B72"/>
    <w:rsid w:val="726F6CC7"/>
    <w:rsid w:val="762304F4"/>
    <w:rsid w:val="770301B6"/>
    <w:rsid w:val="77043EFB"/>
    <w:rsid w:val="77BF249E"/>
    <w:rsid w:val="77FFF19E"/>
    <w:rsid w:val="78CE1103"/>
    <w:rsid w:val="78F148D9"/>
    <w:rsid w:val="79246A5D"/>
    <w:rsid w:val="79D20FEE"/>
    <w:rsid w:val="79D264B9"/>
    <w:rsid w:val="79ED3101"/>
    <w:rsid w:val="7A7F1C49"/>
    <w:rsid w:val="7AA716F4"/>
    <w:rsid w:val="7B2F16E9"/>
    <w:rsid w:val="7B330394"/>
    <w:rsid w:val="7B5B7AE6"/>
    <w:rsid w:val="7BA3043B"/>
    <w:rsid w:val="7BA7071E"/>
    <w:rsid w:val="7BDF6DA8"/>
    <w:rsid w:val="7C7EDC1A"/>
    <w:rsid w:val="7CCED98D"/>
    <w:rsid w:val="7D08410F"/>
    <w:rsid w:val="7DB96DED"/>
    <w:rsid w:val="7DBE6FF2"/>
    <w:rsid w:val="7DD3AD81"/>
    <w:rsid w:val="7E874E97"/>
    <w:rsid w:val="7E891110"/>
    <w:rsid w:val="7F7FE70F"/>
    <w:rsid w:val="7FFF772F"/>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0">
    <w:name w:val="Default Paragraph Font"/>
    <w:semiHidden/>
    <w:qFormat/>
    <w:uiPriority w:val="0"/>
  </w:style>
  <w:style w:type="table" w:default="1" w:styleId="13">
    <w:name w:val="Normal Table"/>
    <w:semiHidden/>
    <w:qFormat/>
    <w:uiPriority w:val="0"/>
    <w:tblPr>
      <w:tblStyle w:val="13"/>
      <w:tblLayout w:type="fixed"/>
      <w:tblCellMar>
        <w:top w:w="0" w:type="dxa"/>
        <w:left w:w="108" w:type="dxa"/>
        <w:bottom w:w="0" w:type="dxa"/>
        <w:right w:w="108" w:type="dxa"/>
      </w:tblCellMar>
    </w:tblPr>
    <w:tcPr>
      <w:textDirection w:val="lrTb"/>
    </w:tc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9"/>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paragraph" w:customStyle="1" w:styleId="14">
    <w:name w:val=" Char Char Char Char Char Char Char"/>
    <w:basedOn w:val="1"/>
    <w:qFormat/>
    <w:uiPriority w:val="0"/>
    <w:rPr>
      <w:rFonts w:ascii="Tahoma" w:hAnsi="Tahoma"/>
      <w:sz w:val="24"/>
      <w:szCs w:val="20"/>
    </w:rPr>
  </w:style>
  <w:style w:type="paragraph" w:customStyle="1" w:styleId="15">
    <w:name w:val="Char1 Char Char Char"/>
    <w:basedOn w:val="1"/>
    <w:qFormat/>
    <w:uiPriority w:val="0"/>
    <w:pPr>
      <w:widowControl/>
      <w:spacing w:after="160" w:line="240" w:lineRule="exact"/>
      <w:jc w:val="left"/>
    </w:pPr>
    <w:rPr>
      <w:szCs w:val="20"/>
    </w:rPr>
  </w:style>
  <w:style w:type="paragraph" w:customStyle="1" w:styleId="16">
    <w:name w:val="Char"/>
    <w:basedOn w:val="1"/>
    <w:qFormat/>
    <w:uiPriority w:val="0"/>
    <w:rPr>
      <w:rFonts w:ascii="Tahoma" w:hAnsi="Tahoma"/>
      <w:sz w:val="24"/>
      <w:szCs w:val="20"/>
    </w:rPr>
  </w:style>
  <w:style w:type="paragraph" w:customStyle="1" w:styleId="17">
    <w:name w:val="Char Char3 Char Char"/>
    <w:basedOn w:val="1"/>
    <w:qFormat/>
    <w:uiPriority w:val="0"/>
    <w:rPr>
      <w:szCs w:val="21"/>
    </w:rPr>
  </w:style>
  <w:style w:type="character" w:customStyle="1" w:styleId="18">
    <w:name w:val="页脚 Char"/>
    <w:link w:val="7"/>
    <w:qFormat/>
    <w:uiPriority w:val="0"/>
    <w:rPr>
      <w:rFonts w:eastAsia="宋体"/>
      <w:kern w:val="2"/>
      <w:sz w:val="18"/>
      <w:szCs w:val="18"/>
      <w:lang w:val="en-US" w:eastAsia="zh-CN" w:bidi="ar-SA"/>
    </w:rPr>
  </w:style>
  <w:style w:type="character" w:customStyle="1" w:styleId="19">
    <w:name w:val="页眉 Char"/>
    <w:link w:val="8"/>
    <w:qFormat/>
    <w:uiPriority w:val="0"/>
    <w:rPr>
      <w:rFonts w:ascii="Calibri" w:hAnsi="Calibri" w:eastAsia="宋体"/>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33</Pages>
  <Words>9006</Words>
  <Characters>16067</Characters>
  <Lines>77</Lines>
  <Paragraphs>21</Paragraphs>
  <TotalTime>0</TotalTime>
  <ScaleCrop>false</ScaleCrop>
  <LinksUpToDate>false</LinksUpToDate>
  <CharactersWithSpaces>0</CharactersWithSpaces>
  <Application>WPS Office 专业版_9.1.0.5012_F1E327BC-269C-435d-A152-05C5408002CA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2017-07-12T07:16:00Z</dcterms:created>
  <dc:creator>常程</dc:creator>
  <cp:lastModifiedBy>YX</cp:lastModifiedBy>
  <cp:lastPrinted>2020-08-08T03:39:00Z</cp:lastPrinted>
  <dcterms:modified xsi:type="dcterms:W3CDTF">2024-07-12T01:17:13Z</dcterms:modified>
  <dc:title>北京市财政局关于做好向市人大常委会报送2015年度市级部门决算（草案）</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y fmtid="{D5CDD505-2E9C-101B-9397-08002B2CF9AE}" pid="3" name="ICV">
    <vt:lpwstr>5379C61838794963B44017703E52F2DE_13</vt:lpwstr>
  </property>
</Properties>
</file>