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image/x-emf" PartName="/word/media/image1.emf"/>
  <Override ContentType="image/x-emf" PartName="/word/media/image2.e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ascii="黑体" w:eastAsia="黑体"/>
          <w:sz w:val="52"/>
          <w:szCs w:val="5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pStyle w:val="8"/>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3"/>
        <w:rPr>
          <w:rFonts w:hint="eastAsia" w:ascii="仿宋_GB2312" w:eastAsia="仿宋_GB2312"/>
          <w:sz w:val="11"/>
          <w:szCs w:val="11"/>
          <w:lang w:val="en-US" w:eastAsia="zh-CN"/>
        </w:rPr>
      </w:pPr>
      <w:r>
        <w:rPr>
          <w:rFonts w:hint="eastAsia" w:ascii="仿宋_GB2312" w:eastAsia="仿宋_GB2312"/>
          <w:sz w:val="11"/>
          <w:szCs w:val="11"/>
        </w:rPr>
        <w:t xml:space="preserve"> </w:t>
      </w:r>
      <w:r>
        <w:rPr>
          <w:rFonts w:hint="eastAsia" w:ascii="仿宋_GB2312" w:eastAsia="仿宋_GB2312"/>
          <w:sz w:val="11"/>
          <w:szCs w:val="11"/>
          <w:lang w:val="en-US" w:eastAsia="zh-CN"/>
        </w:rPr>
        <w:t xml:space="preserve">  </w:t>
      </w:r>
    </w:p>
    <w:p>
      <w:pPr>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p>
      <w:pPr>
        <w:pStyle w:val="2"/>
        <w:rPr>
          <w:rFonts w:hint="eastAsia" w:ascii="仿宋_GB2312" w:eastAsia="仿宋_GB2312"/>
          <w:sz w:val="11"/>
          <w:szCs w:val="11"/>
          <w:lang w:val="en-US" w:eastAsia="zh-CN"/>
        </w:rPr>
      </w:pPr>
    </w:p>
    <w:tbl>
      <w:tblPr>
        <w:tblStyle w:val="14"/>
        <w:tblW w:w="145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536"/>
        <w:gridCol w:w="2507"/>
        <w:gridCol w:w="2010"/>
        <w:gridCol w:w="3615"/>
        <w:gridCol w:w="1755"/>
        <w:gridCol w:w="2100"/>
        <w:gridCol w:w="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480" w:hRule="atLeast"/>
        </w:trPr>
        <w:tc>
          <w:tcPr>
            <w:tcW w:w="14523" w:type="dxa"/>
            <w:gridSpan w:val="6"/>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285" w:hRule="atLeast"/>
        </w:trPr>
        <w:tc>
          <w:tcPr>
            <w:tcW w:w="12423" w:type="dxa"/>
            <w:gridSpan w:val="5"/>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2100"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705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收入</w:t>
            </w:r>
          </w:p>
        </w:tc>
        <w:tc>
          <w:tcPr>
            <w:tcW w:w="74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250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20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项目（按功能分类）</w:t>
            </w:r>
          </w:p>
        </w:tc>
        <w:tc>
          <w:tcPr>
            <w:tcW w:w="1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21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18,982.483669</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一、一般公共服务支出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二、外交支出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三、国防支出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四、上级补助收入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四、公共安全支出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五、事业收入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五、教育支出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六、经营收入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六、科学技术支出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七、附属单位上缴收入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七、文化旅游体育与传媒支出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八、其他收入</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八、社会保障和就业支出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556.144811</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598.084424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九、卫生健康支出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十、节能环保支出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1,198.563000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十一、城乡社区支出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7,275.012680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15,915.277998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十二、农林水支出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十三、交通运输支出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十四、资源勘探工业信息等支出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十五、商业服务业等支出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十六、金融支出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十七、援助其他地区支出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十八、自然资源海洋气象等支出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十九、住房保障支出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二十、粮油物资储备支出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二十一、国有资本经营预算支出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二十二、灾害防治及应急管理支出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二十三、其他支出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二十四、债务还本支出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二十五、债务付息支出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二十六、抗疫特别国债安排的支出</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本年收入合计</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18,982.483669</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本年支出合计</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年初结转和结余</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196.490197</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结余分配</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年末结转和结余</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5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25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20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c>
          <w:tcPr>
            <w:tcW w:w="36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75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21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r>
    </w:tbl>
    <w:p>
      <w:pPr>
        <w:pStyle w:val="2"/>
        <w:rPr>
          <w:rFonts w:hint="eastAsia" w:ascii="仿宋_GB2312" w:eastAsia="仿宋_GB2312"/>
          <w:sz w:val="11"/>
          <w:szCs w:val="11"/>
          <w:lang w:val="en-US" w:eastAsia="zh-CN"/>
        </w:rPr>
      </w:pPr>
    </w:p>
    <w:p>
      <w:pPr>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53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38"/>
        <w:gridCol w:w="923"/>
        <w:gridCol w:w="923"/>
        <w:gridCol w:w="3360"/>
        <w:gridCol w:w="1676"/>
        <w:gridCol w:w="1342"/>
        <w:gridCol w:w="1466"/>
        <w:gridCol w:w="954"/>
        <w:gridCol w:w="954"/>
        <w:gridCol w:w="954"/>
        <w:gridCol w:w="16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35" w:type="dxa"/>
            <w:gridSpan w:val="11"/>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890" w:type="dxa"/>
            <w:gridSpan w:val="10"/>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1645"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554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67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本年收入合计</w:t>
            </w:r>
          </w:p>
        </w:tc>
        <w:tc>
          <w:tcPr>
            <w:tcW w:w="134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财政拨款收入</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上级补助收入</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事业收入</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经营收入</w:t>
            </w:r>
          </w:p>
        </w:tc>
        <w:tc>
          <w:tcPr>
            <w:tcW w:w="95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附属单位上缴收入</w:t>
            </w:r>
          </w:p>
        </w:tc>
        <w:tc>
          <w:tcPr>
            <w:tcW w:w="164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3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67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4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5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4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3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6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4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16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38"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9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9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3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6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18,982.483669</w:t>
            </w: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18,982.483669</w:t>
            </w:r>
          </w:p>
        </w:tc>
        <w:tc>
          <w:tcPr>
            <w:tcW w:w="14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598.084424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598.084424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2080599</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其他行政事业单位养老支出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20811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残疾人事业</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2081199</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其他残疾人事业支出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2101102</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事业单位医疗</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节能环保支出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21103</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污染防治</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2110301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大气</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15,718.787801</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15,718.787801</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城乡社区管理事务</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2120199</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其他城乡社区管理事务支出</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21205</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城乡社区环境卫生</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13,282.307568</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13,282.307568</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184"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2120501</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城乡社区环境卫生</w:t>
            </w:r>
          </w:p>
        </w:tc>
        <w:tc>
          <w:tcPr>
            <w:tcW w:w="167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13,282.307568</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13,282.307568</w:t>
            </w:r>
          </w:p>
        </w:tc>
        <w:tc>
          <w:tcPr>
            <w:tcW w:w="146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54"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rPr>
          <w:rFonts w:hint="eastAsia"/>
          <w:sz w:val="11"/>
          <w:szCs w:val="11"/>
          <w:lang w:eastAsia="zh-CN"/>
        </w:rPr>
      </w:pPr>
    </w:p>
    <w:tbl>
      <w:tblPr>
        <w:tblStyle w:val="14"/>
        <w:tblW w:w="145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9"/>
        <w:gridCol w:w="890"/>
        <w:gridCol w:w="356"/>
        <w:gridCol w:w="3137"/>
        <w:gridCol w:w="1936"/>
        <w:gridCol w:w="1695"/>
        <w:gridCol w:w="1470"/>
        <w:gridCol w:w="1425"/>
        <w:gridCol w:w="1245"/>
        <w:gridCol w:w="20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68" w:type="dxa"/>
            <w:gridSpan w:val="10"/>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2483" w:type="dxa"/>
            <w:gridSpan w:val="9"/>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2085"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4712"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93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本年支出合计</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142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上缴上级支出</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经营支出</w:t>
            </w:r>
          </w:p>
        </w:tc>
        <w:tc>
          <w:tcPr>
            <w:tcW w:w="208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93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4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08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9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20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8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5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1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9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19,178.973866</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3,239.224101</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15,939.749765</w:t>
            </w:r>
          </w:p>
        </w:tc>
        <w:tc>
          <w:tcPr>
            <w:tcW w:w="14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598.084424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其他行政事业单位养老支出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20811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残疾人事业</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2081199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其他残疾人事业支出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事业单位医疗</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节能环保支出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21103</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污染防治</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2110301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大气</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15,915.277998</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城乡社区管理事务</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2120199</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其他城乡社区管理事务支出</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21205</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城乡社区环境卫生</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75"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2120501</w:t>
            </w:r>
          </w:p>
        </w:tc>
        <w:tc>
          <w:tcPr>
            <w:tcW w:w="313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城乡社区环境卫生</w:t>
            </w:r>
          </w:p>
        </w:tc>
        <w:tc>
          <w:tcPr>
            <w:tcW w:w="1936"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13,478.797765</w:t>
            </w:r>
          </w:p>
        </w:tc>
        <w:tc>
          <w:tcPr>
            <w:tcW w:w="169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13,478.797765</w:t>
            </w:r>
          </w:p>
        </w:tc>
        <w:tc>
          <w:tcPr>
            <w:tcW w:w="142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08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rPr>
          <w:rFonts w:hint="eastAsia"/>
          <w:sz w:val="11"/>
          <w:szCs w:val="11"/>
          <w:lang w:eastAsia="zh-CN"/>
        </w:rPr>
      </w:pPr>
    </w:p>
    <w:tbl>
      <w:tblPr>
        <w:tblStyle w:val="14"/>
        <w:tblW w:w="147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666"/>
        <w:gridCol w:w="1237"/>
        <w:gridCol w:w="1290"/>
        <w:gridCol w:w="2700"/>
        <w:gridCol w:w="15"/>
        <w:gridCol w:w="1245"/>
        <w:gridCol w:w="1305"/>
        <w:gridCol w:w="1050"/>
        <w:gridCol w:w="1170"/>
        <w:gridCol w:w="15"/>
        <w:gridCol w:w="990"/>
        <w:gridCol w:w="401"/>
        <w:gridCol w:w="6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703" w:type="dxa"/>
            <w:gridSpan w:val="13"/>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4084" w:type="dxa"/>
            <w:gridSpan w:val="12"/>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619"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519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收入</w:t>
            </w:r>
          </w:p>
        </w:tc>
        <w:tc>
          <w:tcPr>
            <w:tcW w:w="9510" w:type="dxa"/>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2527"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2715"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项目（按功能分类）</w:t>
            </w:r>
          </w:p>
        </w:tc>
        <w:tc>
          <w:tcPr>
            <w:tcW w:w="25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一般公共预算财政拨款</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政府性基金预算财政拨款</w:t>
            </w:r>
          </w:p>
        </w:tc>
        <w:tc>
          <w:tcPr>
            <w:tcW w:w="2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2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2715"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30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10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年初预算数</w:t>
            </w:r>
          </w:p>
        </w:tc>
        <w:tc>
          <w:tcPr>
            <w:tcW w:w="102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18,982.483669</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一、一般公共服务支出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二、外交支出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三、国防支出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四、公共安全支出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五、教育支出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六、科学技术支出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七、文化旅游体育与传媒支出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八、社会保障和就业支出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556.144811</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598.084424</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九、卫生健康支出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十、节能环保支出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1,198.563000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十一、城乡社区支出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7,275.012680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15,915.277998</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十二、农林水支出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十三、交通运输支出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十四、资源勘探工业信息等支出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十五、商业服务业等支出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十六、金融支出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十七、援助其他地区支出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十八、自然资源海洋气象等支出</w:t>
            </w:r>
          </w:p>
        </w:tc>
        <w:tc>
          <w:tcPr>
            <w:tcW w:w="124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十九、住房保障支出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二十、粮油物资储备支出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二十一、国有资本经营预算支出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二十二、灾害防治及应急管理支出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二十三、其他支出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二十四、债务还本支出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二十五、债务付息支出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二十六、抗疫特别国债安排的支出</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本年收入合计</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18,982.483669</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本年支出合计</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年初财政拨款结转和结余</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196.490197</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年末财政拨款结转和结余</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一、一般公共预算财政拨款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196.490197</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二、政府性基金预算财政拨款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三、国有资本经营预算财政拨款</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c>
          <w:tcPr>
            <w:tcW w:w="1305"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990" w:type="dxa"/>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66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23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c>
          <w:tcPr>
            <w:tcW w:w="27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总计</w:t>
            </w:r>
          </w:p>
        </w:tc>
        <w:tc>
          <w:tcPr>
            <w:tcW w:w="126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9,241.339935</w:t>
            </w:r>
          </w:p>
        </w:tc>
        <w:tc>
          <w:tcPr>
            <w:tcW w:w="130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19,178.973866</w:t>
            </w:r>
          </w:p>
        </w:tc>
        <w:tc>
          <w:tcPr>
            <w:tcW w:w="105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8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02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5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45"/>
        <w:gridCol w:w="14"/>
        <w:gridCol w:w="346"/>
        <w:gridCol w:w="360"/>
        <w:gridCol w:w="240"/>
        <w:gridCol w:w="465"/>
        <w:gridCol w:w="1335"/>
        <w:gridCol w:w="618"/>
        <w:gridCol w:w="1077"/>
        <w:gridCol w:w="211"/>
        <w:gridCol w:w="299"/>
        <w:gridCol w:w="1331"/>
        <w:gridCol w:w="1342"/>
        <w:gridCol w:w="87"/>
        <w:gridCol w:w="1128"/>
        <w:gridCol w:w="26"/>
        <w:gridCol w:w="259"/>
        <w:gridCol w:w="1083"/>
        <w:gridCol w:w="552"/>
        <w:gridCol w:w="447"/>
        <w:gridCol w:w="1170"/>
        <w:gridCol w:w="33"/>
        <w:gridCol w:w="30"/>
        <w:gridCol w:w="1725"/>
        <w:gridCol w:w="15"/>
        <w:gridCol w:w="30"/>
        <w:gridCol w:w="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83" w:type="dxa"/>
            <w:gridSpan w:val="27"/>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566" w:type="dxa"/>
            <w:gridSpan w:val="18"/>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999" w:type="dxa"/>
            <w:gridSpan w:val="2"/>
            <w:vAlign w:val="center"/>
          </w:tcPr>
          <w:p>
            <w:pPr>
              <w:rPr>
                <w:rFonts w:hint="eastAsia" w:ascii="宋体" w:hAnsi="宋体" w:eastAsia="宋体" w:cs="宋体"/>
                <w:i w:val="0"/>
                <w:color w:val="000000"/>
                <w:sz w:val="24"/>
                <w:szCs w:val="24"/>
                <w:u w:val="none"/>
              </w:rPr>
            </w:pPr>
          </w:p>
        </w:tc>
        <w:tc>
          <w:tcPr>
            <w:tcW w:w="1170" w:type="dxa"/>
            <w:vAlign w:val="center"/>
          </w:tcPr>
          <w:p>
            <w:pPr>
              <w:rPr>
                <w:rFonts w:hint="eastAsia" w:ascii="宋体" w:hAnsi="宋体" w:eastAsia="宋体" w:cs="宋体"/>
                <w:i w:val="0"/>
                <w:color w:val="000000"/>
                <w:sz w:val="24"/>
                <w:szCs w:val="24"/>
                <w:u w:val="none"/>
              </w:rPr>
            </w:pPr>
          </w:p>
        </w:tc>
        <w:tc>
          <w:tcPr>
            <w:tcW w:w="1848" w:type="dxa"/>
            <w:gridSpan w:val="6"/>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723"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288"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年初结转和结余</w:t>
            </w:r>
          </w:p>
        </w:tc>
        <w:tc>
          <w:tcPr>
            <w:tcW w:w="1630"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w:t>
            </w:r>
          </w:p>
        </w:tc>
        <w:tc>
          <w:tcPr>
            <w:tcW w:w="3925"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w:t>
            </w:r>
          </w:p>
        </w:tc>
        <w:tc>
          <w:tcPr>
            <w:tcW w:w="4017"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26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30"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24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基本支出结转</w:t>
            </w:r>
          </w:p>
        </w:tc>
        <w:tc>
          <w:tcPr>
            <w:tcW w:w="184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26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24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c>
          <w:tcPr>
            <w:tcW w:w="184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5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346"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6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26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196.490197</w:t>
            </w:r>
          </w:p>
        </w:tc>
        <w:tc>
          <w:tcPr>
            <w:tcW w:w="163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18,982.483669</w:t>
            </w:r>
          </w:p>
        </w:tc>
        <w:tc>
          <w:tcPr>
            <w:tcW w:w="1342"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19,178.973866</w:t>
            </w:r>
          </w:p>
        </w:tc>
        <w:tc>
          <w:tcPr>
            <w:tcW w:w="124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3,239.224101</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15,939.749765</w:t>
            </w:r>
          </w:p>
        </w:tc>
        <w:tc>
          <w:tcPr>
            <w:tcW w:w="999"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社会保障和就业支出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598.084424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598.084424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20805</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行政事业单位养老支出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591.124424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2080502</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事业单位离退休</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236.790613</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2080505</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机关事业单位基本养老保险缴费支出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227.787034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2080506</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机关事业单位职业年金缴费支出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2080599</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其他行政事业单位养老支出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14.089055</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20811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残疾人事业</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6.960000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2081199</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其他残疾人事业支出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6.960000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卫生健康支出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21011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行政事业单位医疗</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211.619444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2101102</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事业单位医疗</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211.619444</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节能环保支出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21103</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污染防治</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2,453.992000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2110301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大气</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2,453.992000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196.490197</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15,718.787801</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15,915.277998</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城乡社区管理事务</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2,436.480233</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2120199</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其他城乡社区管理事务支出</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2,436.480233</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21205</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城乡社区环境卫生</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196.490197</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13,282.307568</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13,478.797765</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065"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2120501</w:t>
            </w:r>
          </w:p>
        </w:tc>
        <w:tc>
          <w:tcPr>
            <w:tcW w:w="2658"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城乡社区环境卫生</w:t>
            </w:r>
          </w:p>
        </w:tc>
        <w:tc>
          <w:tcPr>
            <w:tcW w:w="1288"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196.490197</w:t>
            </w:r>
          </w:p>
        </w:tc>
        <w:tc>
          <w:tcPr>
            <w:tcW w:w="163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13,282.307568</w:t>
            </w:r>
          </w:p>
        </w:tc>
        <w:tc>
          <w:tcPr>
            <w:tcW w:w="1342"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13,478.797765</w:t>
            </w:r>
          </w:p>
        </w:tc>
        <w:tc>
          <w:tcPr>
            <w:tcW w:w="1241"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42"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13,478.797765</w:t>
            </w:r>
          </w:p>
        </w:tc>
        <w:tc>
          <w:tcPr>
            <w:tcW w:w="999"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1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848" w:type="dxa"/>
            <w:gridSpan w:val="6"/>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480" w:hRule="atLeast"/>
        </w:trPr>
        <w:tc>
          <w:tcPr>
            <w:tcW w:w="14568" w:type="dxa"/>
            <w:gridSpan w:val="26"/>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285" w:hRule="atLeast"/>
        </w:trPr>
        <w:tc>
          <w:tcPr>
            <w:tcW w:w="12798" w:type="dxa"/>
            <w:gridSpan w:val="23"/>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1770" w:type="dxa"/>
            <w:gridSpan w:val="3"/>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5310" w:type="dxa"/>
            <w:gridSpan w:val="11"/>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3888"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单位名称</w:t>
            </w:r>
          </w:p>
        </w:tc>
        <w:tc>
          <w:tcPr>
            <w:tcW w:w="1920"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680"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77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1770" w:type="dxa"/>
            <w:gridSpan w:val="6"/>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3888"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920"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80"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7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1770" w:type="dxa"/>
            <w:gridSpan w:val="6"/>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96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46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w:t>
            </w:r>
          </w:p>
        </w:tc>
        <w:tc>
          <w:tcPr>
            <w:tcW w:w="192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19,178.973866</w:t>
            </w:r>
          </w:p>
        </w:tc>
        <w:tc>
          <w:tcPr>
            <w:tcW w:w="168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3,239.224101</w:t>
            </w:r>
          </w:p>
        </w:tc>
        <w:tc>
          <w:tcPr>
            <w:tcW w:w="17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15,939.749765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208</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社会保障和就业支出</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598.084424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591.124424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6.960000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20805</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行政事业单位养老支出</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591.124424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591.124424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2080502</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事业单位离退休</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236.790613</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236.790613</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2080505</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机关事业单位基本养老保险缴费支出</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227.787034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227.787034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2080506</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机关事业单位职业年金缴费支出</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112.457722</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112.457722</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2080599</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其他行政事业单位养老支出</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14.089055</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14.089055</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20811</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残疾人事业</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6.960000</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6.960000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2081199</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其他残疾人事业支出</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6.960000</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6.960000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210</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卫生健康支出</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211.619444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211.619444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21011</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行政事业单位医疗</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211.619444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211.619444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2101102</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事业单位医疗</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211.619444</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211.619444</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211</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节能环保支出</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2,453.992000</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2,453.992000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21103</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污染防治</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2,453.992000</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2,453.992000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2110301</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大气</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2,453.992000</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2,453.992000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212</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城乡社区支出</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15,915.277998</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2,436.480233</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13,478.797765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4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21201</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城乡社区管理事务</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2,436.480233</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2,436.480233</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4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2120199</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其他城乡社区管理事务支出</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2,436.480233</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2,436.480233</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4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21205</w:t>
            </w:r>
          </w:p>
        </w:tc>
        <w:tc>
          <w:tcPr>
            <w:tcW w:w="354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Arial" w:hAnsi="Arial" w:eastAsia="宋体" w:cs="Arial"/>
                <w:b/>
                <w:i w:val="0"/>
                <w:color w:val="000000"/>
                <w:sz w:val="18"/>
                <w:szCs w:val="18"/>
                <w:u w:val="none"/>
              </w:rPr>
            </w:pPr>
            <w:r>
              <w:rPr>
                <w:rFonts w:ascii="Arial" w:hAnsi="Arial" w:eastAsia="宋体" w:cs="Arial"/>
                <w:b/>
                <w:i w:val="0"/>
                <w:color w:val="000000"/>
                <w:kern w:val="0"/>
                <w:sz w:val="18"/>
                <w:szCs w:val="18"/>
                <w:u w:val="none"/>
                <w:lang w:val="en-US" w:eastAsia="zh-CN" w:bidi="ar-SA"/>
              </w:rPr>
              <w:t>城乡社区环境卫生</w:t>
            </w:r>
          </w:p>
        </w:tc>
        <w:tc>
          <w:tcPr>
            <w:tcW w:w="3888" w:type="dxa"/>
            <w:gridSpan w:val="4"/>
            <w:tcBorders>
              <w:top w:val="single" w:color="000000" w:sz="4" w:space="0"/>
              <w:left w:val="single" w:color="000000" w:sz="4" w:space="0"/>
              <w:bottom w:val="single" w:color="000000" w:sz="4" w:space="0"/>
              <w:right w:val="single" w:color="000000" w:sz="4" w:space="0"/>
            </w:tcBorders>
            <w:vAlign w:val="center"/>
          </w:tcPr>
          <w:p>
            <w:pPr>
              <w:jc w:val="left"/>
              <w:rPr>
                <w:rFonts w:hint="eastAsia" w:ascii="Arial" w:hAnsi="Arial" w:eastAsia="宋体" w:cs="Arial"/>
                <w:b/>
                <w:i w:val="0"/>
                <w:color w:val="000000"/>
                <w:sz w:val="18"/>
                <w:szCs w:val="18"/>
                <w:u w:val="none"/>
              </w:rPr>
            </w:pP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13,478.797765</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0.000000</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SA"/>
              </w:rPr>
              <w:t>13,478.797765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45" w:type="dxa"/>
          <w:trHeight w:val="330" w:hRule="atLeast"/>
        </w:trPr>
        <w:tc>
          <w:tcPr>
            <w:tcW w:w="17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2120501</w:t>
            </w:r>
          </w:p>
        </w:tc>
        <w:tc>
          <w:tcPr>
            <w:tcW w:w="35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Arial" w:hAnsi="Arial" w:eastAsia="宋体" w:cs="Arial"/>
                <w:i w:val="0"/>
                <w:color w:val="000000"/>
                <w:sz w:val="18"/>
                <w:szCs w:val="18"/>
                <w:u w:val="none"/>
              </w:rPr>
            </w:pPr>
            <w:r>
              <w:rPr>
                <w:rFonts w:ascii="Arial" w:hAnsi="Arial" w:eastAsia="宋体" w:cs="Arial"/>
                <w:i w:val="0"/>
                <w:color w:val="000000"/>
                <w:kern w:val="0"/>
                <w:sz w:val="18"/>
                <w:szCs w:val="18"/>
                <w:u w:val="none"/>
                <w:lang w:val="en-US" w:eastAsia="zh-CN" w:bidi="ar-SA"/>
              </w:rPr>
              <w:t>城乡社区环境卫生</w:t>
            </w:r>
          </w:p>
        </w:tc>
        <w:tc>
          <w:tcPr>
            <w:tcW w:w="3888"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北京市密云区环境卫生服务中心</w:t>
            </w:r>
          </w:p>
        </w:tc>
        <w:tc>
          <w:tcPr>
            <w:tcW w:w="192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13,478.797765</w:t>
            </w:r>
          </w:p>
        </w:tc>
        <w:tc>
          <w:tcPr>
            <w:tcW w:w="1680" w:type="dxa"/>
            <w:gridSpan w:val="4"/>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0.000000</w:t>
            </w:r>
          </w:p>
        </w:tc>
        <w:tc>
          <w:tcPr>
            <w:tcW w:w="174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SA"/>
              </w:rPr>
              <w:t>13,478.797765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480" w:hRule="atLeast"/>
        </w:trPr>
        <w:tc>
          <w:tcPr>
            <w:tcW w:w="14523" w:type="dxa"/>
            <w:gridSpan w:val="24"/>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285" w:hRule="atLeast"/>
        </w:trPr>
        <w:tc>
          <w:tcPr>
            <w:tcW w:w="12768" w:type="dxa"/>
            <w:gridSpan w:val="22"/>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1755" w:type="dxa"/>
            <w:gridSpan w:val="2"/>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75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工资福利支出</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2,979.460774</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商品和服务支出</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0.407000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资本性支出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基本工资</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413.442000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房屋建筑物购建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津贴补贴</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55.343000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印刷费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办公设备购置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奖金</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咨询费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专用设备购置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伙食补助费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手续费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基础设施建设</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绩效工资</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1,702.382762</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水费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0.132000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大型修缮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机关事业单位基本养老保险缴费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230.176838</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电费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0.275000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信息网络及软件购置更新</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职业年金缴费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112.457722</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邮电费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物资储备</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职工基本医疗保险缴费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220.868413</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取暖费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土地补偿</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公务员医疗补助缴费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物业管理费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安置补助</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其他社会保障缴费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14.776370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差旅费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地上附着物和青苗补偿</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住房公积金</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212.901000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因公出国（境）费用</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拆迁补偿</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维修（护）费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其他工资福利支出</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17.112669</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租赁费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其他交通工具购置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对个人和家庭的补助</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259.356327</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会议费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文物和陈列品购置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离休费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培训费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无形资产购置</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退休费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241.803927</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公务接待费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其他资本性支出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退职（役）费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专用材料费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对企业补助</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抚恤金</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被装购置费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资本金注入</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生活补助</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17.552400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专用燃料费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政府投资基金股权投资</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救济费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劳务费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费用补贴</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医疗费补助</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委托业务费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利息补贴</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助学金</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工会经费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其他对企业补助</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奖励金</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福利费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个人农业生产补贴</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公务用车运行维护费</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国家赔偿费用支出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代缴社会保险费</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其他交通费用</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对民间非营利组织和群众性自治组织补贴</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其他对个人和家庭的补助</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税金及附加费用</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经常性赠与</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其他商品和服务支出</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资本性赠与</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债务利息及费用支出</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其他支出</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国内债务付息</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国外债务付息</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国内债务发行费用</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color w:val="000000"/>
                <w:sz w:val="18"/>
                <w:szCs w:val="18"/>
                <w:u w:val="none"/>
              </w:rPr>
            </w:pPr>
          </w:p>
        </w:tc>
        <w:tc>
          <w:tcPr>
            <w:tcW w:w="3270"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国外债务发行费用</w:t>
            </w:r>
          </w:p>
        </w:tc>
        <w:tc>
          <w:tcPr>
            <w:tcW w:w="141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8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jc w:val="right"/>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3"/>
          <w:wAfter w:w="60" w:type="dxa"/>
          <w:trHeight w:val="315" w:hRule="atLeast"/>
        </w:trPr>
        <w:tc>
          <w:tcPr>
            <w:tcW w:w="3105" w:type="dxa"/>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人员经费合计</w:t>
            </w:r>
          </w:p>
        </w:tc>
        <w:tc>
          <w:tcPr>
            <w:tcW w:w="16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3,238.817101</w:t>
            </w:r>
          </w:p>
        </w:tc>
        <w:tc>
          <w:tcPr>
            <w:tcW w:w="7968" w:type="dxa"/>
            <w:gridSpan w:val="1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公用经费合计</w:t>
            </w:r>
          </w:p>
        </w:tc>
        <w:tc>
          <w:tcPr>
            <w:tcW w:w="175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0.407000</w:t>
            </w: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58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3"/>
        <w:gridCol w:w="841"/>
        <w:gridCol w:w="361"/>
        <w:gridCol w:w="1673"/>
        <w:gridCol w:w="1350"/>
        <w:gridCol w:w="1200"/>
        <w:gridCol w:w="1320"/>
        <w:gridCol w:w="1245"/>
        <w:gridCol w:w="1230"/>
        <w:gridCol w:w="1755"/>
        <w:gridCol w:w="1470"/>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83" w:type="dxa"/>
            <w:gridSpan w:val="12"/>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543" w:type="dxa"/>
            <w:gridSpan w:val="9"/>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1755" w:type="dxa"/>
            <w:vAlign w:val="center"/>
          </w:tcPr>
          <w:p>
            <w:pPr>
              <w:rPr>
                <w:rFonts w:hint="eastAsia" w:ascii="宋体" w:hAnsi="宋体" w:eastAsia="宋体" w:cs="宋体"/>
                <w:i w:val="0"/>
                <w:color w:val="000000"/>
                <w:sz w:val="24"/>
                <w:szCs w:val="24"/>
                <w:u w:val="none"/>
              </w:rPr>
            </w:pPr>
          </w:p>
        </w:tc>
        <w:tc>
          <w:tcPr>
            <w:tcW w:w="1470" w:type="dxa"/>
            <w:vAlign w:val="center"/>
          </w:tcPr>
          <w:p>
            <w:pPr>
              <w:rPr>
                <w:rFonts w:hint="eastAsia" w:ascii="宋体" w:hAnsi="宋体" w:eastAsia="宋体" w:cs="宋体"/>
                <w:i w:val="0"/>
                <w:color w:val="000000"/>
                <w:sz w:val="24"/>
                <w:szCs w:val="24"/>
                <w:u w:val="none"/>
              </w:rPr>
            </w:pPr>
          </w:p>
        </w:tc>
        <w:tc>
          <w:tcPr>
            <w:tcW w:w="1815"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19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135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年初结转和结余</w:t>
            </w:r>
          </w:p>
        </w:tc>
        <w:tc>
          <w:tcPr>
            <w:tcW w:w="120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本年收入</w:t>
            </w:r>
          </w:p>
        </w:tc>
        <w:tc>
          <w:tcPr>
            <w:tcW w:w="379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本年支出</w:t>
            </w:r>
          </w:p>
        </w:tc>
        <w:tc>
          <w:tcPr>
            <w:tcW w:w="504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2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167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20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12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c>
          <w:tcPr>
            <w:tcW w:w="1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基本支出结转</w:t>
            </w:r>
          </w:p>
        </w:tc>
        <w:tc>
          <w:tcPr>
            <w:tcW w:w="18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2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67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13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12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132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4</w:t>
            </w:r>
          </w:p>
        </w:tc>
        <w:tc>
          <w:tcPr>
            <w:tcW w:w="12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5</w:t>
            </w:r>
          </w:p>
        </w:tc>
        <w:tc>
          <w:tcPr>
            <w:tcW w:w="17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6</w:t>
            </w:r>
          </w:p>
        </w:tc>
        <w:tc>
          <w:tcPr>
            <w:tcW w:w="1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7</w:t>
            </w:r>
          </w:p>
        </w:tc>
        <w:tc>
          <w:tcPr>
            <w:tcW w:w="18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3"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841"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361"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1673"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135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20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32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245"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23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755"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47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1815"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2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4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6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67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5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0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32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4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2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75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47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181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tbl>
      <w:tblPr>
        <w:tblStyle w:val="14"/>
        <w:tblW w:w="145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227"/>
        <w:gridCol w:w="1471"/>
        <w:gridCol w:w="3255"/>
        <w:gridCol w:w="1275"/>
        <w:gridCol w:w="3810"/>
        <w:gridCol w:w="1500"/>
        <w:gridCol w:w="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480" w:hRule="atLeast"/>
        </w:trPr>
        <w:tc>
          <w:tcPr>
            <w:tcW w:w="14538" w:type="dxa"/>
            <w:gridSpan w:val="6"/>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285" w:hRule="atLeast"/>
        </w:trPr>
        <w:tc>
          <w:tcPr>
            <w:tcW w:w="13038" w:type="dxa"/>
            <w:gridSpan w:val="5"/>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1500"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471"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2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150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工资福利支出</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商品和服务支出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资本性支出</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基本工资</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房屋建筑物购建</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津贴补贴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印刷费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办公设备购置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咨询费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专用设备购置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伙食补助费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手续费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基础设施建设</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绩效工资</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水费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大型修缮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机关事业单位基本养老保险缴费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电费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信息网络及软件购置更新</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职业年金缴费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邮电费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物资储备</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职工基本医疗保险缴费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取暖费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土地补偿</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公务员医疗补助缴费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物业管理费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安置补助</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其他社会保障缴费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差旅费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地上附着物和青苗补偿</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住房公积金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因公出国（境）费用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拆迁补偿</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维修（护）费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其他工资福利支出</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租赁费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其他交通工具购置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对个人和家庭的补助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会议费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文物和陈列品购置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离休费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培训费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无形资产购置</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退休费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公务接待费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其他资本性支出</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退职（役）费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专用材料费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对企业补助</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抚恤金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被装购置费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资本金注入</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生活补助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专用燃料费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政府投资基金股权投资</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救济费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劳务费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费用补贴</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医疗费补助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委托业务费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利息补贴</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15" w:type="dxa"/>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助学金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工会经费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其他对企业补助</w:t>
            </w:r>
          </w:p>
        </w:tc>
        <w:tc>
          <w:tcPr>
            <w:tcW w:w="150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奖励金</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福利费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其他支出</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个人农业生产补贴</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公务用车运行维护费</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国家赔偿费用支出</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代缴</w:t>
            </w:r>
            <w:bookmarkStart w:id="0" w:name="_GoBack"/>
            <w:r>
              <w:rPr>
                <w:rFonts w:hint="eastAsia" w:ascii="宋体" w:hAnsi="宋体" w:eastAsia="宋体" w:cs="宋体"/>
                <w:i w:val="0"/>
                <w:color w:val="000000"/>
                <w:kern w:val="0"/>
                <w:sz w:val="18"/>
                <w:szCs w:val="18"/>
                <w:u w:val="none"/>
                <w:lang w:val="en-US" w:eastAsia="zh-CN" w:bidi="ar-SA"/>
              </w:rPr>
              <w:t>社会保险</w:t>
            </w:r>
            <w:bookmarkEnd w:id="0"/>
            <w:r>
              <w:rPr>
                <w:rFonts w:hint="eastAsia" w:ascii="宋体" w:hAnsi="宋体" w:eastAsia="宋体" w:cs="宋体"/>
                <w:i w:val="0"/>
                <w:color w:val="000000"/>
                <w:kern w:val="0"/>
                <w:sz w:val="18"/>
                <w:szCs w:val="18"/>
                <w:u w:val="none"/>
                <w:lang w:val="en-US" w:eastAsia="zh-CN" w:bidi="ar-SA"/>
              </w:rPr>
              <w:t>费</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其他交通费用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对民间非营利组织和群众性自治组织补贴</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其他对个人和家庭的补助</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税金及附加费用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经常性赠与</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其他商品和服务支出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资本性赠与</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债务利息及费用支出</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其他支出</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国内债务付息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国外债务付息</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国内债务发行费用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18"/>
                <w:szCs w:val="18"/>
                <w:u w:val="none"/>
              </w:rPr>
            </w:pPr>
          </w:p>
        </w:tc>
        <w:tc>
          <w:tcPr>
            <w:tcW w:w="32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国外债务发行费用</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3810" w:type="dxa"/>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2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人员经费合计</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834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公用经费合计</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p>
      <w:pPr>
        <w:pStyle w:val="2"/>
        <w:ind w:left="0" w:leftChars="0" w:firstLine="0" w:firstLineChars="0"/>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4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330"/>
        <w:gridCol w:w="879"/>
        <w:gridCol w:w="879"/>
        <w:gridCol w:w="3179"/>
        <w:gridCol w:w="361"/>
        <w:gridCol w:w="1241"/>
        <w:gridCol w:w="946"/>
        <w:gridCol w:w="183"/>
        <w:gridCol w:w="3135"/>
        <w:gridCol w:w="33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463" w:type="dxa"/>
            <w:gridSpan w:val="10"/>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330" w:type="dxa"/>
            <w:vAlign w:val="center"/>
          </w:tcPr>
          <w:p>
            <w:pPr>
              <w:rPr>
                <w:rFonts w:hint="eastAsia" w:ascii="宋体" w:hAnsi="宋体" w:eastAsia="宋体" w:cs="宋体"/>
                <w:i w:val="0"/>
                <w:color w:val="000000"/>
                <w:sz w:val="24"/>
                <w:szCs w:val="24"/>
                <w:u w:val="none"/>
              </w:rPr>
            </w:pPr>
          </w:p>
        </w:tc>
        <w:tc>
          <w:tcPr>
            <w:tcW w:w="879" w:type="dxa"/>
            <w:vAlign w:val="center"/>
          </w:tcPr>
          <w:p>
            <w:pPr>
              <w:rPr>
                <w:rFonts w:hint="eastAsia" w:ascii="宋体" w:hAnsi="宋体" w:eastAsia="宋体" w:cs="宋体"/>
                <w:i w:val="0"/>
                <w:color w:val="000000"/>
                <w:sz w:val="24"/>
                <w:szCs w:val="24"/>
                <w:u w:val="none"/>
              </w:rPr>
            </w:pPr>
          </w:p>
        </w:tc>
        <w:tc>
          <w:tcPr>
            <w:tcW w:w="879" w:type="dxa"/>
            <w:vAlign w:val="center"/>
          </w:tcPr>
          <w:p>
            <w:pPr>
              <w:rPr>
                <w:rFonts w:hint="eastAsia" w:ascii="宋体" w:hAnsi="宋体" w:eastAsia="宋体" w:cs="宋体"/>
                <w:i w:val="0"/>
                <w:color w:val="000000"/>
                <w:sz w:val="24"/>
                <w:szCs w:val="24"/>
                <w:u w:val="none"/>
              </w:rPr>
            </w:pPr>
          </w:p>
        </w:tc>
        <w:tc>
          <w:tcPr>
            <w:tcW w:w="3179" w:type="dxa"/>
            <w:vAlign w:val="center"/>
          </w:tcPr>
          <w:p>
            <w:pPr>
              <w:rPr>
                <w:rFonts w:hint="eastAsia" w:ascii="宋体" w:hAnsi="宋体" w:eastAsia="宋体" w:cs="宋体"/>
                <w:i w:val="0"/>
                <w:color w:val="000000"/>
                <w:sz w:val="24"/>
                <w:szCs w:val="24"/>
                <w:u w:val="none"/>
              </w:rPr>
            </w:pPr>
          </w:p>
        </w:tc>
        <w:tc>
          <w:tcPr>
            <w:tcW w:w="1602" w:type="dxa"/>
            <w:gridSpan w:val="2"/>
            <w:vAlign w:val="center"/>
          </w:tcPr>
          <w:p>
            <w:pPr>
              <w:rPr>
                <w:rFonts w:hint="eastAsia" w:ascii="宋体" w:hAnsi="宋体" w:eastAsia="宋体" w:cs="宋体"/>
                <w:i w:val="0"/>
                <w:color w:val="000000"/>
                <w:sz w:val="24"/>
                <w:szCs w:val="24"/>
                <w:u w:val="none"/>
              </w:rPr>
            </w:pPr>
          </w:p>
        </w:tc>
        <w:tc>
          <w:tcPr>
            <w:tcW w:w="946" w:type="dxa"/>
            <w:vAlign w:val="center"/>
          </w:tcPr>
          <w:p>
            <w:pPr>
              <w:rPr>
                <w:rFonts w:hint="eastAsia" w:ascii="宋体" w:hAnsi="宋体" w:eastAsia="宋体" w:cs="宋体"/>
                <w:i w:val="0"/>
                <w:color w:val="000000"/>
                <w:sz w:val="24"/>
                <w:szCs w:val="24"/>
                <w:u w:val="none"/>
              </w:rPr>
            </w:pPr>
          </w:p>
        </w:tc>
        <w:tc>
          <w:tcPr>
            <w:tcW w:w="6648" w:type="dxa"/>
            <w:gridSpan w:val="3"/>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7815" w:type="dxa"/>
            <w:gridSpan w:val="7"/>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6648" w:type="dxa"/>
            <w:gridSpan w:val="3"/>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5628"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8835"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2022年度决算数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8"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支出功能分类科目编码</w:t>
            </w:r>
          </w:p>
        </w:tc>
        <w:tc>
          <w:tcPr>
            <w:tcW w:w="354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科目名称</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31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基本支出</w:t>
            </w:r>
          </w:p>
        </w:tc>
        <w:tc>
          <w:tcPr>
            <w:tcW w:w="33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8"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354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栏次</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1</w:t>
            </w:r>
          </w:p>
        </w:tc>
        <w:tc>
          <w:tcPr>
            <w:tcW w:w="313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2</w:t>
            </w:r>
          </w:p>
        </w:tc>
        <w:tc>
          <w:tcPr>
            <w:tcW w:w="333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33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类</w:t>
            </w:r>
          </w:p>
        </w:tc>
        <w:tc>
          <w:tcPr>
            <w:tcW w:w="879"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款</w:t>
            </w:r>
          </w:p>
        </w:tc>
        <w:tc>
          <w:tcPr>
            <w:tcW w:w="879"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w:t>
            </w:r>
          </w:p>
        </w:tc>
        <w:tc>
          <w:tcPr>
            <w:tcW w:w="3540" w:type="dxa"/>
            <w:gridSpan w:val="2"/>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合计</w:t>
            </w:r>
          </w:p>
        </w:tc>
        <w:tc>
          <w:tcPr>
            <w:tcW w:w="2370" w:type="dxa"/>
            <w:gridSpan w:val="3"/>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3135"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c>
          <w:tcPr>
            <w:tcW w:w="3330" w:type="dxa"/>
            <w:tcBorders>
              <w:top w:val="single" w:color="000000" w:sz="4" w:space="0"/>
              <w:left w:val="single" w:color="000000" w:sz="4" w:space="0"/>
              <w:bottom w:val="single" w:color="auto" w:sz="4" w:space="0"/>
              <w:right w:val="single" w:color="000000" w:sz="4" w:space="0"/>
            </w:tcBorders>
            <w:shd w:val="clear" w:color="auto" w:fill="C0C0C0"/>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879"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540" w:type="dxa"/>
            <w:gridSpan w:val="2"/>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2370"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135"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c>
          <w:tcPr>
            <w:tcW w:w="333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i w:val="0"/>
                <w:color w:val="000000"/>
                <w:sz w:val="24"/>
                <w:szCs w:val="24"/>
                <w:u w:val="none"/>
              </w:rPr>
            </w:pP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53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42"/>
        <w:gridCol w:w="1042"/>
        <w:gridCol w:w="960"/>
        <w:gridCol w:w="960"/>
        <w:gridCol w:w="960"/>
        <w:gridCol w:w="364"/>
        <w:gridCol w:w="596"/>
        <w:gridCol w:w="960"/>
        <w:gridCol w:w="214"/>
        <w:gridCol w:w="746"/>
        <w:gridCol w:w="769"/>
        <w:gridCol w:w="191"/>
        <w:gridCol w:w="960"/>
        <w:gridCol w:w="604"/>
        <w:gridCol w:w="1515"/>
        <w:gridCol w:w="1440"/>
        <w:gridCol w:w="1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538" w:type="dxa"/>
            <w:gridSpan w:val="17"/>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gridSpan w:val="2"/>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gridSpan w:val="2"/>
            <w:vAlign w:val="center"/>
          </w:tcPr>
          <w:p>
            <w:pPr>
              <w:rPr>
                <w:rFonts w:hint="eastAsia" w:ascii="宋体" w:hAnsi="宋体" w:eastAsia="宋体" w:cs="宋体"/>
                <w:i w:val="0"/>
                <w:color w:val="000000"/>
                <w:sz w:val="24"/>
                <w:szCs w:val="24"/>
                <w:u w:val="none"/>
              </w:rPr>
            </w:pPr>
          </w:p>
        </w:tc>
        <w:tc>
          <w:tcPr>
            <w:tcW w:w="960" w:type="dxa"/>
            <w:gridSpan w:val="2"/>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4774" w:type="dxa"/>
            <w:gridSpan w:val="4"/>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9764" w:type="dxa"/>
            <w:gridSpan w:val="13"/>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4774" w:type="dxa"/>
            <w:gridSpan w:val="4"/>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4"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“三公”经费财政拨款合计</w:t>
            </w: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因公出国（境）费用</w:t>
            </w:r>
          </w:p>
        </w:tc>
        <w:tc>
          <w:tcPr>
            <w:tcW w:w="1324"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公务接待费</w:t>
            </w:r>
          </w:p>
        </w:tc>
        <w:tc>
          <w:tcPr>
            <w:tcW w:w="9210" w:type="dxa"/>
            <w:gridSpan w:val="11"/>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2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70"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公务用车购置费</w:t>
            </w:r>
          </w:p>
        </w:tc>
        <w:tc>
          <w:tcPr>
            <w:tcW w:w="7440" w:type="dxa"/>
            <w:gridSpan w:val="8"/>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324"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770"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小计</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公务用车加油</w:t>
            </w:r>
          </w:p>
        </w:tc>
        <w:tc>
          <w:tcPr>
            <w:tcW w:w="15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公务用车维修</w:t>
            </w:r>
          </w:p>
        </w:tc>
        <w:tc>
          <w:tcPr>
            <w:tcW w:w="144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公务用车保险</w:t>
            </w:r>
          </w:p>
        </w:tc>
        <w:tc>
          <w:tcPr>
            <w:tcW w:w="12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2023年预算</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2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5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4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084"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2023年决算</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13.500000</w:t>
            </w:r>
          </w:p>
        </w:tc>
        <w:tc>
          <w:tcPr>
            <w:tcW w:w="96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324"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770"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c>
          <w:tcPr>
            <w:tcW w:w="1515"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13.500000</w:t>
            </w:r>
          </w:p>
        </w:tc>
        <w:tc>
          <w:tcPr>
            <w:tcW w:w="1755" w:type="dxa"/>
            <w:gridSpan w:val="3"/>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11</w:t>
            </w:r>
            <w:r>
              <w:rPr>
                <w:rFonts w:hint="eastAsia" w:ascii="宋体" w:hAnsi="宋体" w:eastAsia="宋体" w:cs="宋体"/>
                <w:i w:val="0"/>
                <w:color w:val="000000"/>
                <w:kern w:val="0"/>
                <w:sz w:val="18"/>
                <w:szCs w:val="18"/>
                <w:u w:val="none"/>
                <w:lang w:val="en-US" w:eastAsia="zh-CN" w:bidi="ar-SA"/>
              </w:rPr>
              <w:t>.000000</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1.3</w:t>
            </w:r>
            <w:r>
              <w:rPr>
                <w:rFonts w:hint="eastAsia" w:ascii="宋体" w:hAnsi="宋体" w:eastAsia="宋体" w:cs="宋体"/>
                <w:i w:val="0"/>
                <w:color w:val="000000"/>
                <w:kern w:val="0"/>
                <w:sz w:val="18"/>
                <w:szCs w:val="18"/>
                <w:u w:val="none"/>
                <w:lang w:val="en-US" w:eastAsia="zh-CN" w:bidi="ar-SA"/>
              </w:rPr>
              <w:t>00000</w:t>
            </w:r>
          </w:p>
        </w:tc>
        <w:tc>
          <w:tcPr>
            <w:tcW w:w="144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cs="宋体"/>
                <w:i w:val="0"/>
                <w:color w:val="000000"/>
                <w:kern w:val="0"/>
                <w:sz w:val="18"/>
                <w:szCs w:val="18"/>
                <w:u w:val="none"/>
                <w:lang w:val="en-US" w:eastAsia="zh-CN" w:bidi="ar-SA"/>
              </w:rPr>
              <w:t>1.2</w:t>
            </w:r>
            <w:r>
              <w:rPr>
                <w:rFonts w:hint="eastAsia" w:ascii="宋体" w:hAnsi="宋体" w:eastAsia="宋体" w:cs="宋体"/>
                <w:i w:val="0"/>
                <w:color w:val="000000"/>
                <w:kern w:val="0"/>
                <w:sz w:val="18"/>
                <w:szCs w:val="18"/>
                <w:u w:val="none"/>
                <w:lang w:val="en-US" w:eastAsia="zh-CN" w:bidi="ar-SA"/>
              </w:rPr>
              <w:t>00000</w:t>
            </w:r>
          </w:p>
        </w:tc>
        <w:tc>
          <w:tcPr>
            <w:tcW w:w="1215"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71" w:hRule="atLeast"/>
        </w:trPr>
        <w:tc>
          <w:tcPr>
            <w:tcW w:w="1042" w:type="dxa"/>
            <w:vAlign w:val="center"/>
          </w:tcPr>
          <w:p>
            <w:pPr>
              <w:rPr>
                <w:rFonts w:hint="eastAsia" w:ascii="宋体" w:hAnsi="宋体" w:eastAsia="宋体" w:cs="宋体"/>
                <w:i w:val="0"/>
                <w:color w:val="000000"/>
                <w:sz w:val="24"/>
                <w:szCs w:val="24"/>
                <w:u w:val="none"/>
              </w:rPr>
            </w:pPr>
          </w:p>
        </w:tc>
        <w:tc>
          <w:tcPr>
            <w:tcW w:w="1042"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960" w:type="dxa"/>
            <w:vAlign w:val="center"/>
          </w:tcPr>
          <w:p>
            <w:pPr>
              <w:rPr>
                <w:rFonts w:hint="eastAsia" w:ascii="宋体" w:hAnsi="宋体" w:eastAsia="宋体" w:cs="宋体"/>
                <w:i w:val="0"/>
                <w:color w:val="000000"/>
                <w:sz w:val="24"/>
                <w:szCs w:val="24"/>
                <w:u w:val="none"/>
              </w:rPr>
            </w:pPr>
          </w:p>
        </w:tc>
        <w:tc>
          <w:tcPr>
            <w:tcW w:w="1324" w:type="dxa"/>
            <w:gridSpan w:val="2"/>
            <w:vAlign w:val="center"/>
          </w:tcPr>
          <w:p>
            <w:pPr>
              <w:rPr>
                <w:rFonts w:hint="eastAsia" w:ascii="宋体" w:hAnsi="宋体" w:eastAsia="宋体" w:cs="宋体"/>
                <w:i w:val="0"/>
                <w:color w:val="000000"/>
                <w:sz w:val="24"/>
                <w:szCs w:val="24"/>
                <w:u w:val="none"/>
              </w:rPr>
            </w:pPr>
          </w:p>
        </w:tc>
        <w:tc>
          <w:tcPr>
            <w:tcW w:w="1770" w:type="dxa"/>
            <w:gridSpan w:val="3"/>
            <w:vAlign w:val="center"/>
          </w:tcPr>
          <w:p>
            <w:pPr>
              <w:rPr>
                <w:rFonts w:hint="eastAsia" w:ascii="宋体" w:hAnsi="宋体" w:eastAsia="宋体" w:cs="宋体"/>
                <w:i w:val="0"/>
                <w:color w:val="000000"/>
                <w:sz w:val="24"/>
                <w:szCs w:val="24"/>
                <w:u w:val="none"/>
              </w:rPr>
            </w:pPr>
          </w:p>
        </w:tc>
        <w:tc>
          <w:tcPr>
            <w:tcW w:w="1515" w:type="dxa"/>
            <w:gridSpan w:val="2"/>
            <w:vAlign w:val="center"/>
          </w:tcPr>
          <w:p>
            <w:pPr>
              <w:rPr>
                <w:rFonts w:hint="eastAsia" w:ascii="宋体" w:hAnsi="宋体" w:eastAsia="宋体" w:cs="宋体"/>
                <w:i w:val="0"/>
                <w:color w:val="000000"/>
                <w:sz w:val="24"/>
                <w:szCs w:val="24"/>
                <w:u w:val="none"/>
              </w:rPr>
            </w:pPr>
          </w:p>
        </w:tc>
        <w:tc>
          <w:tcPr>
            <w:tcW w:w="1755" w:type="dxa"/>
            <w:gridSpan w:val="3"/>
            <w:vAlign w:val="center"/>
          </w:tcPr>
          <w:p>
            <w:pPr>
              <w:rPr>
                <w:rFonts w:hint="eastAsia" w:ascii="宋体" w:hAnsi="宋体" w:eastAsia="宋体" w:cs="宋体"/>
                <w:i w:val="0"/>
                <w:color w:val="000000"/>
                <w:sz w:val="24"/>
                <w:szCs w:val="24"/>
                <w:u w:val="none"/>
              </w:rPr>
            </w:pPr>
          </w:p>
        </w:tc>
        <w:tc>
          <w:tcPr>
            <w:tcW w:w="1515" w:type="dxa"/>
            <w:vAlign w:val="center"/>
          </w:tcPr>
          <w:p>
            <w:pPr>
              <w:rPr>
                <w:rFonts w:hint="eastAsia" w:ascii="宋体" w:hAnsi="宋体" w:eastAsia="宋体" w:cs="宋体"/>
                <w:i w:val="0"/>
                <w:color w:val="000000"/>
                <w:sz w:val="24"/>
                <w:szCs w:val="24"/>
                <w:u w:val="none"/>
              </w:rPr>
            </w:pPr>
          </w:p>
        </w:tc>
        <w:tc>
          <w:tcPr>
            <w:tcW w:w="1440" w:type="dxa"/>
            <w:vAlign w:val="center"/>
          </w:tcPr>
          <w:p>
            <w:pPr>
              <w:rPr>
                <w:rFonts w:hint="eastAsia" w:ascii="宋体" w:hAnsi="宋体" w:eastAsia="宋体" w:cs="宋体"/>
                <w:i w:val="0"/>
                <w:color w:val="000000"/>
                <w:sz w:val="24"/>
                <w:szCs w:val="24"/>
                <w:u w:val="none"/>
              </w:rPr>
            </w:pPr>
          </w:p>
        </w:tc>
        <w:tc>
          <w:tcPr>
            <w:tcW w:w="1215" w:type="dxa"/>
            <w:vAlign w:val="center"/>
          </w:tcPr>
          <w:p>
            <w:pPr>
              <w:rPr>
                <w:rFonts w:hint="eastAsia" w:ascii="宋体" w:hAnsi="宋体" w:eastAsia="宋体" w:cs="宋体"/>
                <w:i w:val="0"/>
                <w:color w:val="000000"/>
                <w:sz w:val="24"/>
                <w:szCs w:val="24"/>
                <w:u w:val="none"/>
              </w:rPr>
            </w:pP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4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087"/>
        <w:gridCol w:w="1087"/>
        <w:gridCol w:w="1087"/>
        <w:gridCol w:w="2067"/>
        <w:gridCol w:w="90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14418" w:type="dxa"/>
            <w:gridSpan w:val="5"/>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087" w:type="dxa"/>
            <w:vAlign w:val="center"/>
          </w:tcPr>
          <w:p>
            <w:pPr>
              <w:rPr>
                <w:rFonts w:hint="eastAsia" w:ascii="宋体" w:hAnsi="宋体" w:eastAsia="宋体" w:cs="宋体"/>
                <w:i w:val="0"/>
                <w:color w:val="000000"/>
                <w:sz w:val="24"/>
                <w:szCs w:val="24"/>
                <w:u w:val="none"/>
              </w:rPr>
            </w:pPr>
          </w:p>
        </w:tc>
        <w:tc>
          <w:tcPr>
            <w:tcW w:w="1087" w:type="dxa"/>
            <w:vAlign w:val="center"/>
          </w:tcPr>
          <w:p>
            <w:pPr>
              <w:rPr>
                <w:rFonts w:hint="eastAsia" w:ascii="宋体" w:hAnsi="宋体" w:eastAsia="宋体" w:cs="宋体"/>
                <w:i w:val="0"/>
                <w:color w:val="000000"/>
                <w:sz w:val="24"/>
                <w:szCs w:val="24"/>
                <w:u w:val="none"/>
              </w:rPr>
            </w:pPr>
          </w:p>
        </w:tc>
        <w:tc>
          <w:tcPr>
            <w:tcW w:w="1087" w:type="dxa"/>
            <w:vAlign w:val="center"/>
          </w:tcPr>
          <w:p>
            <w:pPr>
              <w:rPr>
                <w:rFonts w:hint="eastAsia" w:ascii="宋体" w:hAnsi="宋体" w:eastAsia="宋体" w:cs="宋体"/>
                <w:i w:val="0"/>
                <w:color w:val="000000"/>
                <w:sz w:val="24"/>
                <w:szCs w:val="24"/>
                <w:u w:val="none"/>
              </w:rPr>
            </w:pPr>
          </w:p>
        </w:tc>
        <w:tc>
          <w:tcPr>
            <w:tcW w:w="2067" w:type="dxa"/>
            <w:vAlign w:val="center"/>
          </w:tcPr>
          <w:p>
            <w:pPr>
              <w:rPr>
                <w:rFonts w:hint="eastAsia" w:ascii="宋体" w:hAnsi="宋体" w:eastAsia="宋体" w:cs="宋体"/>
                <w:i w:val="0"/>
                <w:color w:val="000000"/>
                <w:sz w:val="24"/>
                <w:szCs w:val="24"/>
                <w:u w:val="none"/>
              </w:rPr>
            </w:pPr>
          </w:p>
        </w:tc>
        <w:tc>
          <w:tcPr>
            <w:tcW w:w="9090" w:type="dxa"/>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328" w:type="dxa"/>
            <w:gridSpan w:val="4"/>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9090"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项目</w:t>
            </w:r>
          </w:p>
        </w:tc>
        <w:tc>
          <w:tcPr>
            <w:tcW w:w="909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政府采购支出信息</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（一）政府采购支出合计</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1．政府采购货物支出</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2．政府采购工程支出</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3．政府采购服务支出</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（二）政府采购授予中小企业合同金额</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 xml:space="preserve">      其中：授予小微企业合同金额</w:t>
            </w:r>
          </w:p>
        </w:tc>
        <w:tc>
          <w:tcPr>
            <w:tcW w:w="909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tbl>
      <w:tblPr>
        <w:tblStyle w:val="14"/>
        <w:tblW w:w="1456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2225"/>
        <w:gridCol w:w="7843"/>
        <w:gridCol w:w="4470"/>
        <w:gridCol w:w="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480" w:hRule="atLeast"/>
        </w:trPr>
        <w:tc>
          <w:tcPr>
            <w:tcW w:w="14538" w:type="dxa"/>
            <w:gridSpan w:val="3"/>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bidi="ar-SA"/>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285" w:hRule="atLeast"/>
        </w:trPr>
        <w:tc>
          <w:tcPr>
            <w:tcW w:w="10068" w:type="dxa"/>
            <w:gridSpan w:val="2"/>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单位名称：北京市密云区环境卫生服务中心</w:t>
            </w:r>
          </w:p>
        </w:tc>
        <w:tc>
          <w:tcPr>
            <w:tcW w:w="4470" w:type="dxa"/>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SA"/>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一级目录</w:t>
            </w: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二级目录</w:t>
            </w:r>
          </w:p>
        </w:tc>
        <w:tc>
          <w:tcPr>
            <w:tcW w:w="4470"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1006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合    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公共服务</w:t>
            </w: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小计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公共安全服务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教育公共服务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就业公共服务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社会保障服务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卫生健康公共服务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生态保护和环境治理服务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科技公共服务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文化公共服务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体育公共服务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社会治理服务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城乡维护服务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农业、林业和水利公共服务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交通运输公共服务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灾害防治及应急管理服务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公共信息与宣传服务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行业管理服务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技术性公共服务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其他公共服务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政府履职辅助性服务</w:t>
            </w: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小   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法律服务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 w:type="dxa"/>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课题研究和社会调查服务</w:t>
            </w:r>
          </w:p>
        </w:tc>
        <w:tc>
          <w:tcPr>
            <w:tcW w:w="4470" w:type="dxa"/>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会计审计服务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会议服务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监督检查辅助服务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工程服务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评审、评估和评价服务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咨询服务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机关工作人员培训服务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信息化服务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后勤服务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222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color w:val="000000"/>
                <w:sz w:val="18"/>
                <w:szCs w:val="18"/>
                <w:u w:val="none"/>
              </w:rPr>
            </w:pPr>
          </w:p>
        </w:tc>
        <w:tc>
          <w:tcPr>
            <w:tcW w:w="7843" w:type="dxa"/>
            <w:tcBorders>
              <w:top w:val="single" w:color="000000" w:sz="4" w:space="0"/>
              <w:left w:val="single" w:color="000000" w:sz="4" w:space="0"/>
              <w:bottom w:val="single" w:color="000000" w:sz="4" w:space="0"/>
              <w:right w:val="single" w:color="000000" w:sz="4" w:space="0"/>
            </w:tcBorders>
            <w:shd w:val="clear" w:color="auto" w:fill="C0C0C0"/>
            <w:vAlign w:val="center"/>
          </w:tcPr>
          <w:p>
            <w:pPr>
              <w:widowControl/>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其他辅助性服务</w:t>
            </w:r>
          </w:p>
        </w:tc>
        <w:tc>
          <w:tcPr>
            <w:tcW w:w="4500" w:type="dxa"/>
            <w:gridSpan w:val="2"/>
            <w:tcBorders>
              <w:top w:val="single" w:color="000000" w:sz="4" w:space="0"/>
              <w:left w:val="single" w:color="000000" w:sz="4" w:space="0"/>
              <w:bottom w:val="single" w:color="000000" w:sz="4" w:space="0"/>
              <w:right w:val="single" w:color="000000" w:sz="4" w:space="0"/>
            </w:tcBorders>
            <w:vAlign w:val="center"/>
          </w:tcPr>
          <w:p>
            <w:pPr>
              <w:widowControl/>
              <w:jc w:val="righ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SA"/>
              </w:rPr>
              <w:t>0.000000</w:t>
            </w:r>
          </w:p>
        </w:tc>
      </w:tr>
    </w:tbl>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pStyle w:val="2"/>
        <w:rPr>
          <w:rFonts w:hint="eastAsia"/>
          <w:sz w:val="11"/>
          <w:szCs w:val="11"/>
          <w:lang w:eastAsia="zh-CN"/>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职责（需公开</w:t>
      </w:r>
      <w:r>
        <w:rPr>
          <w:rFonts w:ascii="仿宋_GB2312" w:eastAsia="仿宋_GB2312"/>
          <w:sz w:val="28"/>
          <w:szCs w:val="28"/>
        </w:rPr>
        <w:t>内设机构数量</w:t>
      </w:r>
      <w:r>
        <w:rPr>
          <w:rFonts w:hint="eastAsia" w:ascii="仿宋_GB2312" w:eastAsia="仿宋_GB2312"/>
          <w:sz w:val="28"/>
          <w:szCs w:val="28"/>
        </w:rPr>
        <w:t>和</w:t>
      </w:r>
      <w:r>
        <w:rPr>
          <w:rFonts w:ascii="仿宋_GB2312" w:eastAsia="仿宋_GB2312"/>
          <w:sz w:val="28"/>
          <w:szCs w:val="28"/>
        </w:rPr>
        <w:t>下属单位</w:t>
      </w:r>
      <w:r>
        <w:rPr>
          <w:rFonts w:hint="eastAsia" w:ascii="仿宋_GB2312" w:eastAsia="仿宋_GB2312"/>
          <w:sz w:val="28"/>
          <w:szCs w:val="28"/>
        </w:rPr>
        <w:t>数量</w:t>
      </w:r>
      <w:r>
        <w:rPr>
          <w:rFonts w:ascii="仿宋_GB2312" w:eastAsia="仿宋_GB2312"/>
          <w:sz w:val="28"/>
          <w:szCs w:val="28"/>
        </w:rPr>
        <w:t>及名称）</w:t>
      </w:r>
    </w:p>
    <w:p>
      <w:pPr>
        <w:spacing w:line="600" w:lineRule="exact"/>
        <w:ind w:firstLine="560" w:firstLineChars="200"/>
        <w:jc w:val="left"/>
        <w:rPr>
          <w:rFonts w:hint="eastAsia" w:ascii="仿宋_GB2312" w:eastAsia="仿宋_GB2312"/>
          <w:sz w:val="28"/>
          <w:szCs w:val="28"/>
        </w:rPr>
      </w:pPr>
      <w:r>
        <w:rPr>
          <w:rFonts w:hint="eastAsia" w:ascii="仿宋_GB2312" w:eastAsia="仿宋_GB2312"/>
          <w:sz w:val="28"/>
          <w:szCs w:val="28"/>
        </w:rPr>
        <w:t>我单位是财政全额拨款二级预算单位，实行独立财务核算，执行事业单位会计制度，现有14个内设科室，办公室、财务科、政工科、业务安全管理科、清扫一队、清扫二队、清运一队、清运二队、公厕一队（人工公厕清扫保洁）、公厕二队（机械公厕清掏、运输）、垃圾填埋场、粪便消纳站、车辆（机械设备）维修站、生活垃圾分类巡检队。</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napToGrid w:val="0"/>
        <w:spacing w:line="520" w:lineRule="exact"/>
        <w:ind w:firstLine="640" w:firstLineChars="200"/>
        <w:rPr>
          <w:rFonts w:hint="eastAsia" w:ascii="仿宋_GB2312" w:eastAsia="仿宋_GB2312"/>
          <w:sz w:val="28"/>
          <w:szCs w:val="28"/>
          <w:highlight w:val="none"/>
        </w:rPr>
      </w:pPr>
      <w:r>
        <w:rPr>
          <w:rFonts w:hint="eastAsia" w:ascii="仿宋_GB2312" w:eastAsia="仿宋_GB2312"/>
          <w:sz w:val="28"/>
          <w:szCs w:val="28"/>
          <w:highlight w:val="none"/>
        </w:rPr>
        <w:t>事业编制</w:t>
      </w:r>
      <w:r>
        <w:rPr>
          <w:rFonts w:hint="eastAsia" w:ascii="仿宋_GB2312" w:hAnsi="仿宋_GB2312" w:eastAsia="仿宋_GB2312" w:cs="仿宋_GB2312"/>
          <w:sz w:val="32"/>
          <w:szCs w:val="32"/>
          <w:highlight w:val="none"/>
        </w:rPr>
        <w:t>119</w:t>
      </w:r>
      <w:r>
        <w:rPr>
          <w:rFonts w:hint="eastAsia" w:ascii="仿宋_GB2312" w:eastAsia="仿宋_GB2312"/>
          <w:sz w:val="28"/>
          <w:szCs w:val="28"/>
          <w:highlight w:val="none"/>
        </w:rPr>
        <w:t>人，实有人数</w:t>
      </w:r>
      <w:r>
        <w:rPr>
          <w:rFonts w:hint="eastAsia" w:ascii="仿宋_GB2312" w:eastAsia="仿宋_GB2312"/>
          <w:sz w:val="32"/>
          <w:szCs w:val="32"/>
          <w:lang w:val="en-US" w:eastAsia="zh-CN"/>
        </w:rPr>
        <w:t>101</w:t>
      </w:r>
      <w:r>
        <w:rPr>
          <w:rFonts w:hint="eastAsia" w:ascii="仿宋_GB2312" w:eastAsia="仿宋_GB2312"/>
          <w:sz w:val="32"/>
          <w:szCs w:val="32"/>
        </w:rPr>
        <w:t>人，比上年</w:t>
      </w:r>
      <w:r>
        <w:rPr>
          <w:rFonts w:hint="eastAsia" w:ascii="仿宋_GB2312" w:eastAsia="仿宋_GB2312"/>
          <w:sz w:val="32"/>
          <w:szCs w:val="32"/>
          <w:lang w:val="en-US" w:eastAsia="zh-CN"/>
        </w:rPr>
        <w:t>104</w:t>
      </w:r>
      <w:r>
        <w:rPr>
          <w:rFonts w:hint="eastAsia" w:ascii="仿宋_GB2312" w:eastAsia="仿宋_GB2312"/>
          <w:sz w:val="32"/>
          <w:szCs w:val="32"/>
        </w:rPr>
        <w:t>人减少</w:t>
      </w:r>
      <w:r>
        <w:rPr>
          <w:rFonts w:hint="eastAsia" w:ascii="仿宋_GB2312" w:eastAsia="仿宋_GB2312"/>
          <w:sz w:val="32"/>
          <w:szCs w:val="32"/>
          <w:lang w:val="en-US" w:eastAsia="zh-CN"/>
        </w:rPr>
        <w:t>3</w:t>
      </w:r>
      <w:r>
        <w:rPr>
          <w:rFonts w:hint="eastAsia" w:ascii="仿宋_GB2312" w:eastAsia="仿宋_GB2312"/>
          <w:sz w:val="32"/>
          <w:szCs w:val="32"/>
        </w:rPr>
        <w:t>人（退休</w:t>
      </w:r>
      <w:r>
        <w:rPr>
          <w:rFonts w:hint="eastAsia" w:ascii="仿宋_GB2312" w:eastAsia="仿宋_GB2312"/>
          <w:sz w:val="32"/>
          <w:szCs w:val="32"/>
          <w:lang w:val="en-US" w:eastAsia="zh-CN"/>
        </w:rPr>
        <w:t>4</w:t>
      </w:r>
      <w:r>
        <w:rPr>
          <w:rFonts w:hint="eastAsia" w:ascii="仿宋_GB2312" w:eastAsia="仿宋_GB2312"/>
          <w:sz w:val="32"/>
          <w:szCs w:val="32"/>
        </w:rPr>
        <w:t>人，调</w:t>
      </w:r>
      <w:r>
        <w:rPr>
          <w:rFonts w:hint="eastAsia" w:ascii="仿宋_GB2312" w:eastAsia="仿宋_GB2312"/>
          <w:sz w:val="32"/>
          <w:szCs w:val="32"/>
          <w:lang w:eastAsia="zh-CN"/>
        </w:rPr>
        <w:t>走</w:t>
      </w:r>
      <w:r>
        <w:rPr>
          <w:rFonts w:hint="eastAsia" w:ascii="仿宋_GB2312" w:eastAsia="仿宋_GB2312"/>
          <w:sz w:val="32"/>
          <w:szCs w:val="32"/>
          <w:lang w:val="en-US" w:eastAsia="zh-CN"/>
        </w:rPr>
        <w:t>1</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调入</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w:t>
      </w:r>
      <w:r>
        <w:rPr>
          <w:rFonts w:hint="eastAsia" w:ascii="仿宋_GB2312" w:eastAsia="仿宋_GB2312"/>
          <w:sz w:val="32"/>
          <w:szCs w:val="32"/>
        </w:rPr>
        <w:t>接收南菜园占地农转工</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28"/>
          <w:szCs w:val="28"/>
          <w:highlight w:val="none"/>
        </w:rPr>
        <w:t>，与上年持平</w:t>
      </w:r>
      <w:r>
        <w:rPr>
          <w:rFonts w:hint="eastAsia" w:ascii="仿宋_GB2312" w:eastAsia="仿宋_GB2312"/>
          <w:sz w:val="32"/>
          <w:szCs w:val="32"/>
          <w:lang w:eastAsia="zh-CN"/>
        </w:rPr>
        <w:t>；</w:t>
      </w:r>
      <w:r>
        <w:rPr>
          <w:rFonts w:hint="eastAsia" w:ascii="仿宋_GB2312" w:eastAsia="仿宋_GB2312"/>
          <w:sz w:val="32"/>
          <w:szCs w:val="32"/>
        </w:rPr>
        <w:t>临时工总人数</w:t>
      </w:r>
      <w:r>
        <w:rPr>
          <w:rFonts w:hint="eastAsia" w:ascii="仿宋_GB2312" w:eastAsia="仿宋_GB2312"/>
          <w:sz w:val="32"/>
          <w:szCs w:val="32"/>
          <w:highlight w:val="none"/>
        </w:rPr>
        <w:t>为</w:t>
      </w:r>
      <w:r>
        <w:rPr>
          <w:rFonts w:hint="eastAsia" w:ascii="仿宋_GB2312" w:eastAsia="仿宋_GB2312"/>
          <w:sz w:val="32"/>
          <w:szCs w:val="32"/>
          <w:highlight w:val="none"/>
          <w:lang w:val="en-US" w:eastAsia="zh-CN"/>
        </w:rPr>
        <w:t>1173</w:t>
      </w:r>
      <w:r>
        <w:rPr>
          <w:rFonts w:hint="eastAsia" w:ascii="仿宋_GB2312" w:eastAsia="仿宋_GB2312"/>
          <w:sz w:val="32"/>
          <w:szCs w:val="32"/>
          <w:highlight w:val="none"/>
        </w:rPr>
        <w:t>人，临时工比去年</w:t>
      </w:r>
      <w:r>
        <w:rPr>
          <w:rFonts w:hint="eastAsia" w:ascii="仿宋_GB2312" w:eastAsia="仿宋_GB2312"/>
          <w:sz w:val="32"/>
          <w:szCs w:val="32"/>
          <w:highlight w:val="none"/>
          <w:lang w:val="en-US" w:eastAsia="zh-CN"/>
        </w:rPr>
        <w:t>1184</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减少</w:t>
      </w:r>
      <w:r>
        <w:rPr>
          <w:rFonts w:hint="eastAsia" w:ascii="仿宋_GB2312" w:eastAsia="仿宋_GB2312"/>
          <w:sz w:val="32"/>
          <w:szCs w:val="32"/>
          <w:highlight w:val="none"/>
          <w:lang w:val="en-US" w:eastAsia="zh-CN"/>
        </w:rPr>
        <w:t>11</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（新增</w:t>
      </w:r>
      <w:r>
        <w:rPr>
          <w:rFonts w:hint="eastAsia" w:ascii="仿宋_GB2312" w:eastAsia="仿宋_GB2312"/>
          <w:sz w:val="32"/>
          <w:szCs w:val="32"/>
          <w:highlight w:val="none"/>
          <w:lang w:val="en-US" w:eastAsia="zh-CN"/>
        </w:rPr>
        <w:t>47人，退休58人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w:t>
      </w:r>
      <w:r>
        <w:rPr>
          <w:rFonts w:hint="eastAsia" w:ascii="仿宋_GB2312" w:eastAsia="仿宋_GB2312"/>
          <w:sz w:val="32"/>
          <w:szCs w:val="32"/>
        </w:rPr>
        <w:t>退休人员</w:t>
      </w:r>
      <w:r>
        <w:rPr>
          <w:rFonts w:hint="eastAsia" w:ascii="仿宋_GB2312" w:eastAsia="仿宋_GB2312"/>
          <w:sz w:val="32"/>
          <w:szCs w:val="32"/>
          <w:lang w:val="en-US" w:eastAsia="zh-CN"/>
        </w:rPr>
        <w:t>208</w:t>
      </w:r>
      <w:r>
        <w:rPr>
          <w:rFonts w:hint="eastAsia" w:ascii="仿宋_GB2312" w:eastAsia="仿宋_GB2312"/>
          <w:sz w:val="32"/>
          <w:szCs w:val="32"/>
        </w:rPr>
        <w:t>人，比去年</w:t>
      </w:r>
      <w:r>
        <w:rPr>
          <w:rFonts w:hint="eastAsia" w:ascii="仿宋_GB2312" w:eastAsia="仿宋_GB2312"/>
          <w:sz w:val="32"/>
          <w:szCs w:val="32"/>
          <w:lang w:val="en-US" w:eastAsia="zh-CN"/>
        </w:rPr>
        <w:t>205</w:t>
      </w:r>
      <w:r>
        <w:rPr>
          <w:rFonts w:hint="eastAsia" w:ascii="仿宋_GB2312" w:eastAsia="仿宋_GB2312"/>
          <w:sz w:val="32"/>
          <w:szCs w:val="32"/>
        </w:rPr>
        <w:t>人增加</w:t>
      </w:r>
      <w:r>
        <w:rPr>
          <w:rFonts w:hint="eastAsia" w:ascii="仿宋_GB2312" w:eastAsia="仿宋_GB2312"/>
          <w:sz w:val="32"/>
          <w:szCs w:val="32"/>
          <w:lang w:val="en-US" w:eastAsia="zh-CN"/>
        </w:rPr>
        <w:t>3</w:t>
      </w:r>
      <w:r>
        <w:rPr>
          <w:rFonts w:hint="eastAsia" w:ascii="仿宋_GB2312" w:eastAsia="仿宋_GB2312"/>
          <w:sz w:val="32"/>
          <w:szCs w:val="32"/>
        </w:rPr>
        <w:t>人（新</w:t>
      </w:r>
      <w:r>
        <w:rPr>
          <w:rFonts w:hint="eastAsia" w:ascii="仿宋_GB2312" w:eastAsia="仿宋_GB2312"/>
          <w:sz w:val="32"/>
          <w:szCs w:val="32"/>
          <w:lang w:eastAsia="zh-CN"/>
        </w:rPr>
        <w:t>退休</w:t>
      </w:r>
      <w:r>
        <w:rPr>
          <w:rFonts w:hint="eastAsia" w:ascii="仿宋_GB2312" w:eastAsia="仿宋_GB2312"/>
          <w:sz w:val="32"/>
          <w:szCs w:val="32"/>
          <w:lang w:val="en-US" w:eastAsia="zh-CN"/>
        </w:rPr>
        <w:t>4</w:t>
      </w:r>
      <w:r>
        <w:rPr>
          <w:rFonts w:hint="eastAsia" w:ascii="仿宋_GB2312" w:eastAsia="仿宋_GB2312"/>
          <w:sz w:val="32"/>
          <w:szCs w:val="32"/>
        </w:rPr>
        <w:t>人</w:t>
      </w:r>
      <w:r>
        <w:rPr>
          <w:rFonts w:hint="eastAsia" w:ascii="仿宋_GB2312" w:eastAsia="仿宋_GB2312"/>
          <w:sz w:val="32"/>
          <w:szCs w:val="32"/>
          <w:lang w:eastAsia="zh-CN"/>
        </w:rPr>
        <w:t>，去世</w:t>
      </w:r>
      <w:r>
        <w:rPr>
          <w:rFonts w:hint="eastAsia" w:ascii="仿宋_GB2312" w:eastAsia="仿宋_GB2312"/>
          <w:sz w:val="32"/>
          <w:szCs w:val="32"/>
          <w:lang w:val="en-US" w:eastAsia="zh-CN"/>
        </w:rPr>
        <w:t>1人</w:t>
      </w:r>
      <w:r>
        <w:rPr>
          <w:rFonts w:hint="eastAsia" w:ascii="仿宋_GB2312" w:eastAsia="仿宋_GB2312"/>
          <w:sz w:val="32"/>
          <w:szCs w:val="32"/>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占地农转工退休人员8人，与上年持平</w:t>
      </w:r>
      <w:r>
        <w:rPr>
          <w:rFonts w:hint="eastAsia" w:ascii="仿宋_GB2312" w:eastAsia="仿宋_GB2312"/>
          <w:sz w:val="32"/>
          <w:szCs w:val="32"/>
          <w:lang w:eastAsia="zh-CN"/>
        </w:rPr>
        <w:t>；</w:t>
      </w:r>
      <w:r>
        <w:rPr>
          <w:rFonts w:hint="eastAsia" w:ascii="仿宋_GB2312" w:eastAsia="仿宋_GB2312"/>
          <w:sz w:val="32"/>
          <w:szCs w:val="32"/>
        </w:rPr>
        <w:t>享受遗属补助人员</w:t>
      </w:r>
      <w:r>
        <w:rPr>
          <w:rFonts w:hint="eastAsia" w:ascii="仿宋_GB2312" w:eastAsia="仿宋_GB2312"/>
          <w:sz w:val="32"/>
          <w:szCs w:val="32"/>
          <w:lang w:val="en-US" w:eastAsia="zh-CN"/>
        </w:rPr>
        <w:t>14人，与去年</w:t>
      </w:r>
      <w:r>
        <w:rPr>
          <w:rFonts w:hint="eastAsia" w:ascii="仿宋_GB2312" w:eastAsia="仿宋_GB2312"/>
          <w:sz w:val="32"/>
          <w:szCs w:val="32"/>
          <w:lang w:eastAsia="zh-CN"/>
        </w:rPr>
        <w:t>持平</w:t>
      </w:r>
      <w:r>
        <w:rPr>
          <w:rFonts w:hint="eastAsia" w:ascii="仿宋_GB2312" w:hAnsi="仿宋" w:eastAsia="仿宋_GB2312"/>
          <w:sz w:val="32"/>
          <w:szCs w:val="32"/>
        </w:rPr>
        <w:t>。</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19178.97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highlight w:val="none"/>
        </w:rPr>
        <w:t>18239</w:t>
      </w:r>
      <w:r>
        <w:rPr>
          <w:rFonts w:hint="eastAsia" w:ascii="仿宋_GB2312" w:eastAsia="仿宋_GB2312"/>
          <w:sz w:val="28"/>
          <w:szCs w:val="28"/>
          <w:highlight w:val="none"/>
          <w:lang w:val="en-US" w:eastAsia="zh-CN"/>
        </w:rPr>
        <w:t>.80</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939.17</w:t>
      </w:r>
      <w:r>
        <w:rPr>
          <w:rFonts w:hint="eastAsia" w:ascii="仿宋_GB2312" w:eastAsia="仿宋_GB2312"/>
          <w:sz w:val="28"/>
          <w:szCs w:val="28"/>
        </w:rPr>
        <w:t>万元，增长</w:t>
      </w:r>
      <w:r>
        <w:rPr>
          <w:rFonts w:hint="eastAsia" w:ascii="仿宋_GB2312" w:eastAsia="仿宋_GB2312"/>
          <w:sz w:val="28"/>
          <w:szCs w:val="28"/>
          <w:lang w:val="en-US" w:eastAsia="zh-CN"/>
        </w:rPr>
        <w:t>5.15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18982.48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13250</w:t>
      </w:r>
      <w:r>
        <w:rPr>
          <w:rFonts w:hint="eastAsia" w:ascii="仿宋_GB2312" w:eastAsia="仿宋_GB2312"/>
          <w:sz w:val="28"/>
          <w:szCs w:val="28"/>
          <w:lang w:val="en-US" w:eastAsia="zh-CN"/>
        </w:rPr>
        <w:t>.</w:t>
      </w:r>
      <w:r>
        <w:rPr>
          <w:rFonts w:hint="eastAsia" w:ascii="仿宋_GB2312" w:eastAsia="仿宋_GB2312"/>
          <w:sz w:val="28"/>
          <w:szCs w:val="28"/>
        </w:rPr>
        <w:t>5</w:t>
      </w:r>
      <w:r>
        <w:rPr>
          <w:rFonts w:hint="eastAsia" w:ascii="仿宋_GB2312" w:eastAsia="仿宋_GB2312"/>
          <w:sz w:val="28"/>
          <w:szCs w:val="28"/>
          <w:lang w:val="en-US" w:eastAsia="zh-CN"/>
        </w:rPr>
        <w:t>1</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5731.97</w:t>
      </w:r>
      <w:r>
        <w:rPr>
          <w:rFonts w:hint="eastAsia" w:ascii="仿宋_GB2312" w:eastAsia="仿宋_GB2312"/>
          <w:sz w:val="28"/>
          <w:szCs w:val="28"/>
        </w:rPr>
        <w:t>万元，增长</w:t>
      </w:r>
      <w:r>
        <w:rPr>
          <w:rFonts w:hint="eastAsia" w:ascii="仿宋_GB2312" w:eastAsia="仿宋_GB2312"/>
          <w:sz w:val="28"/>
          <w:szCs w:val="28"/>
          <w:lang w:val="en-US" w:eastAsia="zh-CN"/>
        </w:rPr>
        <w:t>13.26</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1"/>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财政拨款收入</w:t>
      </w:r>
      <w:r>
        <w:rPr>
          <w:rFonts w:ascii="仿宋_GB2312" w:eastAsia="仿宋_GB2312"/>
          <w:sz w:val="28"/>
          <w:szCs w:val="28"/>
        </w:rPr>
        <w:t>18982.48</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18982.48</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3"/>
        <w:ind w:firstLine="0"/>
        <w:jc w:val="center"/>
      </w:pPr>
      <w:r>
        <w:rPr>
          <w:rFonts w:hint="eastAsia" w:ascii="仿宋_GB2312" w:hAnsi="Times New Roman" w:eastAsia="仿宋_GB2312" w:cs="Droid Sans"/>
          <w:b/>
          <w:bCs/>
          <w:color w:val="000000"/>
          <w:kern w:val="2"/>
          <w:sz w:val="32"/>
          <w:szCs w:val="32"/>
          <w:highlight w:val="yellow"/>
          <w:lang w:val="en-US" w:eastAsia="zh-CN" w:bidi="ar-SA"/>
        </w:rPr>
        <w:pict>
          <v:shape id="图片 8" type="#_x0000_t75" style="position:absolute;left:0;margin-left:156.35pt;margin-top:27.75pt;height:123.5pt;width:277.3pt;mso-wrap-distance-bottom:0pt;mso-wrap-distance-top:0pt;rotation:0f;z-index:251658240;" o:ole="t" fillcolor="#FFFFFF" filled="f" o:preferrelative="t" stroked="f" coordorigin="0,0" coordsize="21600,21600">
            <v:fill on="f" color2="#FFFFFF" focus="0%"/>
            <v:imagedata gain="65536f" blacklevel="0f" gamma="0" o:title="" r:id="rId8"/>
            <o:lock v:ext="edit" position="f" selection="f" grouping="f" rotation="f" cropping="f" text="f" aspectratio="t"/>
            <w10:wrap type="topAndBottom"/>
          </v:shape>
          <o:OLEObject Type="Embed" ProgID="Excel.Chart.8" ShapeID="图片 8" DrawAspect="Content" ObjectID="_1" r:id="rId7"/>
        </w:pict>
      </w:r>
      <w:r>
        <w:rPr>
          <w:rFonts w:hint="eastAsia" w:ascii="仿宋_GB2312" w:eastAsia="仿宋_GB2312"/>
          <w:color w:val="000000"/>
          <w:sz w:val="32"/>
          <w:szCs w:val="32"/>
          <w:highlight w:val="none"/>
          <w:lang w:val="en-US" w:eastAsia="zh-CN"/>
        </w:rPr>
        <w:t>图1：收入预算</w:t>
      </w:r>
    </w:p>
    <w:p>
      <w:pPr>
        <w:numPr>
          <w:ilvl w:val="0"/>
          <w:numId w:val="2"/>
        </w:num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19178.97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17934</w:t>
      </w:r>
      <w:r>
        <w:rPr>
          <w:rFonts w:hint="eastAsia" w:ascii="仿宋_GB2312" w:eastAsia="仿宋_GB2312"/>
          <w:sz w:val="28"/>
          <w:szCs w:val="28"/>
          <w:lang w:val="en-US" w:eastAsia="zh-CN"/>
        </w:rPr>
        <w:t>.</w:t>
      </w:r>
      <w:r>
        <w:rPr>
          <w:rFonts w:hint="eastAsia" w:ascii="仿宋_GB2312" w:eastAsia="仿宋_GB2312"/>
          <w:sz w:val="28"/>
          <w:szCs w:val="28"/>
        </w:rPr>
        <w:t>39万元</w:t>
      </w:r>
      <w:r>
        <w:rPr>
          <w:rFonts w:ascii="仿宋_GB2312" w:eastAsia="仿宋_GB2312"/>
          <w:sz w:val="28"/>
          <w:szCs w:val="28"/>
        </w:rPr>
        <w:t>增加</w:t>
      </w:r>
      <w:r>
        <w:rPr>
          <w:rFonts w:hint="eastAsia" w:ascii="仿宋_GB2312" w:eastAsia="仿宋_GB2312"/>
          <w:sz w:val="28"/>
          <w:szCs w:val="28"/>
          <w:lang w:val="en-US" w:eastAsia="zh-CN"/>
        </w:rPr>
        <w:t>1244.58</w:t>
      </w:r>
      <w:r>
        <w:rPr>
          <w:rFonts w:hint="eastAsia" w:ascii="仿宋_GB2312" w:eastAsia="仿宋_GB2312"/>
          <w:sz w:val="28"/>
          <w:szCs w:val="28"/>
        </w:rPr>
        <w:t>万元，增长</w:t>
      </w:r>
      <w:r>
        <w:rPr>
          <w:rFonts w:hint="eastAsia" w:ascii="仿宋_GB2312" w:eastAsia="仿宋_GB2312"/>
          <w:sz w:val="28"/>
          <w:szCs w:val="28"/>
          <w:lang w:val="en-US" w:eastAsia="zh-CN"/>
        </w:rPr>
        <w:t>6.94</w:t>
      </w:r>
      <w:r>
        <w:rPr>
          <w:rFonts w:hint="eastAsia" w:ascii="仿宋_GB2312" w:eastAsia="仿宋_GB2312"/>
          <w:sz w:val="28"/>
          <w:szCs w:val="28"/>
        </w:rPr>
        <w:t>%，其中：基本支出</w:t>
      </w:r>
      <w:r>
        <w:rPr>
          <w:rFonts w:ascii="仿宋_GB2312" w:eastAsia="仿宋_GB2312"/>
          <w:sz w:val="28"/>
          <w:szCs w:val="28"/>
        </w:rPr>
        <w:t>3239.22</w:t>
      </w:r>
      <w:r>
        <w:rPr>
          <w:rFonts w:hint="eastAsia" w:ascii="仿宋_GB2312" w:eastAsia="仿宋_GB2312"/>
          <w:sz w:val="28"/>
          <w:szCs w:val="28"/>
        </w:rPr>
        <w:t>万元，占支出合计的</w:t>
      </w:r>
      <w:r>
        <w:rPr>
          <w:rFonts w:ascii="仿宋_GB2312" w:eastAsia="仿宋_GB2312"/>
          <w:sz w:val="28"/>
          <w:szCs w:val="28"/>
        </w:rPr>
        <w:t>16.88</w:t>
      </w:r>
      <w:r>
        <w:rPr>
          <w:rFonts w:hint="eastAsia" w:ascii="仿宋_GB2312" w:eastAsia="仿宋_GB2312"/>
          <w:sz w:val="28"/>
          <w:szCs w:val="28"/>
        </w:rPr>
        <w:t>%；项目支出</w:t>
      </w:r>
      <w:r>
        <w:rPr>
          <w:rFonts w:ascii="仿宋_GB2312" w:eastAsia="仿宋_GB2312"/>
          <w:sz w:val="28"/>
          <w:szCs w:val="28"/>
        </w:rPr>
        <w:t>15939.75</w:t>
      </w:r>
      <w:r>
        <w:rPr>
          <w:rFonts w:hint="eastAsia" w:ascii="仿宋_GB2312" w:eastAsia="仿宋_GB2312"/>
          <w:sz w:val="28"/>
          <w:szCs w:val="28"/>
        </w:rPr>
        <w:t>万元，占支出合计的</w:t>
      </w:r>
      <w:r>
        <w:rPr>
          <w:rFonts w:ascii="仿宋_GB2312" w:eastAsia="仿宋_GB2312"/>
          <w:sz w:val="28"/>
          <w:szCs w:val="28"/>
        </w:rPr>
        <w:t>83.11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2"/>
        <w:numPr>
          <w:numId w:val="0"/>
        </w:numPr>
        <w:rPr>
          <w:rFonts w:hint="eastAsia"/>
        </w:rPr>
      </w:pP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hAnsi="Times New Roman" w:eastAsia="仿宋_GB2312" w:cs="Droid Sans"/>
          <w:b/>
          <w:bCs/>
          <w:color w:val="000000"/>
          <w:kern w:val="2"/>
          <w:sz w:val="32"/>
          <w:szCs w:val="32"/>
          <w:highlight w:val="yellow"/>
          <w:lang w:val="en-US" w:eastAsia="zh-CN" w:bidi="ar-SA"/>
        </w:rPr>
        <w:pict>
          <v:shape id="图片 8" type="#_x0000_t75" style="position:absolute;left:0;margin-left:161.6pt;margin-top:49.1pt;height:148.4pt;width:327.2pt;mso-wrap-distance-bottom:0pt;mso-wrap-distance-top:0pt;rotation:0f;z-index:251659264;" o:ole="t" fillcolor="#FFFFFF" filled="f" o:preferrelative="t" stroked="f" coordorigin="0,0" coordsize="21600,21600">
            <v:fill on="f" color2="#FFFFFF" focus="0%"/>
            <v:imagedata gain="65536f" blacklevel="0f" gamma="0" o:title="" r:id="rId10"/>
            <o:lock v:ext="edit" position="f" selection="f" grouping="f" rotation="f" cropping="f" text="f" aspectratio="t"/>
            <w10:wrap type="topAndBottom"/>
          </v:shape>
          <o:OLEObject Type="Embed" ProgID="Excel.Chart.8" ShapeID="图片 8" DrawAspect="Content" ObjectID="_2" r:id="rId9"/>
        </w:pict>
      </w:r>
      <w:r>
        <w:rPr>
          <w:rFonts w:hint="eastAsia" w:ascii="仿宋_GB2312" w:eastAsia="仿宋_GB2312"/>
          <w:color w:val="000000"/>
          <w:sz w:val="32"/>
          <w:szCs w:val="32"/>
          <w:highlight w:val="none"/>
          <w:lang w:val="en-US" w:eastAsia="zh-CN"/>
        </w:rPr>
        <w:t>图2：基本支出和项目支出情况</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19178.97</w:t>
      </w:r>
      <w:r>
        <w:rPr>
          <w:rFonts w:hint="eastAsia" w:ascii="仿宋_GB2312" w:eastAsia="仿宋_GB2312"/>
          <w:sz w:val="28"/>
          <w:szCs w:val="28"/>
        </w:rPr>
        <w:t>万元，比上年17415</w:t>
      </w:r>
      <w:r>
        <w:rPr>
          <w:rFonts w:hint="eastAsia" w:ascii="仿宋_GB2312" w:eastAsia="仿宋_GB2312"/>
          <w:sz w:val="28"/>
          <w:szCs w:val="28"/>
          <w:lang w:val="en-US" w:eastAsia="zh-CN"/>
        </w:rPr>
        <w:t>.60</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1763.37</w:t>
      </w:r>
      <w:r>
        <w:rPr>
          <w:rFonts w:hint="eastAsia" w:ascii="仿宋_GB2312" w:eastAsia="仿宋_GB2312"/>
          <w:sz w:val="28"/>
          <w:szCs w:val="28"/>
        </w:rPr>
        <w:t>万元，增长</w:t>
      </w:r>
      <w:r>
        <w:rPr>
          <w:rFonts w:hint="eastAsia" w:ascii="仿宋_GB2312" w:eastAsia="仿宋_GB2312"/>
          <w:sz w:val="28"/>
          <w:szCs w:val="28"/>
          <w:lang w:val="en-US" w:eastAsia="zh-CN"/>
        </w:rPr>
        <w:t>10.13</w:t>
      </w:r>
      <w:r>
        <w:rPr>
          <w:rFonts w:hint="eastAsia" w:ascii="仿宋_GB2312" w:eastAsia="仿宋_GB2312"/>
          <w:sz w:val="28"/>
          <w:szCs w:val="28"/>
        </w:rPr>
        <w:t>%。主要原因：</w:t>
      </w:r>
      <w:r>
        <w:rPr>
          <w:rFonts w:hint="eastAsia" w:ascii="仿宋_GB2312" w:eastAsia="仿宋_GB2312"/>
          <w:sz w:val="28"/>
          <w:szCs w:val="28"/>
          <w:lang w:val="en-US" w:eastAsia="zh-CN"/>
        </w:rPr>
        <w:t>2023年专项资金2561.90万元，用于购置作业车辆，而2022年专项资金953.41万元，用于购置作业车辆，其专项资金共增加1608.49万元</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19178.97</w:t>
      </w:r>
      <w:r>
        <w:rPr>
          <w:rFonts w:hint="eastAsia" w:ascii="仿宋_GB2312" w:eastAsia="仿宋_GB2312"/>
          <w:sz w:val="28"/>
          <w:szCs w:val="28"/>
        </w:rPr>
        <w:t>万元，主要用于以下方面（按大</w:t>
      </w:r>
      <w:r>
        <w:rPr>
          <w:rFonts w:hint="eastAsia" w:ascii="仿宋_GB2312" w:eastAsia="仿宋_GB2312"/>
          <w:sz w:val="28"/>
          <w:szCs w:val="28"/>
          <w:highlight w:val="none"/>
        </w:rPr>
        <w:t>类）：</w:t>
      </w:r>
      <w:r>
        <w:rPr>
          <w:rFonts w:hint="eastAsia" w:ascii="仿宋_GB2312" w:eastAsia="仿宋_GB2312"/>
          <w:sz w:val="28"/>
          <w:szCs w:val="28"/>
          <w:highlight w:val="none"/>
          <w:lang w:eastAsia="zh-CN"/>
        </w:rPr>
        <w:t>社会保障</w:t>
      </w:r>
      <w:r>
        <w:rPr>
          <w:rFonts w:hint="eastAsia" w:ascii="仿宋_GB2312" w:eastAsia="仿宋_GB2312"/>
          <w:sz w:val="28"/>
          <w:szCs w:val="28"/>
          <w:highlight w:val="none"/>
        </w:rPr>
        <w:t>和就业支出598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08万元，占本年财政拨款支出</w:t>
      </w:r>
      <w:r>
        <w:rPr>
          <w:rFonts w:hint="eastAsia" w:ascii="仿宋_GB2312" w:eastAsia="仿宋_GB2312"/>
          <w:sz w:val="28"/>
          <w:szCs w:val="28"/>
          <w:highlight w:val="none"/>
          <w:lang w:val="en-US" w:eastAsia="zh-CN"/>
        </w:rPr>
        <w:t>3.12</w:t>
      </w:r>
      <w:r>
        <w:rPr>
          <w:rFonts w:hint="eastAsia" w:ascii="仿宋_GB2312" w:eastAsia="仿宋_GB2312"/>
          <w:sz w:val="28"/>
          <w:szCs w:val="28"/>
          <w:highlight w:val="none"/>
        </w:rPr>
        <w:t>%；卫生健康支出211</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w:t>
      </w:r>
      <w:r>
        <w:rPr>
          <w:rFonts w:hint="eastAsia" w:ascii="仿宋_GB2312" w:eastAsia="仿宋_GB2312"/>
          <w:sz w:val="28"/>
          <w:szCs w:val="28"/>
          <w:highlight w:val="none"/>
          <w:lang w:val="en-US" w:eastAsia="zh-CN"/>
        </w:rPr>
        <w:t>2万元，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1.10</w:t>
      </w:r>
      <w:r>
        <w:rPr>
          <w:rFonts w:hint="eastAsia" w:ascii="仿宋_GB2312" w:eastAsia="仿宋_GB2312"/>
          <w:sz w:val="28"/>
          <w:szCs w:val="28"/>
          <w:highlight w:val="none"/>
        </w:rPr>
        <w:t>%；节能环保支出2453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99万元，占本年财政拨款支出</w:t>
      </w:r>
      <w:r>
        <w:rPr>
          <w:rFonts w:hint="eastAsia" w:ascii="仿宋_GB2312" w:eastAsia="仿宋_GB2312"/>
          <w:sz w:val="28"/>
          <w:szCs w:val="28"/>
          <w:highlight w:val="none"/>
          <w:lang w:val="en-US" w:eastAsia="zh-CN"/>
        </w:rPr>
        <w:t>12.80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城乡社区支出15915</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82.98</w:t>
      </w:r>
      <w:r>
        <w:rPr>
          <w:rFonts w:hint="eastAsia" w:ascii="仿宋_GB2312" w:eastAsia="仿宋_GB2312"/>
          <w:sz w:val="28"/>
          <w:szCs w:val="28"/>
          <w:highlight w:val="none"/>
        </w:rPr>
        <w:t>%。</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工资福利支出支出13128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23万元，占本年财政拨款支出</w:t>
      </w:r>
      <w:r>
        <w:rPr>
          <w:rFonts w:hint="eastAsia" w:ascii="仿宋_GB2312" w:eastAsia="仿宋_GB2312"/>
          <w:sz w:val="28"/>
          <w:szCs w:val="28"/>
          <w:highlight w:val="none"/>
          <w:lang w:val="en-US" w:eastAsia="zh-CN"/>
        </w:rPr>
        <w:t>68.45</w:t>
      </w:r>
      <w:r>
        <w:rPr>
          <w:rFonts w:hint="eastAsia" w:ascii="仿宋_GB2312" w:eastAsia="仿宋_GB2312"/>
          <w:sz w:val="28"/>
          <w:szCs w:val="28"/>
          <w:highlight w:val="none"/>
        </w:rPr>
        <w:t>%；商品和服务支出3207</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91万元，占本年财政拨款支出</w:t>
      </w:r>
      <w:r>
        <w:rPr>
          <w:rFonts w:hint="eastAsia" w:ascii="仿宋_GB2312" w:eastAsia="仿宋_GB2312"/>
          <w:sz w:val="28"/>
          <w:szCs w:val="28"/>
          <w:highlight w:val="none"/>
          <w:lang w:val="en-US" w:eastAsia="zh-CN"/>
        </w:rPr>
        <w:t>16.73</w:t>
      </w:r>
      <w:r>
        <w:rPr>
          <w:rFonts w:hint="eastAsia" w:ascii="仿宋_GB2312" w:eastAsia="仿宋_GB2312"/>
          <w:sz w:val="28"/>
          <w:szCs w:val="28"/>
          <w:highlight w:val="none"/>
        </w:rPr>
        <w:t>%；对个人和家庭的补助支出259</w:t>
      </w:r>
      <w:r>
        <w:rPr>
          <w:rFonts w:hint="eastAsia" w:ascii="仿宋_GB2312" w:eastAsia="仿宋_GB2312"/>
          <w:sz w:val="28"/>
          <w:szCs w:val="28"/>
          <w:highlight w:val="none"/>
          <w:lang w:val="en-US" w:eastAsia="zh-CN"/>
        </w:rPr>
        <w:t>.60</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1.35</w:t>
      </w:r>
      <w:r>
        <w:rPr>
          <w:rFonts w:hint="eastAsia" w:ascii="仿宋_GB2312" w:eastAsia="仿宋_GB2312"/>
          <w:sz w:val="28"/>
          <w:szCs w:val="28"/>
          <w:highlight w:val="none"/>
        </w:rPr>
        <w:t>%；资本性支出2583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23万元，占本年财政拨款支出</w:t>
      </w:r>
      <w:r>
        <w:rPr>
          <w:rFonts w:hint="eastAsia" w:ascii="仿宋_GB2312" w:eastAsia="仿宋_GB2312"/>
          <w:sz w:val="28"/>
          <w:szCs w:val="28"/>
          <w:highlight w:val="none"/>
          <w:lang w:val="en-US" w:eastAsia="zh-CN"/>
        </w:rPr>
        <w:t>13.47</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numPr>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lang w:val="en-US" w:eastAsia="zh-CN"/>
        </w:rPr>
        <w:t xml:space="preserve">    1、</w:t>
      </w:r>
      <w:r>
        <w:rPr>
          <w:rFonts w:hint="eastAsia" w:ascii="仿宋_GB2312" w:eastAsia="仿宋_GB2312"/>
          <w:sz w:val="28"/>
          <w:szCs w:val="28"/>
        </w:rPr>
        <w:t>“</w:t>
      </w:r>
      <w:r>
        <w:rPr>
          <w:rFonts w:hint="eastAsia" w:ascii="仿宋_GB2312" w:eastAsia="仿宋_GB2312"/>
          <w:sz w:val="28"/>
          <w:szCs w:val="28"/>
          <w:lang w:eastAsia="zh-CN"/>
        </w:rPr>
        <w:t>社会保障</w:t>
      </w:r>
      <w:r>
        <w:rPr>
          <w:rFonts w:hint="eastAsia" w:ascii="仿宋_GB2312" w:eastAsia="仿宋_GB2312"/>
          <w:sz w:val="28"/>
          <w:szCs w:val="28"/>
        </w:rPr>
        <w:t>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年度决算598</w:t>
      </w:r>
      <w:r>
        <w:rPr>
          <w:rFonts w:hint="eastAsia" w:ascii="仿宋_GB2312" w:eastAsia="仿宋_GB2312"/>
          <w:sz w:val="28"/>
          <w:szCs w:val="28"/>
          <w:lang w:val="en-US" w:eastAsia="zh-CN"/>
        </w:rPr>
        <w:t>.</w:t>
      </w:r>
      <w:r>
        <w:rPr>
          <w:rFonts w:hint="eastAsia" w:ascii="仿宋_GB2312" w:eastAsia="仿宋_GB2312"/>
          <w:sz w:val="28"/>
          <w:szCs w:val="28"/>
        </w:rPr>
        <w:t>08万元，比202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 xml:space="preserve"> </w:t>
      </w:r>
      <w:r>
        <w:rPr>
          <w:rFonts w:hint="eastAsia" w:ascii="仿宋_GB2312" w:eastAsia="仿宋_GB2312"/>
          <w:sz w:val="28"/>
          <w:szCs w:val="28"/>
          <w:highlight w:val="none"/>
        </w:rPr>
        <w:t>556</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5</w:t>
      </w:r>
      <w:r>
        <w:rPr>
          <w:rFonts w:hint="eastAsia" w:ascii="仿宋_GB2312" w:eastAsia="仿宋_GB2312"/>
          <w:sz w:val="28"/>
          <w:szCs w:val="28"/>
          <w:lang w:eastAsia="zh-CN"/>
        </w:rPr>
        <w:t>万元，</w:t>
      </w:r>
      <w:r>
        <w:rPr>
          <w:rFonts w:hint="eastAsia" w:ascii="仿宋_GB2312" w:eastAsia="仿宋_GB2312"/>
          <w:sz w:val="28"/>
          <w:szCs w:val="28"/>
        </w:rPr>
        <w:t>增加</w:t>
      </w:r>
      <w:r>
        <w:rPr>
          <w:rFonts w:hint="eastAsia" w:ascii="仿宋_GB2312" w:eastAsia="仿宋_GB2312"/>
          <w:sz w:val="28"/>
          <w:szCs w:val="28"/>
          <w:lang w:val="en-US" w:eastAsia="zh-CN"/>
        </w:rPr>
        <w:t>41.93</w:t>
      </w:r>
      <w:r>
        <w:rPr>
          <w:rFonts w:hint="eastAsia" w:ascii="仿宋_GB2312" w:eastAsia="仿宋_GB2312"/>
          <w:sz w:val="28"/>
          <w:szCs w:val="28"/>
        </w:rPr>
        <w:t>万元，增长</w:t>
      </w:r>
      <w:r>
        <w:rPr>
          <w:rFonts w:hint="eastAsia" w:ascii="仿宋_GB2312" w:eastAsia="仿宋_GB2312"/>
          <w:sz w:val="28"/>
          <w:szCs w:val="28"/>
          <w:lang w:val="en-US" w:eastAsia="zh-CN"/>
        </w:rPr>
        <w:t>7.54</w:t>
      </w:r>
      <w:r>
        <w:rPr>
          <w:rFonts w:hint="eastAsia" w:ascii="仿宋_GB2312" w:eastAsia="仿宋_GB2312"/>
          <w:sz w:val="28"/>
          <w:szCs w:val="28"/>
        </w:rPr>
        <w:t>%。主</w:t>
      </w:r>
      <w:r>
        <w:rPr>
          <w:rFonts w:hint="eastAsia" w:ascii="仿宋_GB2312" w:eastAsia="仿宋_GB2312"/>
          <w:sz w:val="28"/>
          <w:szCs w:val="28"/>
          <w:highlight w:val="none"/>
        </w:rPr>
        <w:t>要原因：</w:t>
      </w:r>
      <w:r>
        <w:rPr>
          <w:rFonts w:hint="eastAsia" w:ascii="仿宋_GB2312" w:eastAsia="仿宋_GB2312"/>
          <w:sz w:val="28"/>
          <w:szCs w:val="28"/>
          <w:highlight w:val="none"/>
          <w:lang w:val="en-US" w:eastAsia="zh-CN"/>
        </w:rPr>
        <w:t>2023年7月保险基数增加幅度超过预算时保险基数，后续资金进行追加调整</w:t>
      </w:r>
      <w:r>
        <w:rPr>
          <w:rFonts w:hint="eastAsia" w:ascii="仿宋_GB2312" w:eastAsia="仿宋_GB2312"/>
          <w:sz w:val="28"/>
          <w:szCs w:val="28"/>
          <w:highlight w:val="none"/>
        </w:rPr>
        <w:t>。</w:t>
      </w:r>
    </w:p>
    <w:p>
      <w:pPr>
        <w:numPr>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highlight w:val="none"/>
          <w:lang w:val="en-US" w:eastAsia="zh-CN"/>
        </w:rPr>
        <w:t xml:space="preserve">    2、</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卫生健康支出</w:t>
      </w:r>
      <w:r>
        <w:rPr>
          <w:rFonts w:hint="eastAsia" w:ascii="仿宋_GB2312" w:eastAsia="仿宋_GB2312"/>
          <w:sz w:val="28"/>
          <w:szCs w:val="28"/>
          <w:highlight w:val="none"/>
          <w:lang w:eastAsia="zh-CN"/>
        </w:rPr>
        <w:t>”</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rPr>
        <w:t>211</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6</w:t>
      </w:r>
      <w:r>
        <w:rPr>
          <w:rFonts w:hint="eastAsia" w:ascii="仿宋_GB2312" w:eastAsia="仿宋_GB2312"/>
          <w:sz w:val="28"/>
          <w:szCs w:val="28"/>
          <w:highlight w:val="none"/>
          <w:lang w:val="en-US" w:eastAsia="zh-CN"/>
        </w:rPr>
        <w:t>2万元</w:t>
      </w:r>
      <w:r>
        <w:rPr>
          <w:rFonts w:hint="eastAsia" w:ascii="仿宋_GB2312" w:eastAsia="仿宋_GB2312"/>
          <w:sz w:val="28"/>
          <w:szCs w:val="28"/>
        </w:rPr>
        <w:t>，与202</w:t>
      </w:r>
      <w:r>
        <w:rPr>
          <w:rFonts w:hint="eastAsia" w:ascii="仿宋_GB2312" w:eastAsia="仿宋_GB2312"/>
          <w:sz w:val="28"/>
          <w:szCs w:val="28"/>
          <w:lang w:val="en-US" w:eastAsia="zh-CN"/>
        </w:rPr>
        <w:t>3</w:t>
      </w:r>
      <w:r>
        <w:rPr>
          <w:rFonts w:hint="eastAsia" w:ascii="仿宋_GB2312" w:eastAsia="仿宋_GB2312"/>
          <w:sz w:val="28"/>
          <w:szCs w:val="28"/>
        </w:rPr>
        <w:t>年年初预算一样。</w:t>
      </w:r>
    </w:p>
    <w:p>
      <w:pPr>
        <w:numPr>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sz w:val="28"/>
          <w:szCs w:val="28"/>
          <w:lang w:val="en-US" w:eastAsia="zh-CN"/>
        </w:rPr>
        <w:t xml:space="preserve">    3、“</w:t>
      </w:r>
      <w:r>
        <w:rPr>
          <w:rFonts w:hint="eastAsia" w:ascii="仿宋_GB2312" w:eastAsia="仿宋_GB2312"/>
          <w:sz w:val="28"/>
          <w:szCs w:val="28"/>
          <w:highlight w:val="none"/>
          <w:lang w:val="en-US" w:eastAsia="zh-CN"/>
        </w:rPr>
        <w:t>节能环保支出</w:t>
      </w:r>
      <w:r>
        <w:rPr>
          <w:rFonts w:hint="eastAsia" w:ascii="仿宋_GB2312"/>
          <w:sz w:val="28"/>
          <w:szCs w:val="28"/>
          <w:lang w:val="en-US" w:eastAsia="zh-CN"/>
        </w:rPr>
        <w:t>”</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rPr>
        <w:t>2453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99</w:t>
      </w:r>
      <w:r>
        <w:rPr>
          <w:rFonts w:hint="eastAsia" w:ascii="仿宋_GB2312" w:eastAsia="仿宋_GB2312"/>
          <w:sz w:val="28"/>
          <w:szCs w:val="28"/>
          <w:highlight w:val="none"/>
          <w:lang w:val="en-US" w:eastAsia="zh-CN"/>
        </w:rPr>
        <w:t>万元</w:t>
      </w:r>
      <w:r>
        <w:rPr>
          <w:rFonts w:hint="eastAsia" w:ascii="仿宋_GB2312" w:eastAsia="仿宋_GB2312"/>
          <w:sz w:val="28"/>
          <w:szCs w:val="28"/>
        </w:rPr>
        <w:t>，比202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highlight w:val="none"/>
        </w:rPr>
        <w:t>1198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56</w:t>
      </w:r>
      <w:r>
        <w:rPr>
          <w:rFonts w:hint="eastAsia" w:ascii="仿宋_GB2312" w:eastAsia="仿宋_GB2312"/>
          <w:sz w:val="28"/>
          <w:szCs w:val="28"/>
        </w:rPr>
        <w:t>万元，增加</w:t>
      </w:r>
      <w:r>
        <w:rPr>
          <w:rFonts w:hint="eastAsia" w:ascii="仿宋_GB2312" w:eastAsia="仿宋_GB2312"/>
          <w:sz w:val="28"/>
          <w:szCs w:val="28"/>
          <w:lang w:val="en-US" w:eastAsia="zh-CN"/>
        </w:rPr>
        <w:t>1255.43</w:t>
      </w:r>
      <w:r>
        <w:rPr>
          <w:rFonts w:hint="eastAsia" w:ascii="仿宋_GB2312" w:eastAsia="仿宋_GB2312"/>
          <w:sz w:val="28"/>
          <w:szCs w:val="28"/>
        </w:rPr>
        <w:t>万元，增长</w:t>
      </w:r>
      <w:r>
        <w:rPr>
          <w:rFonts w:hint="eastAsia" w:ascii="仿宋_GB2312" w:eastAsia="仿宋_GB2312"/>
          <w:sz w:val="28"/>
          <w:szCs w:val="28"/>
          <w:lang w:val="en-US" w:eastAsia="zh-CN"/>
        </w:rPr>
        <w:t>104.74</w:t>
      </w:r>
      <w:r>
        <w:rPr>
          <w:rFonts w:hint="eastAsia" w:ascii="仿宋_GB2312" w:eastAsia="仿宋_GB2312"/>
          <w:sz w:val="28"/>
          <w:szCs w:val="28"/>
        </w:rPr>
        <w:t>%。主</w:t>
      </w:r>
      <w:r>
        <w:rPr>
          <w:rFonts w:hint="eastAsia" w:ascii="仿宋_GB2312" w:eastAsia="仿宋_GB2312"/>
          <w:sz w:val="28"/>
          <w:szCs w:val="28"/>
          <w:highlight w:val="none"/>
        </w:rPr>
        <w:t>要原因：</w:t>
      </w:r>
      <w:r>
        <w:rPr>
          <w:rFonts w:hint="eastAsia" w:ascii="仿宋_GB2312" w:eastAsia="仿宋_GB2312"/>
          <w:sz w:val="28"/>
          <w:szCs w:val="28"/>
          <w:highlight w:val="none"/>
          <w:lang w:eastAsia="zh-CN"/>
        </w:rPr>
        <w:t>该专项</w:t>
      </w:r>
      <w:r>
        <w:rPr>
          <w:rFonts w:hint="eastAsia" w:ascii="仿宋_GB2312" w:eastAsia="仿宋_GB2312"/>
          <w:sz w:val="28"/>
          <w:szCs w:val="28"/>
          <w:highlight w:val="none"/>
        </w:rPr>
        <w:t>资金是后期预算追加资金。</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highlight w:val="none"/>
        </w:rPr>
        <w:t>15915</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2</w:t>
      </w:r>
      <w:r>
        <w:rPr>
          <w:rFonts w:hint="eastAsia" w:ascii="仿宋_GB2312" w:eastAsia="仿宋_GB2312"/>
          <w:sz w:val="28"/>
          <w:szCs w:val="28"/>
          <w:highlight w:val="none"/>
          <w:lang w:val="en-US" w:eastAsia="zh-CN"/>
        </w:rPr>
        <w:t>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年年初预算7275</w:t>
      </w:r>
      <w:r>
        <w:rPr>
          <w:rFonts w:hint="eastAsia" w:ascii="仿宋_GB2312" w:eastAsia="仿宋_GB2312"/>
          <w:sz w:val="28"/>
          <w:szCs w:val="28"/>
          <w:lang w:val="en-US" w:eastAsia="zh-CN"/>
        </w:rPr>
        <w:t>.</w:t>
      </w:r>
      <w:r>
        <w:rPr>
          <w:rFonts w:hint="eastAsia" w:ascii="仿宋_GB2312" w:eastAsia="仿宋_GB2312"/>
          <w:sz w:val="28"/>
          <w:szCs w:val="28"/>
        </w:rPr>
        <w:t>01万元，增加</w:t>
      </w:r>
      <w:r>
        <w:rPr>
          <w:rFonts w:hint="eastAsia" w:ascii="仿宋_GB2312" w:eastAsia="仿宋_GB2312"/>
          <w:sz w:val="28"/>
          <w:szCs w:val="28"/>
          <w:lang w:val="en-US" w:eastAsia="zh-CN"/>
        </w:rPr>
        <w:t>8640.27</w:t>
      </w:r>
      <w:r>
        <w:rPr>
          <w:rFonts w:hint="eastAsia" w:ascii="仿宋_GB2312" w:eastAsia="仿宋_GB2312"/>
          <w:sz w:val="28"/>
          <w:szCs w:val="28"/>
        </w:rPr>
        <w:t>万元，增长</w:t>
      </w:r>
      <w:r>
        <w:rPr>
          <w:rFonts w:hint="eastAsia" w:ascii="仿宋_GB2312" w:eastAsia="仿宋_GB2312"/>
          <w:sz w:val="28"/>
          <w:szCs w:val="28"/>
          <w:lang w:val="en-US" w:eastAsia="zh-CN"/>
        </w:rPr>
        <w:t>118.77</w:t>
      </w:r>
      <w:r>
        <w:rPr>
          <w:rFonts w:hint="eastAsia" w:ascii="仿宋_GB2312" w:eastAsia="仿宋_GB2312"/>
          <w:sz w:val="28"/>
          <w:szCs w:val="28"/>
        </w:rPr>
        <w:t>%。主</w:t>
      </w:r>
      <w:r>
        <w:rPr>
          <w:rFonts w:hint="eastAsia" w:ascii="仿宋_GB2312" w:eastAsia="仿宋_GB2312"/>
          <w:sz w:val="28"/>
          <w:szCs w:val="28"/>
          <w:highlight w:val="none"/>
        </w:rPr>
        <w:t>要原因：项目资金是后期预算追加资金。</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w:t>
      </w:r>
      <w:r>
        <w:rPr>
          <w:rFonts w:hint="eastAsia" w:ascii="仿宋_GB2312" w:eastAsia="仿宋_GB2312"/>
          <w:sz w:val="28"/>
          <w:szCs w:val="28"/>
          <w:lang w:eastAsia="zh-CN"/>
        </w:rPr>
        <w:t>数一致</w:t>
      </w:r>
      <w:r>
        <w:rPr>
          <w:rFonts w:hint="eastAsia" w:ascii="仿宋_GB2312" w:eastAsia="仿宋_GB2312"/>
          <w:sz w:val="28"/>
          <w:szCs w:val="28"/>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3239.22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2979</w:t>
      </w:r>
      <w:r>
        <w:rPr>
          <w:rFonts w:hint="eastAsia" w:ascii="仿宋_GB2312" w:eastAsia="仿宋_GB2312"/>
          <w:sz w:val="28"/>
          <w:szCs w:val="28"/>
          <w:lang w:val="en-US" w:eastAsia="zh-CN"/>
        </w:rPr>
        <w:t>.</w:t>
      </w:r>
      <w:r>
        <w:rPr>
          <w:rFonts w:hint="eastAsia" w:ascii="仿宋_GB2312" w:eastAsia="仿宋_GB2312"/>
          <w:sz w:val="28"/>
          <w:szCs w:val="28"/>
        </w:rPr>
        <w:t>46</w:t>
      </w:r>
      <w:r>
        <w:rPr>
          <w:rFonts w:hint="eastAsia" w:ascii="仿宋_GB2312" w:eastAsia="仿宋_GB2312"/>
          <w:sz w:val="28"/>
          <w:szCs w:val="28"/>
          <w:lang w:eastAsia="zh-CN"/>
        </w:rPr>
        <w:t>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0.</w:t>
      </w:r>
      <w:r>
        <w:rPr>
          <w:rFonts w:hint="eastAsia" w:ascii="仿宋_GB2312" w:eastAsia="仿宋_GB2312"/>
          <w:sz w:val="28"/>
          <w:szCs w:val="28"/>
        </w:rPr>
        <w:t>4</w:t>
      </w:r>
      <w:r>
        <w:rPr>
          <w:rFonts w:hint="eastAsia" w:ascii="仿宋_GB2312" w:eastAsia="仿宋_GB2312"/>
          <w:sz w:val="28"/>
          <w:szCs w:val="28"/>
          <w:lang w:val="en-US" w:eastAsia="zh-CN"/>
        </w:rPr>
        <w:t>1万元</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259</w:t>
      </w:r>
      <w:r>
        <w:rPr>
          <w:rFonts w:hint="eastAsia" w:ascii="仿宋_GB2312" w:eastAsia="仿宋_GB2312"/>
          <w:sz w:val="28"/>
          <w:szCs w:val="28"/>
          <w:lang w:val="en-US" w:eastAsia="zh-CN"/>
        </w:rPr>
        <w:t>.</w:t>
      </w:r>
      <w:r>
        <w:rPr>
          <w:rFonts w:hint="eastAsia" w:ascii="仿宋_GB2312" w:eastAsia="仿宋_GB2312"/>
          <w:sz w:val="28"/>
          <w:szCs w:val="28"/>
        </w:rPr>
        <w:t>3</w:t>
      </w:r>
      <w:r>
        <w:rPr>
          <w:rFonts w:hint="eastAsia" w:ascii="仿宋_GB2312" w:eastAsia="仿宋_GB2312"/>
          <w:sz w:val="28"/>
          <w:szCs w:val="28"/>
          <w:lang w:val="en-US" w:eastAsia="zh-CN"/>
        </w:rPr>
        <w:t>5万元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bCs/>
          <w:sz w:val="28"/>
          <w:szCs w:val="28"/>
        </w:rPr>
        <w:t>1个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13.5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13.5</w:t>
      </w:r>
      <w:r>
        <w:rPr>
          <w:rFonts w:hint="eastAsia" w:ascii="仿宋_GB2312" w:eastAsia="仿宋_GB2312"/>
          <w:sz w:val="28"/>
          <w:szCs w:val="28"/>
        </w:rPr>
        <w:t>万元。其中：</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13.5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13.5</w:t>
      </w:r>
      <w:r>
        <w:rPr>
          <w:rFonts w:hint="eastAsia" w:ascii="仿宋_GB2312" w:eastAsia="仿宋_GB2312"/>
          <w:sz w:val="28"/>
          <w:szCs w:val="28"/>
        </w:rPr>
        <w:t>万元。</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13.5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0</w:t>
      </w:r>
      <w:r>
        <w:rPr>
          <w:rFonts w:hint="eastAsia" w:ascii="仿宋_GB2312" w:eastAsia="仿宋_GB2312"/>
          <w:sz w:val="28"/>
          <w:szCs w:val="28"/>
        </w:rPr>
        <w:t>万元增加</w:t>
      </w:r>
      <w:r>
        <w:rPr>
          <w:rFonts w:ascii="仿宋_GB2312" w:eastAsia="仿宋_GB2312"/>
          <w:sz w:val="28"/>
          <w:szCs w:val="28"/>
        </w:rPr>
        <w:t>13.5</w:t>
      </w:r>
      <w:r>
        <w:rPr>
          <w:rFonts w:hint="eastAsia" w:ascii="仿宋_GB2312" w:eastAsia="仿宋_GB2312"/>
          <w:sz w:val="28"/>
          <w:szCs w:val="28"/>
        </w:rPr>
        <w:t>万元，主要原因：</w:t>
      </w:r>
      <w:r>
        <w:rPr>
          <w:rFonts w:hint="eastAsia" w:ascii="仿宋_GB2312" w:hAnsi="宋体" w:eastAsia="仿宋_GB2312"/>
          <w:sz w:val="28"/>
          <w:szCs w:val="28"/>
        </w:rPr>
        <w:t>区政府采取以政府购买服务的模式给付环卫运行经费，</w:t>
      </w:r>
      <w:r>
        <w:rPr>
          <w:rFonts w:hint="eastAsia" w:ascii="仿宋_GB2312" w:eastAsia="仿宋_GB2312"/>
          <w:sz w:val="28"/>
          <w:szCs w:val="28"/>
        </w:rPr>
        <w:t>公用经费及三公经费不单独列预算。202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w:t>
      </w:r>
      <w:r>
        <w:rPr>
          <w:rFonts w:hint="eastAsia" w:ascii="仿宋_GB2312" w:eastAsia="仿宋_GB2312"/>
          <w:sz w:val="28"/>
          <w:szCs w:val="28"/>
          <w:highlight w:val="none"/>
        </w:rPr>
        <w:t>费中，公务用车加油</w:t>
      </w:r>
      <w:r>
        <w:rPr>
          <w:rFonts w:hint="eastAsia" w:ascii="仿宋_GB2312" w:eastAsia="仿宋_GB2312"/>
          <w:sz w:val="28"/>
          <w:szCs w:val="28"/>
          <w:highlight w:val="none"/>
          <w:lang w:val="en-US" w:eastAsia="zh-CN"/>
        </w:rPr>
        <w:t>11.00</w:t>
      </w:r>
      <w:r>
        <w:rPr>
          <w:rFonts w:hint="eastAsia" w:ascii="仿宋_GB2312" w:eastAsia="仿宋_GB2312"/>
          <w:sz w:val="28"/>
          <w:szCs w:val="28"/>
          <w:highlight w:val="none"/>
        </w:rPr>
        <w:t>万元，公务用车维修</w:t>
      </w:r>
      <w:r>
        <w:rPr>
          <w:rFonts w:hint="eastAsia" w:ascii="仿宋_GB2312" w:eastAsia="仿宋_GB2312"/>
          <w:sz w:val="28"/>
          <w:szCs w:val="28"/>
          <w:highlight w:val="none"/>
          <w:lang w:val="en-US" w:eastAsia="zh-CN"/>
        </w:rPr>
        <w:t>1.3</w:t>
      </w:r>
      <w:r>
        <w:rPr>
          <w:rFonts w:hint="eastAsia" w:ascii="仿宋_GB2312" w:eastAsia="仿宋_GB2312"/>
          <w:sz w:val="28"/>
          <w:szCs w:val="28"/>
          <w:highlight w:val="none"/>
        </w:rPr>
        <w:t>万元，公务用车保险</w:t>
      </w:r>
      <w:r>
        <w:rPr>
          <w:rFonts w:hint="eastAsia" w:ascii="仿宋_GB2312" w:eastAsia="仿宋_GB2312"/>
          <w:sz w:val="28"/>
          <w:szCs w:val="28"/>
          <w:highlight w:val="none"/>
          <w:lang w:val="en-US" w:eastAsia="zh-CN"/>
        </w:rPr>
        <w:t>1.2</w:t>
      </w:r>
      <w:r>
        <w:rPr>
          <w:rFonts w:hint="eastAsia" w:ascii="仿宋_GB2312" w:eastAsia="仿宋_GB2312"/>
          <w:sz w:val="28"/>
          <w:szCs w:val="28"/>
          <w:highlight w:val="none"/>
        </w:rPr>
        <w:t>万元，公务用车其他支出</w:t>
      </w:r>
      <w:r>
        <w:rPr>
          <w:rFonts w:ascii="仿宋_GB2312" w:eastAsia="仿宋_GB2312"/>
          <w:sz w:val="28"/>
          <w:szCs w:val="28"/>
          <w:highlight w:val="none"/>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5</w:t>
      </w:r>
      <w:r>
        <w:rPr>
          <w:rFonts w:hint="eastAsia" w:ascii="仿宋_GB2312" w:eastAsia="仿宋_GB2312"/>
          <w:sz w:val="28"/>
          <w:szCs w:val="28"/>
        </w:rPr>
        <w:t>辆，车均运行维护费</w:t>
      </w:r>
      <w:r>
        <w:rPr>
          <w:rFonts w:hint="eastAsia" w:ascii="仿宋_GB2312" w:eastAsia="仿宋_GB2312"/>
          <w:sz w:val="28"/>
          <w:szCs w:val="28"/>
          <w:lang w:val="en-US" w:eastAsia="zh-CN"/>
        </w:rPr>
        <w:t>2.7</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本单位机关运行经费支出</w:t>
      </w:r>
      <w:r>
        <w:rPr>
          <w:rFonts w:hint="eastAsia" w:ascii="仿宋_GB2312" w:eastAsia="仿宋_GB2312"/>
          <w:sz w:val="28"/>
          <w:szCs w:val="28"/>
          <w:lang w:eastAsia="zh-CN"/>
        </w:rPr>
        <w:t>为</w:t>
      </w:r>
      <w:r>
        <w:rPr>
          <w:rFonts w:hint="eastAsia" w:ascii="仿宋_GB2312" w:eastAsia="仿宋_GB2312"/>
          <w:sz w:val="28"/>
          <w:szCs w:val="28"/>
          <w:lang w:val="en-US" w:eastAsia="zh-CN"/>
        </w:rPr>
        <w:t>0万元</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default" w:ascii="仿宋_GB2312" w:eastAsia="仿宋_GB2312"/>
          <w:sz w:val="28"/>
          <w:szCs w:val="28"/>
        </w:rPr>
        <w:t>2023</w:t>
      </w:r>
      <w:r>
        <w:rPr>
          <w:rFonts w:hint="eastAsia" w:ascii="仿宋_GB2312" w:eastAsia="仿宋_GB2312"/>
          <w:sz w:val="28"/>
          <w:szCs w:val="28"/>
        </w:rPr>
        <w:t>年度政府采购支出总额</w:t>
      </w:r>
      <w:r>
        <w:rPr>
          <w:rFonts w:hint="eastAsia" w:ascii="仿宋_GB2312" w:eastAsia="仿宋_GB2312"/>
          <w:sz w:val="28"/>
          <w:szCs w:val="28"/>
          <w:lang w:val="en-US" w:eastAsia="zh-CN"/>
        </w:rPr>
        <w:t>0</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0</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lang w:val="en-US" w:eastAsia="zh-CN"/>
        </w:rPr>
        <w:t>2023</w:t>
      </w:r>
      <w:r>
        <w:rPr>
          <w:rFonts w:hint="eastAsia" w:ascii="仿宋_GB2312" w:eastAsia="仿宋_GB2312"/>
          <w:sz w:val="28"/>
          <w:szCs w:val="28"/>
          <w:highlight w:val="none"/>
          <w:lang w:val="en-US" w:eastAsia="zh-CN"/>
        </w:rPr>
        <w:t>年度新购置车辆27</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2482.07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17</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2169.72</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w:t>
      </w:r>
      <w:r>
        <w:rPr>
          <w:rFonts w:hint="eastAsia" w:ascii="仿宋_GB2312" w:eastAsia="仿宋_GB2312"/>
          <w:sz w:val="28"/>
          <w:szCs w:val="28"/>
          <w:highlight w:val="none"/>
          <w:lang w:eastAsia="zh-CN"/>
        </w:rPr>
        <w:t>环卫中心共有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202</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11567.39</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27</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3328.78</w:t>
      </w:r>
      <w:r>
        <w:rPr>
          <w:rFonts w:hint="eastAsia" w:ascii="仿宋_GB2312" w:eastAsia="仿宋_GB2312"/>
          <w:sz w:val="28"/>
          <w:szCs w:val="28"/>
          <w:highlight w:val="none"/>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一、部门整体绩效评价报告</w:t>
      </w:r>
      <w:r>
        <w:rPr>
          <w:rFonts w:hint="eastAsia" w:ascii="黑体" w:eastAsia="黑体"/>
          <w:sz w:val="28"/>
          <w:szCs w:val="28"/>
          <w:lang w:eastAsia="zh-CN"/>
        </w:rPr>
        <w:t>（详见附件）</w:t>
      </w:r>
    </w:p>
    <w:p>
      <w:pPr>
        <w:ind w:firstLine="560" w:firstLineChars="200"/>
        <w:rPr>
          <w:rFonts w:hint="eastAsia" w:ascii="黑体" w:eastAsia="黑体"/>
          <w:sz w:val="28"/>
          <w:szCs w:val="28"/>
        </w:rPr>
      </w:pPr>
      <w:r>
        <w:rPr>
          <w:rFonts w:hint="eastAsia" w:ascii="黑体" w:eastAsia="黑体"/>
          <w:sz w:val="28"/>
          <w:szCs w:val="28"/>
        </w:rPr>
        <w:t>二、项目支出绩效评价报告</w:t>
      </w:r>
      <w:r>
        <w:rPr>
          <w:rFonts w:hint="eastAsia" w:ascii="黑体" w:eastAsia="黑体"/>
          <w:sz w:val="28"/>
          <w:szCs w:val="28"/>
          <w:lang w:eastAsia="zh-CN"/>
        </w:rPr>
        <w:t>（详见附件）</w:t>
      </w:r>
    </w:p>
    <w:p>
      <w:pPr>
        <w:ind w:firstLine="560" w:firstLineChars="200"/>
        <w:rPr>
          <w:rFonts w:ascii="黑体" w:eastAsia="黑体"/>
          <w:sz w:val="28"/>
          <w:szCs w:val="28"/>
          <w:highlight w:val="none"/>
        </w:rPr>
      </w:pPr>
      <w:r>
        <w:rPr>
          <w:rFonts w:hint="eastAsia" w:ascii="黑体" w:eastAsia="黑体"/>
          <w:sz w:val="28"/>
          <w:szCs w:val="28"/>
          <w:highlight w:val="none"/>
        </w:rPr>
        <w:t>三</w:t>
      </w:r>
      <w:r>
        <w:rPr>
          <w:rFonts w:ascii="黑体" w:eastAsia="黑体"/>
          <w:sz w:val="28"/>
          <w:szCs w:val="28"/>
          <w:highlight w:val="none"/>
        </w:rPr>
        <w:t>、</w:t>
      </w: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中央对北京XX转移支付预算执行情况绩效自评报告</w:t>
      </w:r>
      <w:r>
        <w:rPr>
          <w:rFonts w:hint="eastAsia" w:ascii="黑体" w:eastAsia="黑体"/>
          <w:sz w:val="28"/>
          <w:szCs w:val="28"/>
          <w:lang w:eastAsia="zh-CN"/>
        </w:rPr>
        <w:t>（详见附件）</w:t>
      </w:r>
    </w:p>
    <w:p>
      <w:pPr>
        <w:spacing w:line="480" w:lineRule="exact"/>
        <w:ind w:firstLine="560"/>
        <w:rPr>
          <w:rFonts w:hint="eastAsia" w:ascii="黑体" w:eastAsia="黑体"/>
          <w:sz w:val="28"/>
          <w:szCs w:val="28"/>
        </w:rPr>
      </w:pPr>
      <w:r>
        <w:rPr>
          <w:rFonts w:hint="eastAsia" w:ascii="黑体" w:eastAsia="黑体"/>
          <w:sz w:val="28"/>
          <w:szCs w:val="28"/>
        </w:rPr>
        <w:t>（注：</w:t>
      </w:r>
      <w:r>
        <w:rPr>
          <w:rFonts w:hint="eastAsia" w:ascii="黑体" w:eastAsia="黑体"/>
          <w:color w:val="auto"/>
          <w:sz w:val="28"/>
          <w:szCs w:val="28"/>
        </w:rPr>
        <w:t>有中央转移支付的一级预算部门，公开“一、二、三、四”；没有中央转移支付的一级预算部门，公开“一、二、三”；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pStyle w:val="3"/>
        <w:ind w:firstLine="560"/>
        <w:rPr>
          <w:rFonts w:hint="eastAsia"/>
        </w:rPr>
      </w:pPr>
    </w:p>
    <w:p>
      <w:pPr>
        <w:rPr>
          <w:rFonts w:hint="eastAsia"/>
        </w:rPr>
      </w:pPr>
    </w:p>
    <w:p>
      <w:pPr>
        <w:pStyle w:val="3"/>
        <w:rPr>
          <w:rFonts w:hint="eastAsia" w:ascii="方正小标宋简体" w:hAnsi="黑体" w:eastAsia="方正小标宋简体"/>
          <w:sz w:val="36"/>
          <w:szCs w:val="36"/>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年度）</w:t>
      </w:r>
    </w:p>
    <w:tbl>
      <w:tblPr>
        <w:tblStyle w:val="14"/>
        <w:tblW w:w="90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85"/>
        <w:gridCol w:w="763"/>
        <w:gridCol w:w="212"/>
        <w:gridCol w:w="583"/>
        <w:gridCol w:w="1249"/>
        <w:gridCol w:w="671"/>
        <w:gridCol w:w="270"/>
        <w:gridCol w:w="1035"/>
        <w:gridCol w:w="1350"/>
        <w:gridCol w:w="60"/>
        <w:gridCol w:w="510"/>
        <w:gridCol w:w="194"/>
        <w:gridCol w:w="376"/>
        <w:gridCol w:w="470"/>
        <w:gridCol w:w="7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北京市密云区环境卫生服务中心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3808" w:type="dxa"/>
            <w:gridSpan w:val="5"/>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北京市密云区城市管理委员会</w:t>
            </w:r>
          </w:p>
        </w:tc>
        <w:tc>
          <w:tcPr>
            <w:tcW w:w="1410"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color w:val="000000"/>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北京市密云区环境卫生服务中心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560" w:type="dxa"/>
            <w:gridSpan w:val="3"/>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3808" w:type="dxa"/>
            <w:gridSpan w:val="5"/>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宋体"/>
                <w:kern w:val="0"/>
                <w:szCs w:val="21"/>
              </w:rPr>
              <w:t>王怀龙</w:t>
            </w:r>
          </w:p>
        </w:tc>
        <w:tc>
          <w:tcPr>
            <w:tcW w:w="1410" w:type="dxa"/>
            <w:gridSpan w:val="2"/>
            <w:tcBorders>
              <w:top w:val="nil"/>
              <w:left w:val="nil"/>
              <w:bottom w:val="single" w:color="auto" w:sz="4" w:space="0"/>
              <w:right w:val="single" w:color="auto" w:sz="4" w:space="0"/>
            </w:tcBorders>
            <w:vAlign w:val="center"/>
          </w:tcPr>
          <w:p>
            <w:pPr>
              <w:widowControl/>
              <w:jc w:val="center"/>
              <w:textAlignment w:val="center"/>
              <w:rPr>
                <w:rFonts w:hint="eastAsia" w:ascii="仿宋_GB2312" w:hAnsi="宋体" w:eastAsia="仿宋_GB2312" w:cs="宋体"/>
                <w:kern w:val="0"/>
                <w:szCs w:val="21"/>
              </w:rPr>
            </w:pPr>
            <w:r>
              <w:rPr>
                <w:rFonts w:hint="eastAsia" w:ascii="仿宋_GB2312" w:hAnsi="宋体" w:eastAsia="仿宋_GB2312" w:cs="仿宋_GB2312"/>
                <w:color w:val="000000"/>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宋体"/>
                <w:kern w:val="0"/>
                <w:szCs w:val="21"/>
              </w:rPr>
              <w:t>69042120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60"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4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035"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941" w:type="dxa"/>
            <w:gridSpan w:val="2"/>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9241</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3</w:t>
            </w:r>
            <w:r>
              <w:rPr>
                <w:rFonts w:hint="eastAsia" w:ascii="宋体" w:hAnsi="宋体" w:cs="宋体"/>
                <w:i w:val="0"/>
                <w:color w:val="000000"/>
                <w:kern w:val="0"/>
                <w:sz w:val="20"/>
                <w:szCs w:val="20"/>
                <w:u w:val="none"/>
                <w:lang w:val="en-US" w:eastAsia="zh-CN" w:bidi="ar-SA"/>
              </w:rPr>
              <w:t>4</w:t>
            </w:r>
          </w:p>
        </w:tc>
        <w:tc>
          <w:tcPr>
            <w:tcW w:w="1035" w:type="dxa"/>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19178</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97</w:t>
            </w:r>
          </w:p>
        </w:tc>
        <w:tc>
          <w:tcPr>
            <w:tcW w:w="1410" w:type="dxa"/>
            <w:gridSpan w:val="2"/>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19178</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97</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仿宋_GB2312"/>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1"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941" w:type="dxa"/>
            <w:gridSpan w:val="2"/>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lang w:val="en-US" w:eastAsia="zh-CN"/>
              </w:rPr>
            </w:pPr>
            <w:r>
              <w:rPr>
                <w:rFonts w:hint="eastAsia" w:ascii="宋体" w:hAnsi="宋体" w:eastAsia="宋体" w:cs="宋体"/>
                <w:i w:val="0"/>
                <w:color w:val="000000"/>
                <w:kern w:val="0"/>
                <w:sz w:val="20"/>
                <w:szCs w:val="20"/>
                <w:u w:val="none"/>
                <w:lang w:val="en-US" w:eastAsia="zh-CN" w:bidi="ar-SA"/>
              </w:rPr>
              <w:t>9241</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3</w:t>
            </w:r>
            <w:r>
              <w:rPr>
                <w:rFonts w:hint="eastAsia" w:ascii="宋体" w:hAnsi="宋体" w:cs="宋体"/>
                <w:i w:val="0"/>
                <w:color w:val="000000"/>
                <w:kern w:val="0"/>
                <w:sz w:val="20"/>
                <w:szCs w:val="20"/>
                <w:u w:val="none"/>
                <w:lang w:val="en-US" w:eastAsia="zh-CN" w:bidi="ar-SA"/>
              </w:rPr>
              <w:t>4</w:t>
            </w:r>
          </w:p>
        </w:tc>
        <w:tc>
          <w:tcPr>
            <w:tcW w:w="1035" w:type="dxa"/>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18982</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48</w:t>
            </w:r>
          </w:p>
        </w:tc>
        <w:tc>
          <w:tcPr>
            <w:tcW w:w="1410" w:type="dxa"/>
            <w:gridSpan w:val="2"/>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18982</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48</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94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35" w:type="dxa"/>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196</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49</w:t>
            </w:r>
          </w:p>
        </w:tc>
        <w:tc>
          <w:tcPr>
            <w:tcW w:w="1410" w:type="dxa"/>
            <w:gridSpan w:val="2"/>
            <w:tcBorders>
              <w:top w:val="nil"/>
              <w:left w:val="nil"/>
              <w:bottom w:val="single" w:color="auto" w:sz="4" w:space="0"/>
              <w:right w:val="single" w:color="auto" w:sz="4" w:space="0"/>
            </w:tcBorders>
            <w:vAlign w:val="center"/>
          </w:tcPr>
          <w:p>
            <w:pPr>
              <w:widowControl/>
              <w:jc w:val="right"/>
              <w:textAlignment w:val="center"/>
              <w:rPr>
                <w:rFonts w:hint="eastAsia" w:ascii="仿宋_GB2312" w:hAnsi="宋体" w:eastAsia="仿宋_GB2312" w:cs="宋体"/>
                <w:kern w:val="0"/>
                <w:szCs w:val="21"/>
              </w:rPr>
            </w:pPr>
            <w:r>
              <w:rPr>
                <w:rFonts w:hint="eastAsia" w:ascii="宋体" w:hAnsi="宋体" w:eastAsia="宋体" w:cs="宋体"/>
                <w:i w:val="0"/>
                <w:color w:val="000000"/>
                <w:kern w:val="0"/>
                <w:sz w:val="20"/>
                <w:szCs w:val="20"/>
                <w:u w:val="none"/>
                <w:lang w:val="en-US" w:eastAsia="zh-CN" w:bidi="ar-SA"/>
              </w:rPr>
              <w:t>196</w:t>
            </w:r>
            <w:r>
              <w:rPr>
                <w:rFonts w:hint="eastAsia" w:ascii="宋体" w:hAnsi="宋体" w:cs="宋体"/>
                <w:i w:val="0"/>
                <w:color w:val="000000"/>
                <w:kern w:val="0"/>
                <w:sz w:val="20"/>
                <w:szCs w:val="20"/>
                <w:u w:val="none"/>
                <w:lang w:val="en-US" w:eastAsia="zh-CN" w:bidi="ar-SA"/>
              </w:rPr>
              <w:t>.</w:t>
            </w:r>
            <w:r>
              <w:rPr>
                <w:rFonts w:hint="eastAsia" w:ascii="宋体" w:hAnsi="宋体" w:eastAsia="宋体" w:cs="宋体"/>
                <w:i w:val="0"/>
                <w:color w:val="000000"/>
                <w:kern w:val="0"/>
                <w:sz w:val="20"/>
                <w:szCs w:val="20"/>
                <w:u w:val="none"/>
                <w:lang w:val="en-US" w:eastAsia="zh-CN" w:bidi="ar-SA"/>
              </w:rPr>
              <w:t>49</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156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94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035"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1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53"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4783"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670"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4783" w:type="dxa"/>
            <w:gridSpan w:val="7"/>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仿宋_GB2312"/>
                <w:color w:val="000000"/>
                <w:szCs w:val="21"/>
              </w:rPr>
            </w:pPr>
          </w:p>
          <w:p>
            <w:pPr>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保障环卫临时工工资、保险等个人待遇，确保环卫工作正常有序进行。</w:t>
            </w:r>
          </w:p>
        </w:tc>
        <w:tc>
          <w:tcPr>
            <w:tcW w:w="3670" w:type="dxa"/>
            <w:gridSpan w:val="7"/>
            <w:tcBorders>
              <w:top w:val="single" w:color="auto" w:sz="4" w:space="0"/>
              <w:left w:val="nil"/>
              <w:bottom w:val="single" w:color="auto" w:sz="4" w:space="0"/>
              <w:right w:val="single" w:color="auto" w:sz="4" w:space="0"/>
            </w:tcBorders>
            <w:vAlign w:val="center"/>
          </w:tcPr>
          <w:p>
            <w:pPr>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保障环卫临时工工资、保险等个人待遇，确保</w:t>
            </w:r>
            <w:r>
              <w:rPr>
                <w:rFonts w:hint="eastAsia" w:ascii="仿宋_GB2312" w:hAnsi="宋体" w:eastAsia="仿宋_GB2312" w:cs="仿宋_GB2312"/>
                <w:color w:val="000000"/>
                <w:szCs w:val="21"/>
                <w:lang w:eastAsia="zh-CN"/>
              </w:rPr>
              <w:t>了</w:t>
            </w:r>
            <w:r>
              <w:rPr>
                <w:rFonts w:hint="eastAsia" w:ascii="仿宋_GB2312" w:hAnsi="宋体" w:eastAsia="仿宋_GB2312" w:cs="仿宋_GB2312"/>
                <w:color w:val="000000"/>
                <w:szCs w:val="21"/>
              </w:rPr>
              <w:t>环卫工作正常有序进行。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r>
            <w:r>
              <w:rPr>
                <w:rFonts w:hint="eastAsia" w:ascii="仿宋_GB2312" w:hAnsi="宋体" w:eastAsia="仿宋_GB2312" w:cs="宋体"/>
                <w:kern w:val="0"/>
                <w:szCs w:val="21"/>
              </w:rPr>
              <w:t>效</w:t>
            </w:r>
            <w:r>
              <w:rPr>
                <w:rFonts w:hint="eastAsia" w:ascii="仿宋_GB2312" w:hAnsi="宋体" w:eastAsia="仿宋_GB2312" w:cs="宋体"/>
                <w:kern w:val="0"/>
                <w:szCs w:val="21"/>
              </w:rPr>
              <w:br/>
            </w:r>
            <w:r>
              <w:rPr>
                <w:rFonts w:hint="eastAsia" w:ascii="仿宋_GB2312" w:hAnsi="宋体" w:eastAsia="仿宋_GB2312" w:cs="宋体"/>
                <w:kern w:val="0"/>
                <w:szCs w:val="21"/>
              </w:rPr>
              <w:t>指</w:t>
            </w:r>
            <w:r>
              <w:rPr>
                <w:rFonts w:hint="eastAsia" w:ascii="仿宋_GB2312" w:hAnsi="宋体" w:eastAsia="仿宋_GB2312" w:cs="宋体"/>
                <w:kern w:val="0"/>
                <w:szCs w:val="21"/>
              </w:rPr>
              <w:br/>
            </w:r>
            <w:r>
              <w:rPr>
                <w:rFonts w:hint="eastAsia" w:ascii="仿宋_GB2312" w:hAnsi="宋体" w:eastAsia="仿宋_GB2312" w:cs="宋体"/>
                <w:kern w:val="0"/>
                <w:szCs w:val="21"/>
              </w:rPr>
              <w:t>标</w:t>
            </w:r>
          </w:p>
        </w:tc>
        <w:tc>
          <w:tcPr>
            <w:tcW w:w="7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79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清扫保洁面积</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356.55万㎡</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356.55万㎡</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公厕保洁</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80座</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80座</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粪便收集运输</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10784.76吨</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10784.76吨</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餐厨厨余垃圾收集运输</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8877.46吨</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8877.46吨</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医疗垃圾</w:t>
            </w:r>
            <w:r>
              <w:rPr>
                <w:rFonts w:hint="eastAsia" w:ascii="仿宋_GB2312" w:hAnsi="宋体" w:eastAsia="仿宋_GB2312" w:cs="宋体"/>
                <w:color w:val="000000"/>
                <w:kern w:val="0"/>
                <w:szCs w:val="21"/>
              </w:rPr>
              <w:t>收集运输</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634.68吨</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634.68吨</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生活垃圾收集运输</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38130.66吨</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38130.66吨</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道路尘土残存量控制</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在7g/㎡内</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在7g/㎡内</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4月至11月间，对道路全覆盖冲刷</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24小时</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24小时</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公厕24小时值守</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24小时</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24小时</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lang w:val="en-US" w:eastAsia="zh-CN"/>
              </w:rPr>
              <w:t>10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解决环卫基础设施</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得到改善</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得到改善</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公众对环卫设施的知晓</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能够及时了解</w:t>
            </w: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能够及时了解</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5</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79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6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9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920"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130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35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7" w:hRule="exact"/>
          <w:jc w:val="center"/>
        </w:trPr>
        <w:tc>
          <w:tcPr>
            <w:tcW w:w="6718" w:type="dxa"/>
            <w:gridSpan w:val="9"/>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7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100</w:t>
            </w:r>
          </w:p>
        </w:tc>
        <w:tc>
          <w:tcPr>
            <w:tcW w:w="118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hint="eastAsia" w:ascii="仿宋_GB2312" w:eastAsia="仿宋_GB2312"/>
          <w:sz w:val="32"/>
          <w:szCs w:val="32"/>
        </w:rPr>
      </w:pPr>
    </w:p>
    <w:p>
      <w:pPr>
        <w:pStyle w:val="2"/>
        <w:ind w:firstLine="640"/>
        <w:rPr>
          <w:rFonts w:hint="eastAsia" w:ascii="仿宋_GB2312" w:eastAsia="仿宋_GB2312"/>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sectPr>
          <w:pgSz w:w="11906" w:h="16838"/>
          <w:pgMar w:top="1134" w:right="1134" w:bottom="1134" w:left="1134" w:header="851" w:footer="992" w:gutter="0"/>
          <w:cols w:space="720" w:num="1"/>
          <w:docGrid w:type="linesAndChars" w:linePitch="312" w:charSpace="0"/>
        </w:sect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（参考模板）</w:t>
      </w:r>
    </w:p>
    <w:p>
      <w:pPr>
        <w:jc w:val="center"/>
        <w:rPr>
          <w:rFonts w:hint="eastAsia"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spacing w:line="600" w:lineRule="exact"/>
        <w:ind w:firstLine="640" w:firstLineChars="200"/>
        <w:rPr>
          <w:rFonts w:hint="eastAsia" w:ascii="黑体" w:hAnsi="黑体" w:eastAsia="黑体" w:cs="黑体"/>
          <w:sz w:val="32"/>
          <w:szCs w:val="32"/>
        </w:rPr>
      </w:pPr>
    </w:p>
    <w:p>
      <w:pPr>
        <w:pStyle w:val="2"/>
        <w:rPr>
          <w:rFonts w:hint="eastAsia" w:ascii="黑体" w:hAnsi="黑体" w:eastAsia="黑体" w:cs="黑体"/>
          <w:sz w:val="32"/>
          <w:szCs w:val="32"/>
        </w:rPr>
      </w:pPr>
    </w:p>
    <w:p>
      <w:pPr>
        <w:pStyle w:val="2"/>
        <w:rPr>
          <w:rFonts w:hint="eastAsia" w:ascii="黑体" w:hAnsi="黑体" w:eastAsia="黑体" w:cs="黑体"/>
          <w:sz w:val="32"/>
          <w:szCs w:val="32"/>
        </w:rPr>
      </w:pPr>
    </w:p>
    <w:p>
      <w:pPr>
        <w:pStyle w:val="2"/>
        <w:rPr>
          <w:rFonts w:hint="eastAsia" w:ascii="黑体" w:hAnsi="黑体" w:eastAsia="黑体" w:cs="黑体"/>
          <w:sz w:val="32"/>
          <w:szCs w:val="32"/>
        </w:rPr>
      </w:pPr>
    </w:p>
    <w:p>
      <w:pPr>
        <w:pStyle w:val="2"/>
        <w:rPr>
          <w:rFonts w:hint="eastAsia" w:ascii="黑体" w:hAnsi="黑体" w:eastAsia="黑体" w:cs="黑体"/>
          <w:sz w:val="32"/>
          <w:szCs w:val="32"/>
        </w:rPr>
      </w:pPr>
    </w:p>
    <w:p>
      <w:pPr>
        <w:pStyle w:val="2"/>
        <w:rPr>
          <w:rFonts w:hint="eastAsia" w:ascii="黑体" w:hAnsi="黑体" w:eastAsia="黑体" w:cs="黑体"/>
          <w:sz w:val="32"/>
          <w:szCs w:val="32"/>
        </w:rPr>
      </w:pPr>
    </w:p>
    <w:p>
      <w:pPr>
        <w:spacing w:line="560" w:lineRule="exact"/>
        <w:jc w:val="center"/>
        <w:rPr>
          <w:rFonts w:hint="eastAsia" w:ascii="方正小标宋简体" w:eastAsia="方正小标宋简体"/>
          <w:sz w:val="36"/>
          <w:szCs w:val="36"/>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w:t>
      </w:r>
      <w:r>
        <w:rPr>
          <w:rFonts w:hint="eastAsia" w:ascii="方正小标宋简体" w:eastAsia="方正小标宋简体"/>
          <w:sz w:val="36"/>
          <w:szCs w:val="36"/>
          <w:lang w:eastAsia="zh-CN"/>
        </w:rPr>
        <w:t>评价</w:t>
      </w:r>
      <w:r>
        <w:rPr>
          <w:rFonts w:hint="eastAsia" w:ascii="方正小标宋简体" w:eastAsia="方正小标宋简体"/>
          <w:sz w:val="36"/>
          <w:szCs w:val="36"/>
        </w:rPr>
        <w:t>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（参考模版）</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default" w:ascii="仿宋_GB2312" w:hAnsi="宋体" w:eastAsia="仿宋_GB2312" w:cs="宋体"/>
          <w:color w:val="000000"/>
          <w:kern w:val="0"/>
          <w:sz w:val="32"/>
          <w:szCs w:val="32"/>
        </w:rPr>
        <w:t>2023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预算数xx万元，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xx万元，其他支出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支出xx</w:t>
      </w:r>
      <w:r>
        <w:rPr>
          <w:rFonts w:ascii="仿宋_GB2312" w:hAnsi="宋体" w:eastAsia="仿宋_GB2312" w:cs="宋体"/>
          <w:color w:val="000000"/>
          <w:kern w:val="0"/>
          <w:sz w:val="32"/>
          <w:szCs w:val="32"/>
        </w:rPr>
        <w:t>万元，其中，基本支出xx万元，项目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xx万元，其他支出xx万元。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执行率为xx</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lang w:eastAsia="zh-CN"/>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spacing w:line="600" w:lineRule="exact"/>
        <w:ind w:firstLine="640" w:firstLineChars="200"/>
        <w:rPr>
          <w:rFonts w:hint="eastAsia" w:ascii="仿宋_GB2312" w:hAnsi="宋体" w:eastAsia="仿宋_GB2312" w:cs="宋体"/>
          <w:color w:val="000000"/>
          <w:kern w:val="0"/>
          <w:sz w:val="32"/>
          <w:szCs w:val="32"/>
        </w:rPr>
      </w:pPr>
    </w:p>
    <w:p>
      <w:pPr>
        <w:spacing w:line="480" w:lineRule="exact"/>
        <w:rPr>
          <w:rFonts w:hint="eastAsia" w:ascii="仿宋_GB2312" w:hAnsi="仿宋_GB2312" w:eastAsia="仿宋_GB2312" w:cs="仿宋_GB2312"/>
          <w:sz w:val="32"/>
          <w:szCs w:val="32"/>
        </w:rPr>
      </w:pPr>
    </w:p>
    <w:p>
      <w:pPr>
        <w:pStyle w:val="2"/>
        <w:rPr>
          <w:rFonts w:hint="eastAsia"/>
        </w:rPr>
      </w:pPr>
    </w:p>
    <w:p>
      <w:pPr>
        <w:pStyle w:val="2"/>
        <w:ind w:left="0" w:leftChars="0" w:firstLine="0" w:firstLineChars="0"/>
        <w:rPr>
          <w:rFonts w:hint="eastAsia" w:ascii="黑体" w:eastAsia="黑体"/>
          <w:sz w:val="32"/>
          <w:szCs w:val="32"/>
        </w:rPr>
      </w:pPr>
    </w:p>
    <w:tbl>
      <w:tblPr>
        <w:tblStyle w:val="14"/>
        <w:tblW w:w="1417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97"/>
        <w:gridCol w:w="1035"/>
        <w:gridCol w:w="663"/>
        <w:gridCol w:w="669"/>
        <w:gridCol w:w="970"/>
        <w:gridCol w:w="658"/>
        <w:gridCol w:w="658"/>
        <w:gridCol w:w="4215"/>
        <w:gridCol w:w="43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14174" w:type="dxa"/>
            <w:gridSpan w:val="9"/>
            <w:tcBorders>
              <w:top w:val="nil"/>
              <w:left w:val="nil"/>
              <w:bottom w:val="single" w:color="auto" w:sz="4" w:space="0"/>
              <w:right w:val="nil"/>
            </w:tcBorders>
            <w:vAlign w:val="bottom"/>
          </w:tcPr>
          <w:p>
            <w:pPr>
              <w:widowControl/>
              <w:jc w:val="center"/>
              <w:rPr>
                <w:rFonts w:hint="eastAsia" w:ascii="方正小标宋简体" w:hAnsi="黑体" w:eastAsia="方正小标宋简体" w:cs="宋体"/>
                <w:color w:val="000000"/>
                <w:kern w:val="0"/>
                <w:sz w:val="44"/>
                <w:szCs w:val="44"/>
                <w:lang w:eastAsia="zh-CN"/>
              </w:rPr>
            </w:pPr>
            <w:r>
              <w:rPr>
                <w:rFonts w:hint="default" w:ascii="方正小标宋简体" w:hAnsi="黑体" w:eastAsia="方正小标宋简体" w:cs="宋体"/>
                <w:color w:val="000000"/>
                <w:kern w:val="0"/>
                <w:sz w:val="44"/>
                <w:szCs w:val="44"/>
              </w:rPr>
              <w:t>2023</w:t>
            </w:r>
            <w:r>
              <w:rPr>
                <w:rFonts w:hint="eastAsia" w:ascii="方正小标宋简体" w:hAnsi="黑体" w:eastAsia="方正小标宋简体" w:cs="宋体"/>
                <w:color w:val="000000"/>
                <w:kern w:val="0"/>
                <w:sz w:val="44"/>
                <w:szCs w:val="44"/>
              </w:rPr>
              <w:t>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0" w:hRule="atLeast"/>
        </w:trPr>
        <w:tc>
          <w:tcPr>
            <w:tcW w:w="14174" w:type="dxa"/>
            <w:gridSpan w:val="9"/>
            <w:tcBorders>
              <w:top w:val="single" w:color="auto" w:sz="4" w:space="0"/>
              <w:left w:val="single" w:color="auto" w:sz="4" w:space="0"/>
              <w:bottom w:val="single" w:color="000000"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9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6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9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430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99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6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430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2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5"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single" w:color="auto" w:sz="4" w:space="0"/>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2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36"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vMerge w:val="continue"/>
            <w:tcBorders>
              <w:top w:val="single" w:color="auto" w:sz="4" w:space="0"/>
              <w:left w:val="nil"/>
              <w:bottom w:val="single" w:color="auto" w:sz="4" w:space="0"/>
              <w:right w:val="nil"/>
            </w:tcBorders>
            <w:vAlign w:val="center"/>
          </w:tcPr>
          <w:p>
            <w:pPr>
              <w:widowControl/>
              <w:jc w:val="left"/>
              <w:rPr>
                <w:rFonts w:ascii="宋体" w:hAnsi="宋体" w:cs="宋体"/>
                <w:color w:val="000000"/>
                <w:kern w:val="0"/>
                <w:sz w:val="20"/>
                <w:szCs w:val="20"/>
              </w:rPr>
            </w:pPr>
          </w:p>
        </w:tc>
        <w:tc>
          <w:tcPr>
            <w:tcW w:w="421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trPr>
        <w:tc>
          <w:tcPr>
            <w:tcW w:w="14174" w:type="dxa"/>
            <w:gridSpan w:val="9"/>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9" w:hRule="atLeast"/>
        </w:trPr>
        <w:tc>
          <w:tcPr>
            <w:tcW w:w="9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30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96" w:hRule="atLeast"/>
        </w:trPr>
        <w:tc>
          <w:tcPr>
            <w:tcW w:w="99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1035" w:type="dxa"/>
            <w:vMerge w:val="restart"/>
            <w:tcBorders>
              <w:top w:val="single" w:color="auto" w:sz="4" w:space="0"/>
              <w:left w:val="nil"/>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restart"/>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58"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4309"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top w:val="single" w:color="auto" w:sz="4" w:space="0"/>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58"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left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75"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66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4309" w:type="dxa"/>
            <w:vMerge w:val="restart"/>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3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5" w:hRule="atLeast"/>
        </w:trPr>
        <w:tc>
          <w:tcPr>
            <w:tcW w:w="99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c>
          <w:tcPr>
            <w:tcW w:w="430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99" w:hRule="atLeast"/>
        </w:trPr>
        <w:tc>
          <w:tcPr>
            <w:tcW w:w="14174"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2" w:hRule="atLeast"/>
        </w:trPr>
        <w:tc>
          <w:tcPr>
            <w:tcW w:w="99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30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30" w:hRule="atLeast"/>
        </w:trPr>
        <w:tc>
          <w:tcPr>
            <w:tcW w:w="99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103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43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0" w:hRule="atLeast"/>
        </w:trPr>
        <w:tc>
          <w:tcPr>
            <w:tcW w:w="99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669"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43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5"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color w:val="000000"/>
                <w:kern w:val="0"/>
                <w:sz w:val="20"/>
                <w:szCs w:val="20"/>
              </w:rPr>
            </w:pPr>
          </w:p>
        </w:tc>
        <w:tc>
          <w:tcPr>
            <w:tcW w:w="663"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669"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430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66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66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430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75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663"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66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58" w:type="dxa"/>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43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4"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133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r>
              <w:rPr>
                <w:rFonts w:hint="eastAsia" w:ascii="宋体" w:hAnsi="宋体" w:cs="宋体"/>
                <w:color w:val="000000"/>
                <w:kern w:val="0"/>
                <w:sz w:val="20"/>
                <w:szCs w:val="20"/>
                <w:lang w:val="en-US" w:eastAsia="zh-CN"/>
              </w:rPr>
              <w:t>2</w:t>
            </w:r>
            <w:r>
              <w:rPr>
                <w:rFonts w:hint="default" w:ascii="宋体" w:hAnsi="宋体" w:cs="宋体"/>
                <w:color w:val="000000"/>
                <w:kern w:val="0"/>
                <w:sz w:val="20"/>
                <w:szCs w:val="20"/>
                <w:lang w:eastAsia="zh-CN"/>
              </w:rPr>
              <w:t>2</w:t>
            </w:r>
            <w:r>
              <w:rPr>
                <w:rFonts w:hint="eastAsia" w:ascii="宋体" w:hAnsi="宋体" w:cs="宋体"/>
                <w:color w:val="000000"/>
                <w:kern w:val="0"/>
                <w:sz w:val="20"/>
                <w:szCs w:val="20"/>
              </w:rPr>
              <w:t>年</w:t>
            </w:r>
          </w:p>
        </w:tc>
        <w:tc>
          <w:tcPr>
            <w:tcW w:w="97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default" w:ascii="宋体" w:hAnsi="宋体" w:cs="宋体"/>
                <w:color w:val="000000"/>
                <w:kern w:val="0"/>
                <w:sz w:val="20"/>
                <w:szCs w:val="20"/>
              </w:rPr>
              <w:t>2023</w:t>
            </w:r>
            <w:r>
              <w:rPr>
                <w:rFonts w:hint="eastAsia" w:ascii="宋体" w:hAnsi="宋体" w:cs="宋体"/>
                <w:color w:val="000000"/>
                <w:kern w:val="0"/>
                <w:sz w:val="20"/>
                <w:szCs w:val="20"/>
              </w:rPr>
              <w:t>年</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65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4309" w:type="dxa"/>
            <w:tcBorders>
              <w:top w:val="single" w:color="auto" w:sz="4" w:space="0"/>
              <w:left w:val="nil"/>
              <w:bottom w:val="single" w:color="auto" w:sz="4" w:space="0"/>
              <w:right w:val="single" w:color="auto" w:sz="4" w:space="0"/>
            </w:tcBorders>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65"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nil"/>
              <w:left w:val="nil"/>
              <w:bottom w:val="single" w:color="auto" w:sz="4" w:space="0"/>
              <w:right w:val="single" w:color="auto" w:sz="4" w:space="0"/>
            </w:tcBorders>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133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970"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r>
            <w:r>
              <w:rPr>
                <w:rFonts w:hint="eastAsia" w:ascii="宋体" w:hAnsi="宋体" w:cs="宋体"/>
                <w:color w:val="000000"/>
                <w:kern w:val="0"/>
                <w:sz w:val="18"/>
                <w:szCs w:val="18"/>
              </w:rPr>
              <w:t>结转结余总额：部门（单位）本年度的结转资金与结余资金之和。</w:t>
            </w:r>
          </w:p>
        </w:tc>
        <w:tc>
          <w:tcPr>
            <w:tcW w:w="4309"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99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color w:val="000000"/>
                <w:kern w:val="0"/>
                <w:sz w:val="20"/>
                <w:szCs w:val="20"/>
              </w:rPr>
            </w:pPr>
          </w:p>
        </w:tc>
        <w:tc>
          <w:tcPr>
            <w:tcW w:w="1035" w:type="dxa"/>
            <w:tcBorders>
              <w:top w:val="nil"/>
              <w:left w:val="nil"/>
              <w:bottom w:val="single" w:color="auto" w:sz="4" w:space="0"/>
              <w:right w:val="single" w:color="auto" w:sz="4" w:space="0"/>
            </w:tcBorders>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1332" w:type="dxa"/>
            <w:gridSpan w:val="2"/>
            <w:tcBorders>
              <w:top w:val="single" w:color="auto" w:sz="4" w:space="0"/>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70"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65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4215" w:type="dxa"/>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4309" w:type="dxa"/>
            <w:tcBorders>
              <w:top w:val="nil"/>
              <w:left w:val="nil"/>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4" w:hRule="atLeast"/>
        </w:trPr>
        <w:tc>
          <w:tcPr>
            <w:tcW w:w="4334"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658" w:type="dxa"/>
            <w:tcBorders>
              <w:top w:val="nil"/>
              <w:left w:val="nil"/>
              <w:bottom w:val="single" w:color="auto" w:sz="4" w:space="0"/>
              <w:right w:val="single" w:color="auto" w:sz="4" w:space="0"/>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658" w:type="dxa"/>
            <w:tcBorders>
              <w:top w:val="nil"/>
              <w:left w:val="nil"/>
              <w:bottom w:val="single" w:color="auto" w:sz="4" w:space="0"/>
              <w:right w:val="nil"/>
            </w:tcBorders>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8524"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widowControl w:val="0"/>
        <w:wordWrap/>
        <w:adjustRightInd/>
        <w:snapToGrid/>
        <w:spacing w:line="560" w:lineRule="exact"/>
        <w:jc w:val="center"/>
        <w:textAlignment w:val="auto"/>
        <w:rPr>
          <w:rFonts w:hint="eastAsia" w:ascii="方正小标宋简体" w:hAnsi="方正小标宋简体" w:eastAsia="方正小标宋简体" w:cs="方正小标宋简体"/>
          <w:sz w:val="36"/>
          <w:szCs w:val="36"/>
          <w:lang w:val="en-US" w:eastAsia="zh-CN"/>
        </w:rPr>
        <w:sectPr>
          <w:pgSz w:w="16838" w:h="11906" w:orient="landscape"/>
          <w:pgMar w:top="1800" w:right="1440" w:bottom="1800" w:left="1440" w:header="851" w:footer="992" w:gutter="0"/>
          <w:pgNumType w:fmt="decimal"/>
          <w:cols w:space="720" w:num="1"/>
          <w:docGrid w:type="lines" w:linePitch="312" w:charSpace="0"/>
        </w:sectPr>
      </w:pPr>
    </w:p>
    <w:p>
      <w:pPr>
        <w:widowControl w:val="0"/>
        <w:wordWrap/>
        <w:adjustRightInd/>
        <w:snapToGrid/>
        <w:spacing w:line="600" w:lineRule="exact"/>
        <w:jc w:val="center"/>
        <w:textAlignment w:val="auto"/>
        <w:rPr>
          <w:rFonts w:hint="eastAsia" w:ascii="方正小标宋简体" w:hAnsi="方正小标宋简体" w:eastAsia="方正小标宋简体" w:cs="方正小标宋简体"/>
          <w:sz w:val="36"/>
          <w:szCs w:val="36"/>
          <w:lang w:val="en-US" w:eastAsia="zh-CN"/>
        </w:rPr>
      </w:pPr>
    </w:p>
    <w:p>
      <w:pPr>
        <w:widowControl w:val="0"/>
        <w:wordWrap/>
        <w:adjustRightInd/>
        <w:snapToGrid/>
        <w:spacing w:line="600" w:lineRule="exact"/>
        <w:jc w:val="center"/>
        <w:textAlignment w:val="auto"/>
        <w:rPr>
          <w:rFonts w:hint="eastAsia" w:ascii="方正小标宋简体" w:hAnsi="方正小标宋简体" w:eastAsia="方正小标宋简体" w:cs="方正小标宋简体"/>
          <w:sz w:val="36"/>
          <w:szCs w:val="36"/>
          <w:lang w:eastAsia="zh-CN"/>
        </w:rPr>
      </w:pPr>
      <w:r>
        <w:rPr>
          <w:rFonts w:hint="default" w:ascii="方正小标宋简体" w:hAnsi="方正小标宋简体" w:eastAsia="方正小标宋简体" w:cs="方正小标宋简体"/>
          <w:sz w:val="36"/>
          <w:szCs w:val="36"/>
          <w:lang w:eastAsia="zh-CN"/>
        </w:rPr>
        <w:t>2023</w:t>
      </w:r>
      <w:r>
        <w:rPr>
          <w:rFonts w:hint="eastAsia" w:ascii="方正小标宋简体" w:hAnsi="方正小标宋简体" w:eastAsia="方正小标宋简体" w:cs="方正小标宋简体"/>
          <w:sz w:val="36"/>
          <w:szCs w:val="36"/>
          <w:lang w:val="en-US" w:eastAsia="zh-CN"/>
        </w:rPr>
        <w:t>年度</w:t>
      </w:r>
      <w:r>
        <w:rPr>
          <w:rFonts w:hint="eastAsia" w:ascii="方正小标宋简体" w:hAnsi="方正小标宋简体" w:eastAsia="方正小标宋简体" w:cs="方正小标宋简体"/>
          <w:sz w:val="36"/>
          <w:szCs w:val="36"/>
          <w:lang w:eastAsia="zh-CN"/>
        </w:rPr>
        <w:t>中央对北京</w:t>
      </w:r>
      <w:r>
        <w:rPr>
          <w:rFonts w:hint="eastAsia" w:ascii="方正小标宋简体" w:hAnsi="方正小标宋简体" w:eastAsia="方正小标宋简体" w:cs="方正小标宋简体"/>
          <w:sz w:val="36"/>
          <w:szCs w:val="36"/>
          <w:lang w:val="en-US" w:eastAsia="zh-CN"/>
        </w:rPr>
        <w:t>XX</w:t>
      </w:r>
      <w:r>
        <w:rPr>
          <w:rFonts w:hint="eastAsia" w:ascii="方正小标宋简体" w:hAnsi="方正小标宋简体" w:eastAsia="方正小标宋简体" w:cs="方正小标宋简体"/>
          <w:sz w:val="36"/>
          <w:szCs w:val="36"/>
          <w:lang w:eastAsia="zh-CN"/>
        </w:rPr>
        <w:t>转移支付</w:t>
      </w:r>
    </w:p>
    <w:p>
      <w:pPr>
        <w:widowControl w:val="0"/>
        <w:wordWrap/>
        <w:adjustRightInd/>
        <w:snapToGrid/>
        <w:spacing w:line="600" w:lineRule="exact"/>
        <w:jc w:val="center"/>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预算执行情况绩效自评报告</w:t>
      </w:r>
    </w:p>
    <w:p>
      <w:pPr>
        <w:widowControl w:val="0"/>
        <w:wordWrap/>
        <w:adjustRightInd/>
        <w:snapToGrid/>
        <w:spacing w:line="600" w:lineRule="exact"/>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（参考提纲）</w:t>
      </w:r>
    </w:p>
    <w:p>
      <w:pPr>
        <w:widowControl w:val="0"/>
        <w:wordWrap/>
        <w:adjustRightInd/>
        <w:snapToGrid/>
        <w:spacing w:line="600" w:lineRule="exact"/>
        <w:ind w:firstLine="640" w:firstLineChars="200"/>
        <w:jc w:val="both"/>
        <w:textAlignment w:val="auto"/>
        <w:rPr>
          <w:rFonts w:hint="eastAsia" w:ascii="黑体" w:hAnsi="黑体" w:eastAsia="黑体" w:cs="黑体"/>
          <w:sz w:val="32"/>
          <w:szCs w:val="32"/>
          <w:lang w:eastAsia="zh-CN"/>
        </w:rPr>
      </w:pPr>
    </w:p>
    <w:p>
      <w:pPr>
        <w:widowControl w:val="0"/>
        <w:wordWrap/>
        <w:adjustRightInd/>
        <w:snapToGrid/>
        <w:spacing w:line="60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一、转移支付基本情况</w:t>
      </w:r>
    </w:p>
    <w:p>
      <w:pPr>
        <w:widowControl w:val="0"/>
        <w:wordWrap/>
        <w:adjustRightInd/>
        <w:snapToGrid/>
        <w:spacing w:line="600"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lang w:val="en-US" w:eastAsia="zh-CN"/>
        </w:rPr>
        <w:t>XX</w:t>
      </w:r>
      <w:r>
        <w:rPr>
          <w:rFonts w:hint="eastAsia" w:ascii="楷体_GB2312" w:hAnsi="楷体_GB2312" w:eastAsia="楷体_GB2312" w:cs="楷体_GB2312"/>
          <w:sz w:val="32"/>
          <w:szCs w:val="32"/>
          <w:lang w:eastAsia="zh-CN"/>
        </w:rPr>
        <w:t>转移支付概况。</w:t>
      </w:r>
    </w:p>
    <w:p>
      <w:pPr>
        <w:widowControl w:val="0"/>
        <w:wordWrap/>
        <w:adjustRightInd/>
        <w:snapToGrid/>
        <w:spacing w:line="600"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（二）资金投入情况分析。（分析资金投入及执行情况）</w:t>
      </w:r>
    </w:p>
    <w:p>
      <w:pPr>
        <w:widowControl w:val="0"/>
        <w:wordWrap/>
        <w:adjustRightInd/>
        <w:snapToGrid/>
        <w:spacing w:line="600"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（三）资金管理情况分析。（分析资金分配、下达、拨付、使用、执行、预算绩效管理、支出责任履行等情况）</w:t>
      </w:r>
    </w:p>
    <w:p>
      <w:pPr>
        <w:widowControl w:val="0"/>
        <w:wordWrap/>
        <w:adjustRightInd/>
        <w:snapToGrid/>
        <w:spacing w:line="60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二、绩效目标实现情况</w:t>
      </w:r>
    </w:p>
    <w:p>
      <w:pPr>
        <w:widowControl w:val="0"/>
        <w:wordWrap/>
        <w:adjustRightInd/>
        <w:snapToGrid/>
        <w:spacing w:line="600"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（一）总体绩效目标完成情况分析。（对照总体目标分析全年实际完成情况）</w:t>
      </w:r>
    </w:p>
    <w:p>
      <w:pPr>
        <w:widowControl w:val="0"/>
        <w:wordWrap/>
        <w:adjustRightInd/>
        <w:snapToGrid/>
        <w:spacing w:line="600" w:lineRule="exact"/>
        <w:ind w:firstLine="640" w:firstLineChars="200"/>
        <w:jc w:val="both"/>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（二）绩效指标完成情况分析。（根据各三级绩效指标值，逐项分析全年实际完成情况）</w:t>
      </w:r>
    </w:p>
    <w:p>
      <w:pPr>
        <w:widowControl w:val="0"/>
        <w:wordWrap/>
        <w:adjustRightInd/>
        <w:snapToGrid/>
        <w:spacing w:line="600" w:lineRule="exact"/>
        <w:ind w:firstLine="640" w:firstLineChars="200"/>
        <w:jc w:val="both"/>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三、绩效自评结论</w:t>
      </w:r>
    </w:p>
    <w:p>
      <w:pPr>
        <w:pStyle w:val="2"/>
        <w:rPr>
          <w:rFonts w:hint="eastAsia" w:ascii="黑体" w:eastAsia="黑体"/>
          <w:sz w:val="32"/>
          <w:szCs w:val="32"/>
        </w:rPr>
      </w:pPr>
      <w:r>
        <w:rPr>
          <w:rFonts w:hint="eastAsia" w:ascii="楷体_GB2312" w:hAnsi="楷体_GB2312" w:eastAsia="楷体_GB2312" w:cs="楷体_GB2312"/>
          <w:sz w:val="32"/>
          <w:szCs w:val="32"/>
          <w:lang w:eastAsia="zh-CN"/>
        </w:rPr>
        <w:t>（市级主管部门对</w:t>
      </w:r>
      <w:r>
        <w:rPr>
          <w:rFonts w:hint="eastAsia" w:ascii="楷体_GB2312" w:hAnsi="楷体_GB2312" w:eastAsia="楷体_GB2312" w:cs="楷体_GB2312"/>
          <w:sz w:val="32"/>
          <w:szCs w:val="32"/>
          <w:lang w:val="en-US" w:eastAsia="zh-CN"/>
        </w:rPr>
        <w:t>中央对北京XX转移支付整体情况</w:t>
      </w:r>
      <w:r>
        <w:rPr>
          <w:rFonts w:hint="eastAsia" w:ascii="楷体_GB2312" w:hAnsi="楷体_GB2312" w:eastAsia="楷体_GB2312" w:cs="楷体_GB2312"/>
          <w:sz w:val="32"/>
          <w:szCs w:val="32"/>
          <w:lang w:eastAsia="zh-CN"/>
        </w:rPr>
        <w:t>绩效自评结论）</w:t>
      </w:r>
    </w:p>
    <w:p>
      <w:pPr>
        <w:pStyle w:val="2"/>
        <w:rPr>
          <w:rFonts w:hint="eastAsia"/>
        </w:rPr>
      </w:pPr>
    </w:p>
    <w:sectPr>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Calibri">
    <w:panose1 w:val="020F0502020204030204"/>
    <w:charset w:val="00"/>
    <w:family w:val="auto"/>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724053006">
    <w:nsid w:val="66C2F60E"/>
    <w:multiLevelType w:val="singleLevel"/>
    <w:tmpl w:val="66C2F60E"/>
    <w:lvl w:ilvl="0" w:tentative="1">
      <w:start w:val="1"/>
      <w:numFmt w:val="decimal"/>
      <w:suff w:val="nothing"/>
      <w:lvlText w:val="%1."/>
      <w:lvlJc w:val="left"/>
    </w:lvl>
  </w:abstractNum>
  <w:abstractNum w:abstractNumId="1724053313">
    <w:nsid w:val="66C2F741"/>
    <w:multiLevelType w:val="singleLevel"/>
    <w:tmpl w:val="66C2F741"/>
    <w:lvl w:ilvl="0" w:tentative="1">
      <w:start w:val="2"/>
      <w:numFmt w:val="chineseCounting"/>
      <w:suff w:val="nothing"/>
      <w:lvlText w:val="（%1）"/>
      <w:lvlJc w:val="left"/>
    </w:lvl>
  </w:abstractNum>
  <w:abstractNum w:abstractNumId="1719469309">
    <w:nsid w:val="667D04FD"/>
    <w:multiLevelType w:val="singleLevel"/>
    <w:tmpl w:val="667D04FD"/>
    <w:lvl w:ilvl="0" w:tentative="1">
      <w:start w:val="1"/>
      <w:numFmt w:val="decimal"/>
      <w:suff w:val="nothing"/>
      <w:lvlText w:val="%1."/>
      <w:lvlJc w:val="left"/>
    </w:lvl>
  </w:abstractNum>
  <w:num w:numId="1">
    <w:abstractNumId w:val="1724053006"/>
  </w:num>
  <w:num w:numId="2">
    <w:abstractNumId w:val="1724053313"/>
  </w:num>
  <w:num w:numId="3">
    <w:abstractNumId w:val="17194693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4F15CAC"/>
    <w:rsid w:val="06144831"/>
    <w:rsid w:val="06212B1B"/>
    <w:rsid w:val="0756099A"/>
    <w:rsid w:val="079004AC"/>
    <w:rsid w:val="079D330C"/>
    <w:rsid w:val="0C5267C3"/>
    <w:rsid w:val="0CEC69C1"/>
    <w:rsid w:val="0F8E2C57"/>
    <w:rsid w:val="0FEF6E0D"/>
    <w:rsid w:val="1059665E"/>
    <w:rsid w:val="10AC13BA"/>
    <w:rsid w:val="10FE0470"/>
    <w:rsid w:val="176C3F7D"/>
    <w:rsid w:val="1A592896"/>
    <w:rsid w:val="1ABE55EE"/>
    <w:rsid w:val="1AEC0734"/>
    <w:rsid w:val="1DEF20B0"/>
    <w:rsid w:val="1E0F6C5F"/>
    <w:rsid w:val="1F62080A"/>
    <w:rsid w:val="214243FA"/>
    <w:rsid w:val="21E253A6"/>
    <w:rsid w:val="23DE3EE7"/>
    <w:rsid w:val="257A14F5"/>
    <w:rsid w:val="26082272"/>
    <w:rsid w:val="26102F02"/>
    <w:rsid w:val="27196C26"/>
    <w:rsid w:val="29A30860"/>
    <w:rsid w:val="29EF086F"/>
    <w:rsid w:val="2A2036AC"/>
    <w:rsid w:val="2B3B50FE"/>
    <w:rsid w:val="2CA10F6E"/>
    <w:rsid w:val="2EFFE297"/>
    <w:rsid w:val="2F9A3150"/>
    <w:rsid w:val="301437CA"/>
    <w:rsid w:val="30A35E59"/>
    <w:rsid w:val="30CD6C9E"/>
    <w:rsid w:val="33DD78A5"/>
    <w:rsid w:val="3603722A"/>
    <w:rsid w:val="3704484F"/>
    <w:rsid w:val="39390072"/>
    <w:rsid w:val="3BCE7CAB"/>
    <w:rsid w:val="3D34347E"/>
    <w:rsid w:val="3E5C73DF"/>
    <w:rsid w:val="3ED0191D"/>
    <w:rsid w:val="433E495C"/>
    <w:rsid w:val="45663E10"/>
    <w:rsid w:val="4587329F"/>
    <w:rsid w:val="45AC2E92"/>
    <w:rsid w:val="4AC27CB3"/>
    <w:rsid w:val="4BF72BEF"/>
    <w:rsid w:val="4DC50327"/>
    <w:rsid w:val="4F1A6654"/>
    <w:rsid w:val="51DB3C59"/>
    <w:rsid w:val="52044E1D"/>
    <w:rsid w:val="5364072D"/>
    <w:rsid w:val="55762E42"/>
    <w:rsid w:val="57A7B272"/>
    <w:rsid w:val="58470068"/>
    <w:rsid w:val="5A1720F9"/>
    <w:rsid w:val="5B9C37C2"/>
    <w:rsid w:val="5BA7C654"/>
    <w:rsid w:val="5F715F24"/>
    <w:rsid w:val="61660BDB"/>
    <w:rsid w:val="62D00E29"/>
    <w:rsid w:val="64693149"/>
    <w:rsid w:val="64C0607C"/>
    <w:rsid w:val="664A6EE1"/>
    <w:rsid w:val="676F09E1"/>
    <w:rsid w:val="69665AFA"/>
    <w:rsid w:val="6E1DD6B5"/>
    <w:rsid w:val="700F26E5"/>
    <w:rsid w:val="77FFF19E"/>
    <w:rsid w:val="78016014"/>
    <w:rsid w:val="79D143EB"/>
    <w:rsid w:val="7A7F1C49"/>
    <w:rsid w:val="7B330394"/>
    <w:rsid w:val="7B5B7AE6"/>
    <w:rsid w:val="7BA7071E"/>
    <w:rsid w:val="7BC21317"/>
    <w:rsid w:val="7BCA1FA7"/>
    <w:rsid w:val="7BDF6DA8"/>
    <w:rsid w:val="7C2A7A42"/>
    <w:rsid w:val="7C7EDC1A"/>
    <w:rsid w:val="7CBB152F"/>
    <w:rsid w:val="7CCED98D"/>
    <w:rsid w:val="7D08410F"/>
    <w:rsid w:val="7DB96DED"/>
    <w:rsid w:val="7DD3AD81"/>
    <w:rsid w:val="7E3F4F2E"/>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4">
    <w:name w:val="Normal Table"/>
    <w:semiHidden/>
    <w:qFormat/>
    <w:uiPriority w:val="0"/>
    <w:tblPr>
      <w:tblStyle w:val="14"/>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9"/>
    <w:qFormat/>
    <w:uiPriority w:val="0"/>
    <w:pPr>
      <w:tabs>
        <w:tab w:val="center" w:pos="4153"/>
        <w:tab w:val="right" w:pos="8306"/>
      </w:tabs>
      <w:snapToGrid w:val="0"/>
      <w:jc w:val="left"/>
    </w:pPr>
    <w:rPr>
      <w:sz w:val="18"/>
      <w:szCs w:val="18"/>
    </w:rPr>
  </w:style>
  <w:style w:type="paragraph" w:styleId="8">
    <w:name w:val="Body Text First Indent 2"/>
    <w:uiPriority w:val="0"/>
    <w:pPr>
      <w:spacing w:after="0"/>
      <w:ind w:left="0" w:leftChars="0" w:firstLine="420" w:firstLineChars="200"/>
    </w:pPr>
    <w:rPr>
      <w:rFonts w:ascii="Times New Roman" w:hAnsi="Times New Roman" w:eastAsia="仿宋_GB2312" w:cs="Times New Roman"/>
      <w:sz w:val="32"/>
      <w:lang w:val="en-US" w:eastAsia="zh-CN" w:bidi="ar-SA"/>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5">
    <w:name w:val=" Char Char Char Char Char Char Char"/>
    <w:basedOn w:val="1"/>
    <w:qFormat/>
    <w:uiPriority w:val="0"/>
    <w:rPr>
      <w:rFonts w:ascii="Tahoma" w:hAnsi="Tahoma"/>
      <w:sz w:val="24"/>
      <w:szCs w:val="20"/>
    </w:rPr>
  </w:style>
  <w:style w:type="paragraph" w:customStyle="1" w:styleId="16">
    <w:name w:val="Char1 Char Char Char"/>
    <w:basedOn w:val="1"/>
    <w:qFormat/>
    <w:uiPriority w:val="0"/>
    <w:pPr>
      <w:widowControl/>
      <w:spacing w:after="160" w:line="240" w:lineRule="exact"/>
      <w:jc w:val="left"/>
    </w:pPr>
    <w:rPr>
      <w:szCs w:val="20"/>
    </w:rPr>
  </w:style>
  <w:style w:type="paragraph" w:customStyle="1" w:styleId="17">
    <w:name w:val="Char"/>
    <w:basedOn w:val="1"/>
    <w:qFormat/>
    <w:uiPriority w:val="0"/>
    <w:rPr>
      <w:rFonts w:ascii="Tahoma" w:hAnsi="Tahoma"/>
      <w:sz w:val="24"/>
      <w:szCs w:val="20"/>
    </w:rPr>
  </w:style>
  <w:style w:type="paragraph" w:customStyle="1" w:styleId="18">
    <w:name w:val="Char Char3 Char Char"/>
    <w:basedOn w:val="1"/>
    <w:qFormat/>
    <w:uiPriority w:val="0"/>
    <w:rPr>
      <w:szCs w:val="21"/>
    </w:rPr>
  </w:style>
  <w:style w:type="character" w:customStyle="1" w:styleId="19">
    <w:name w:val="页脚 Char"/>
    <w:link w:val="7"/>
    <w:qFormat/>
    <w:uiPriority w:val="0"/>
    <w:rPr>
      <w:rFonts w:eastAsia="宋体"/>
      <w:kern w:val="2"/>
      <w:sz w:val="18"/>
      <w:szCs w:val="18"/>
      <w:lang w:val="en-US" w:eastAsia="zh-CN" w:bidi="ar-SA"/>
    </w:rPr>
  </w:style>
  <w:style w:type="character" w:customStyle="1" w:styleId="20">
    <w:name w:val="页眉 Char"/>
    <w:link w:val="9"/>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emf"/><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7659</Words>
  <Characters>8367</Characters>
  <Lines>77</Lines>
  <Paragraphs>21</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wang</cp:lastModifiedBy>
  <cp:lastPrinted>2024-08-14T02:58:00Z</cp:lastPrinted>
  <dcterms:modified xsi:type="dcterms:W3CDTF">2024-12-11T08:15:59Z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B81B1D47C42B4A15B52576B9FE9EBB06</vt:lpwstr>
  </property>
</Properties>
</file>