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240" w:line="560" w:lineRule="exact"/>
        <w:ind w:firstLine="0"/>
        <w:jc w:val="left"/>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pStyle w:val="7"/>
        <w:tabs>
          <w:tab w:val="left" w:pos="2887"/>
        </w:tabs>
        <w:spacing w:after="0" w:line="560" w:lineRule="exact"/>
        <w:jc w:val="center"/>
        <w:rPr>
          <w:rFonts w:hint="eastAsia" w:ascii="方正小标宋简体" w:hAnsi="方正小标宋简体" w:eastAsia="方正小标宋简体" w:cs="方正小标宋简体"/>
          <w:color w:val="000000"/>
          <w:sz w:val="36"/>
          <w:szCs w:val="36"/>
          <w:u w:val="single"/>
          <w:lang w:val="en-US" w:eastAsia="zh-CN"/>
        </w:rPr>
      </w:pPr>
      <w:r>
        <w:rPr>
          <w:rFonts w:hint="eastAsia" w:ascii="方正小标宋简体" w:hAnsi="方正小标宋简体" w:eastAsia="方正小标宋简体" w:cs="方正小标宋简体"/>
          <w:color w:val="000000"/>
          <w:sz w:val="36"/>
          <w:szCs w:val="36"/>
          <w:u w:val="single"/>
          <w:lang w:val="en-US" w:eastAsia="zh-CN"/>
        </w:rPr>
        <w:t>北京市密云区住房保障事务中心</w:t>
      </w:r>
    </w:p>
    <w:p>
      <w:pPr>
        <w:pStyle w:val="7"/>
        <w:tabs>
          <w:tab w:val="left" w:pos="2887"/>
        </w:tabs>
        <w:spacing w:after="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sz w:val="36"/>
          <w:szCs w:val="36"/>
          <w:u w:val="none"/>
          <w:lang w:val="en-US" w:eastAsia="zh-CN"/>
        </w:rPr>
        <w:t>2024</w:t>
      </w:r>
      <w:r>
        <w:rPr>
          <w:rFonts w:hint="eastAsia" w:ascii="方正小标宋简体" w:hAnsi="方正小标宋简体" w:eastAsia="方正小标宋简体" w:cs="方正小标宋简体"/>
          <w:color w:val="000000"/>
          <w:sz w:val="36"/>
          <w:szCs w:val="36"/>
        </w:rPr>
        <w:t>年项目支出绩效目标执行监控报告</w:t>
      </w:r>
    </w:p>
    <w:p>
      <w:pPr>
        <w:pStyle w:val="6"/>
        <w:spacing w:line="560" w:lineRule="exact"/>
        <w:ind w:firstLine="600" w:firstLineChars="200"/>
        <w:jc w:val="center"/>
        <w:rPr>
          <w:rFonts w:ascii="仿宋_GB2312" w:hAnsi="仿宋_GB2312" w:eastAsia="仿宋_GB2312" w:cs="仿宋_GB2312"/>
        </w:rPr>
      </w:pPr>
    </w:p>
    <w:p>
      <w:pPr>
        <w:pStyle w:val="6"/>
        <w:tabs>
          <w:tab w:val="left" w:pos="1276"/>
        </w:tabs>
        <w:spacing w:line="560" w:lineRule="exact"/>
        <w:ind w:firstLine="640" w:firstLineChars="200"/>
        <w:rPr>
          <w:rFonts w:ascii="黑体" w:hAnsi="黑体" w:eastAsia="黑体" w:cs="黑体"/>
          <w:color w:val="auto"/>
          <w:sz w:val="32"/>
          <w:szCs w:val="32"/>
        </w:rPr>
      </w:pPr>
      <w:bookmarkStart w:id="0" w:name="bookmark35"/>
      <w:r>
        <w:rPr>
          <w:rFonts w:hint="eastAsia" w:ascii="黑体" w:hAnsi="黑体" w:eastAsia="黑体" w:cs="黑体"/>
          <w:color w:val="auto"/>
          <w:sz w:val="32"/>
          <w:szCs w:val="32"/>
        </w:rPr>
        <w:t>一</w:t>
      </w:r>
      <w:bookmarkEnd w:id="0"/>
      <w:r>
        <w:rPr>
          <w:rFonts w:hint="eastAsia" w:ascii="黑体" w:hAnsi="黑体" w:eastAsia="黑体" w:cs="黑体"/>
          <w:color w:val="auto"/>
          <w:sz w:val="32"/>
          <w:szCs w:val="32"/>
        </w:rPr>
        <w:t>、绩效跟踪工作组织实施情况</w:t>
      </w:r>
    </w:p>
    <w:p>
      <w:pPr>
        <w:pStyle w:val="6"/>
        <w:spacing w:line="56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（一）组织机构设置和</w:t>
      </w:r>
      <w:r>
        <w:rPr>
          <w:rFonts w:hint="eastAsia" w:ascii="仿宋_GB2312" w:hAnsi="仿宋_GB2312" w:eastAsia="仿宋_GB2312" w:cs="仿宋_GB2312"/>
          <w:color w:val="auto"/>
          <w:sz w:val="32"/>
          <w:szCs w:val="32"/>
        </w:rPr>
        <w:t>职责</w:t>
      </w:r>
      <w:r>
        <w:rPr>
          <w:rFonts w:hint="eastAsia" w:ascii="仿宋_GB2312" w:hAnsi="仿宋_GB2312" w:eastAsia="仿宋_GB2312" w:cs="仿宋_GB2312"/>
          <w:color w:val="auto"/>
          <w:sz w:val="32"/>
          <w:szCs w:val="32"/>
          <w:lang w:val="en-US" w:eastAsia="zh-CN"/>
        </w:rPr>
        <w:t>分工：</w:t>
      </w:r>
    </w:p>
    <w:p>
      <w:pPr>
        <w:pStyle w:val="6"/>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黑体" w:eastAsia="仿宋_GB2312"/>
          <w:color w:val="auto"/>
          <w:sz w:val="32"/>
          <w:szCs w:val="32"/>
          <w:lang w:val="en-US" w:eastAsia="zh-CN"/>
        </w:rPr>
        <w:t>按照区财政局下发的通知文件要求开展绩效监控和评价工作，由我单位资金管理科负责填报。</w:t>
      </w:r>
    </w:p>
    <w:p>
      <w:pPr>
        <w:pStyle w:val="6"/>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2.单位各科室根据所报的预算项目，</w:t>
      </w:r>
      <w:r>
        <w:rPr>
          <w:rFonts w:hint="eastAsia" w:ascii="仿宋_GB2312" w:hAnsi="仿宋_GB2312" w:eastAsia="仿宋_GB2312" w:cs="仿宋_GB2312"/>
          <w:color w:val="auto"/>
          <w:sz w:val="32"/>
          <w:szCs w:val="32"/>
        </w:rPr>
        <w:t>定期做好自行绩效跟踪相关数据资料的收集、整理工作</w:t>
      </w:r>
      <w:r>
        <w:rPr>
          <w:rFonts w:hint="eastAsia" w:ascii="仿宋_GB2312" w:hAnsi="仿宋_GB2312" w:eastAsia="仿宋_GB2312" w:cs="仿宋_GB2312"/>
          <w:color w:val="auto"/>
          <w:sz w:val="32"/>
          <w:szCs w:val="32"/>
          <w:lang w:eastAsia="zh-CN"/>
        </w:rPr>
        <w:t>。</w:t>
      </w:r>
    </w:p>
    <w:p>
      <w:pPr>
        <w:pStyle w:val="6"/>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按照设定的绩效目标具体组织项目实施，提高预算执行效力，确保完成项目预定的绩效目标</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rPr>
      </w:pPr>
      <w:r>
        <w:rPr>
          <w:rFonts w:hint="eastAsia" w:ascii="仿宋_GB2312" w:hAnsi="黑体" w:eastAsia="仿宋_GB2312"/>
          <w:color w:val="auto"/>
          <w:sz w:val="32"/>
          <w:szCs w:val="32"/>
          <w:lang w:val="en-US" w:eastAsia="zh-CN"/>
        </w:rPr>
        <w:t>4.项目按照规定程序申请和审批，确保绩效目标符合客观实际，任务数和计划数相对应。资金分配按测算依据进行，由单位资金管理科向财政申请资金使用。</w:t>
      </w:r>
    </w:p>
    <w:p>
      <w:pPr>
        <w:pStyle w:val="6"/>
        <w:spacing w:line="560" w:lineRule="exact"/>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（二）工作计划：</w:t>
      </w:r>
    </w:p>
    <w:p>
      <w:pPr>
        <w:pStyle w:val="6"/>
        <w:spacing w:line="56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跟踪预算执行进度和绩效目标实现程度，促进绩效目标的顺利实现</w:t>
      </w:r>
      <w:r>
        <w:rPr>
          <w:rFonts w:hint="eastAsia" w:ascii="仿宋_GB2312" w:hAnsi="仿宋_GB2312" w:eastAsia="仿宋_GB2312" w:cs="仿宋_GB2312"/>
          <w:color w:val="auto"/>
          <w:sz w:val="32"/>
          <w:szCs w:val="32"/>
          <w:lang w:eastAsia="zh-CN"/>
        </w:rPr>
        <w:t>。</w:t>
      </w:r>
    </w:p>
    <w:p>
      <w:pPr>
        <w:pStyle w:val="6"/>
        <w:spacing w:line="560" w:lineRule="exact"/>
        <w:ind w:left="0" w:leftChars="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2.根据</w:t>
      </w:r>
      <w:r>
        <w:rPr>
          <w:rFonts w:hint="eastAsia" w:ascii="仿宋_GB2312" w:hAnsi="仿宋_GB2312" w:eastAsia="仿宋_GB2312" w:cs="仿宋_GB2312"/>
          <w:color w:val="auto"/>
          <w:sz w:val="32"/>
          <w:szCs w:val="32"/>
        </w:rPr>
        <w:t>项目实施</w:t>
      </w:r>
      <w:r>
        <w:rPr>
          <w:rFonts w:hint="eastAsia" w:ascii="仿宋_GB2312" w:hAnsi="仿宋_GB2312" w:eastAsia="仿宋_GB2312" w:cs="仿宋_GB2312"/>
          <w:color w:val="auto"/>
          <w:sz w:val="32"/>
          <w:szCs w:val="32"/>
          <w:lang w:val="en-US" w:eastAsia="zh-CN"/>
        </w:rPr>
        <w:t>情况向财政申请</w:t>
      </w:r>
      <w:r>
        <w:rPr>
          <w:rFonts w:hint="eastAsia" w:ascii="仿宋_GB2312" w:hAnsi="仿宋_GB2312" w:eastAsia="仿宋_GB2312" w:cs="仿宋_GB2312"/>
          <w:color w:val="auto"/>
          <w:sz w:val="32"/>
          <w:szCs w:val="32"/>
        </w:rPr>
        <w:t>资金使用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按时支付。</w:t>
      </w:r>
    </w:p>
    <w:p>
      <w:pPr>
        <w:pStyle w:val="6"/>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3.根据</w:t>
      </w:r>
      <w:r>
        <w:rPr>
          <w:rFonts w:hint="eastAsia" w:ascii="仿宋_GB2312" w:hAnsi="仿宋_GB2312" w:eastAsia="仿宋_GB2312" w:cs="仿宋_GB2312"/>
          <w:color w:val="auto"/>
          <w:sz w:val="32"/>
          <w:szCs w:val="32"/>
        </w:rPr>
        <w:t>项目阶段性的产出数量、质量、成本及时效等产出成果</w:t>
      </w:r>
      <w:r>
        <w:rPr>
          <w:rFonts w:hint="eastAsia" w:ascii="仿宋_GB2312" w:hAnsi="仿宋_GB2312" w:eastAsia="仿宋_GB2312" w:cs="仿宋_GB2312"/>
          <w:color w:val="auto"/>
          <w:sz w:val="32"/>
          <w:szCs w:val="32"/>
          <w:lang w:val="en-US" w:eastAsia="zh-CN"/>
        </w:rPr>
        <w:t>分析</w:t>
      </w:r>
      <w:r>
        <w:rPr>
          <w:rFonts w:hint="eastAsia" w:ascii="仿宋_GB2312" w:hAnsi="仿宋_GB2312" w:eastAsia="仿宋_GB2312" w:cs="仿宋_GB2312"/>
          <w:color w:val="auto"/>
          <w:sz w:val="32"/>
          <w:szCs w:val="32"/>
        </w:rPr>
        <w:t>项目实施后所产生的社会效益、经济效益、环境生态效益及可持续发展的影响</w:t>
      </w:r>
      <w:r>
        <w:rPr>
          <w:rFonts w:hint="eastAsia" w:ascii="仿宋_GB2312" w:hAnsi="仿宋_GB2312" w:eastAsia="仿宋_GB2312" w:cs="仿宋_GB2312"/>
          <w:color w:val="auto"/>
          <w:sz w:val="32"/>
          <w:szCs w:val="32"/>
          <w:lang w:eastAsia="zh-CN"/>
        </w:rPr>
        <w:t>。</w:t>
      </w:r>
    </w:p>
    <w:p>
      <w:pPr>
        <w:pStyle w:val="6"/>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分析预算执行与绩效目标出现偏差的原因，及时协调解决绩效跟踪工作中出现的问题，改进和完善</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（三）实施情况：</w:t>
      </w:r>
    </w:p>
    <w:p>
      <w:pPr>
        <w:pStyle w:val="6"/>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依据《中共北京市委北京市人民政府关于全面实施预算绩效管理的实施意见》（京发〔2019〕12号）、《北京市</w:t>
      </w:r>
      <w:r>
        <w:rPr>
          <w:rFonts w:hint="eastAsia" w:ascii="仿宋_GB2312" w:hAnsi="仿宋_GB2312" w:eastAsia="仿宋_GB2312" w:cs="仿宋_GB2312"/>
          <w:color w:val="auto"/>
          <w:sz w:val="32"/>
          <w:szCs w:val="32"/>
          <w:lang w:eastAsia="zh-CN"/>
        </w:rPr>
        <w:t>密云区</w:t>
      </w:r>
      <w:r>
        <w:rPr>
          <w:rFonts w:hint="eastAsia" w:ascii="仿宋_GB2312" w:hAnsi="仿宋_GB2312" w:eastAsia="仿宋_GB2312" w:cs="仿宋_GB2312"/>
          <w:color w:val="auto"/>
          <w:sz w:val="32"/>
          <w:szCs w:val="32"/>
        </w:rPr>
        <w:t>预算绩效目标管理办法》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密财发〔</w:t>
      </w:r>
      <w:r>
        <w:rPr>
          <w:rFonts w:hint="eastAsia" w:ascii="仿宋_GB2312" w:hAnsi="仿宋_GB2312" w:eastAsia="仿宋_GB2312" w:cs="仿宋_GB2312"/>
          <w:color w:val="auto"/>
          <w:sz w:val="32"/>
          <w:szCs w:val="32"/>
          <w:lang w:eastAsia="zh-CN"/>
        </w:rPr>
        <w:t>2021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《北京市</w:t>
      </w:r>
      <w:r>
        <w:rPr>
          <w:rFonts w:hint="eastAsia" w:ascii="仿宋_GB2312" w:hAnsi="仿宋_GB2312" w:eastAsia="仿宋_GB2312" w:cs="仿宋_GB2312"/>
          <w:color w:val="auto"/>
          <w:sz w:val="32"/>
          <w:szCs w:val="32"/>
          <w:lang w:eastAsia="zh-CN"/>
        </w:rPr>
        <w:t>密云区</w:t>
      </w:r>
      <w:r>
        <w:rPr>
          <w:rFonts w:hint="eastAsia" w:ascii="仿宋_GB2312" w:hAnsi="仿宋_GB2312" w:eastAsia="仿宋_GB2312" w:cs="仿宋_GB2312"/>
          <w:color w:val="auto"/>
          <w:sz w:val="32"/>
          <w:szCs w:val="32"/>
        </w:rPr>
        <w:t>项目支出绩效评价管理办法》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密财发〔</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等文件要求</w:t>
      </w:r>
      <w:r>
        <w:rPr>
          <w:rFonts w:hint="eastAsia" w:ascii="仿宋_GB2312" w:hAnsi="仿宋_GB2312" w:eastAsia="仿宋_GB2312" w:cs="仿宋_GB2312"/>
          <w:color w:val="auto"/>
          <w:sz w:val="32"/>
          <w:szCs w:val="32"/>
        </w:rPr>
        <w:t>，</w:t>
      </w:r>
      <w:r>
        <w:rPr>
          <w:rFonts w:hint="eastAsia" w:ascii="仿宋_GB2312" w:hAnsi="黑体" w:eastAsia="仿宋_GB2312"/>
          <w:color w:val="auto"/>
          <w:sz w:val="32"/>
          <w:szCs w:val="32"/>
        </w:rPr>
        <w:t>强化绩效管理的主体责任，将绩效目标、绩效监控、部门自评等</w:t>
      </w:r>
      <w:r>
        <w:rPr>
          <w:rFonts w:hint="eastAsia" w:ascii="仿宋_GB2312" w:hAnsi="黑体" w:eastAsia="仿宋_GB2312"/>
          <w:color w:val="auto"/>
          <w:sz w:val="32"/>
          <w:szCs w:val="32"/>
          <w:lang w:val="en-US" w:eastAsia="zh-CN"/>
        </w:rPr>
        <w:t>作为</w:t>
      </w:r>
      <w:r>
        <w:rPr>
          <w:rFonts w:hint="eastAsia" w:ascii="仿宋_GB2312" w:hAnsi="黑体" w:eastAsia="仿宋_GB2312"/>
          <w:color w:val="auto"/>
          <w:sz w:val="32"/>
          <w:szCs w:val="32"/>
        </w:rPr>
        <w:t>绩效工具，</w:t>
      </w:r>
      <w:r>
        <w:rPr>
          <w:rFonts w:hint="eastAsia" w:ascii="仿宋_GB2312" w:hAnsi="黑体" w:eastAsia="仿宋_GB2312"/>
          <w:color w:val="auto"/>
          <w:sz w:val="32"/>
          <w:szCs w:val="32"/>
          <w:lang w:eastAsia="zh-CN"/>
        </w:rPr>
        <w:t>按照</w:t>
      </w:r>
      <w:r>
        <w:rPr>
          <w:rFonts w:hint="eastAsia" w:ascii="仿宋_GB2312" w:hAnsi="黑体" w:eastAsia="仿宋_GB2312"/>
          <w:color w:val="auto"/>
          <w:sz w:val="32"/>
          <w:szCs w:val="32"/>
          <w:lang w:val="en-US" w:eastAsia="zh-CN"/>
        </w:rPr>
        <w:t>单位</w:t>
      </w:r>
      <w:r>
        <w:rPr>
          <w:rFonts w:hint="eastAsia" w:ascii="仿宋_GB2312" w:hAnsi="黑体" w:eastAsia="仿宋_GB2312"/>
          <w:color w:val="auto"/>
          <w:sz w:val="32"/>
          <w:szCs w:val="32"/>
          <w:lang w:eastAsia="zh-CN"/>
        </w:rPr>
        <w:t>有关制度，项目科室负责项目进度，资金</w:t>
      </w:r>
      <w:r>
        <w:rPr>
          <w:rFonts w:hint="eastAsia" w:ascii="仿宋_GB2312" w:hAnsi="黑体" w:eastAsia="仿宋_GB2312"/>
          <w:color w:val="auto"/>
          <w:sz w:val="32"/>
          <w:szCs w:val="32"/>
          <w:lang w:val="en-US" w:eastAsia="zh-CN"/>
        </w:rPr>
        <w:t>管理科负责财政资金的申请、追加和支付，按进度进行工作，按照区财政局下发的通知文件要求开展绩效评价工作。</w:t>
      </w:r>
      <w:r>
        <w:rPr>
          <w:rFonts w:hint="eastAsia" w:ascii="仿宋_GB2312" w:hAnsi="仿宋_GB2312" w:eastAsia="仿宋_GB2312" w:cs="仿宋_GB2312"/>
          <w:color w:val="auto"/>
          <w:sz w:val="32"/>
          <w:szCs w:val="32"/>
        </w:rPr>
        <w:t>围绕绩效目标，适时跟踪绩效目标实现程度与预算执行情况，及时掌握绩效运行情况、资金支出进度、项目实施情况、财务管理情况。</w:t>
      </w:r>
    </w:p>
    <w:p>
      <w:pPr>
        <w:pStyle w:val="6"/>
        <w:tabs>
          <w:tab w:val="left" w:pos="1276"/>
        </w:tabs>
        <w:spacing w:line="560" w:lineRule="exact"/>
        <w:ind w:left="0" w:leftChars="0"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二、年度预算执行情况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北京市密云区住房保障事务中心</w:t>
      </w:r>
      <w:r>
        <w:rPr>
          <w:rFonts w:ascii="仿宋_GB2312" w:eastAsia="仿宋_GB2312"/>
          <w:color w:val="auto"/>
          <w:sz w:val="32"/>
          <w:szCs w:val="32"/>
        </w:rPr>
        <w:t>202</w:t>
      </w:r>
      <w:r>
        <w:rPr>
          <w:rFonts w:hint="eastAsia" w:ascii="仿宋_GB2312" w:eastAsia="仿宋_GB2312"/>
          <w:color w:val="auto"/>
          <w:sz w:val="32"/>
          <w:szCs w:val="32"/>
          <w:lang w:val="en-US" w:eastAsia="zh-CN"/>
        </w:rPr>
        <w:t>4</w:t>
      </w:r>
      <w:r>
        <w:rPr>
          <w:rFonts w:ascii="仿宋_GB2312" w:eastAsia="仿宋_GB2312"/>
          <w:color w:val="auto"/>
          <w:sz w:val="32"/>
          <w:szCs w:val="32"/>
        </w:rPr>
        <w:t>年</w:t>
      </w:r>
      <w:r>
        <w:rPr>
          <w:rFonts w:hint="eastAsia" w:ascii="仿宋_GB2312" w:eastAsia="仿宋_GB2312"/>
          <w:color w:val="auto"/>
          <w:sz w:val="32"/>
          <w:szCs w:val="32"/>
        </w:rPr>
        <w:t>度部门项目</w:t>
      </w:r>
      <w:r>
        <w:rPr>
          <w:rFonts w:hint="eastAsia" w:ascii="仿宋_GB2312" w:eastAsia="仿宋_GB2312"/>
          <w:color w:val="auto"/>
          <w:sz w:val="32"/>
          <w:szCs w:val="32"/>
          <w:lang w:val="en-US" w:eastAsia="zh-CN"/>
        </w:rPr>
        <w:t>1个</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名称为保障性住房租金补贴，</w:t>
      </w:r>
      <w:r>
        <w:rPr>
          <w:rFonts w:hint="default" w:ascii="仿宋_GB2312" w:hAnsi="黑体" w:eastAsia="仿宋_GB2312"/>
          <w:color w:val="auto"/>
          <w:sz w:val="32"/>
          <w:szCs w:val="32"/>
          <w:lang w:val="en-US" w:eastAsia="zh-CN"/>
        </w:rPr>
        <w:t>此项资金用于我区公共租赁住房、市场租赁住房、廉租房的补贴发放。</w:t>
      </w:r>
      <w:r>
        <w:rPr>
          <w:rFonts w:hint="eastAsia" w:ascii="仿宋_GB2312" w:eastAsia="仿宋_GB2312"/>
          <w:color w:val="auto"/>
          <w:sz w:val="32"/>
          <w:szCs w:val="32"/>
          <w:lang w:val="en-US" w:eastAsia="zh-CN"/>
        </w:rPr>
        <w:t>2024年预算中未批复此项目资金，本年度依据实际情况和每月补贴递增变化，我单位在1月、5月、7月申请追加补贴资金共1266.96万元，因此保障性住房租金补贴拨款金额共1266.96万元。</w:t>
      </w:r>
    </w:p>
    <w:p>
      <w:pPr>
        <w:pStyle w:val="6"/>
        <w:keepNext w:val="0"/>
        <w:keepLines w:val="0"/>
        <w:pageBreakBefore w:val="0"/>
        <w:widowControl w:val="0"/>
        <w:tabs>
          <w:tab w:val="left" w:pos="1276"/>
        </w:tabs>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上半年单位实际支出补贴资金799.31万元，其中：</w:t>
      </w:r>
      <w:r>
        <w:rPr>
          <w:rFonts w:hint="eastAsia" w:ascii="仿宋_GB2312" w:hAnsi="宋体" w:eastAsia="仿宋_GB2312" w:cs="宋体"/>
          <w:color w:val="auto"/>
          <w:kern w:val="0"/>
          <w:sz w:val="32"/>
          <w:szCs w:val="32"/>
          <w:lang w:val="en-US" w:eastAsia="zh-CN"/>
        </w:rPr>
        <w:t>公共租赁住房补贴发放</w:t>
      </w:r>
      <w:r>
        <w:rPr>
          <w:rFonts w:hint="eastAsia" w:ascii="仿宋_GB2312" w:eastAsia="仿宋_GB2312" w:cs="宋体"/>
          <w:color w:val="auto"/>
          <w:kern w:val="0"/>
          <w:sz w:val="32"/>
          <w:szCs w:val="32"/>
          <w:lang w:val="en-US" w:eastAsia="zh-CN"/>
        </w:rPr>
        <w:t>202.7</w:t>
      </w:r>
      <w:r>
        <w:rPr>
          <w:rFonts w:hint="eastAsia" w:ascii="仿宋_GB2312" w:hAnsi="宋体" w:eastAsia="仿宋_GB2312" w:cs="宋体"/>
          <w:color w:val="auto"/>
          <w:kern w:val="0"/>
          <w:sz w:val="32"/>
          <w:szCs w:val="32"/>
          <w:lang w:val="en-US" w:eastAsia="zh-CN"/>
        </w:rPr>
        <w:t>万元，市场租赁住房发放</w:t>
      </w:r>
      <w:r>
        <w:rPr>
          <w:rFonts w:hint="eastAsia" w:ascii="仿宋_GB2312" w:eastAsia="仿宋_GB2312" w:cs="宋体"/>
          <w:color w:val="auto"/>
          <w:kern w:val="0"/>
          <w:sz w:val="32"/>
          <w:szCs w:val="32"/>
          <w:lang w:val="en-US" w:eastAsia="zh-CN"/>
        </w:rPr>
        <w:t>594.02</w:t>
      </w:r>
      <w:r>
        <w:rPr>
          <w:rFonts w:hint="eastAsia" w:ascii="仿宋_GB2312" w:hAnsi="宋体" w:eastAsia="仿宋_GB2312" w:cs="宋体"/>
          <w:color w:val="auto"/>
          <w:kern w:val="0"/>
          <w:sz w:val="32"/>
          <w:szCs w:val="32"/>
          <w:lang w:val="en-US" w:eastAsia="zh-CN"/>
        </w:rPr>
        <w:t>万元，廉租房共发放</w:t>
      </w:r>
      <w:r>
        <w:rPr>
          <w:rFonts w:hint="eastAsia" w:ascii="仿宋_GB2312" w:eastAsia="仿宋_GB2312" w:cs="宋体"/>
          <w:color w:val="auto"/>
          <w:kern w:val="0"/>
          <w:sz w:val="32"/>
          <w:szCs w:val="32"/>
          <w:lang w:val="en-US" w:eastAsia="zh-CN"/>
        </w:rPr>
        <w:t>2.59</w:t>
      </w:r>
      <w:r>
        <w:rPr>
          <w:rFonts w:hint="eastAsia" w:ascii="仿宋_GB2312" w:hAnsi="宋体" w:eastAsia="仿宋_GB2312" w:cs="宋体"/>
          <w:color w:val="auto"/>
          <w:kern w:val="0"/>
          <w:sz w:val="32"/>
          <w:szCs w:val="32"/>
          <w:lang w:val="en-US" w:eastAsia="zh-CN"/>
        </w:rPr>
        <w:t>万元。</w:t>
      </w:r>
      <w:r>
        <w:rPr>
          <w:rFonts w:hint="eastAsia" w:ascii="仿宋_GB2312" w:eastAsia="仿宋_GB2312" w:cs="宋体"/>
          <w:color w:val="auto"/>
          <w:kern w:val="0"/>
          <w:sz w:val="32"/>
          <w:szCs w:val="32"/>
          <w:lang w:val="en-US" w:eastAsia="zh-CN"/>
        </w:rPr>
        <w:t>目前结余467.65万元用于下半年三类补贴资金的发放。</w:t>
      </w:r>
    </w:p>
    <w:p>
      <w:pPr>
        <w:pStyle w:val="6"/>
        <w:tabs>
          <w:tab w:val="left" w:pos="1276"/>
        </w:tabs>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三、绩效目标情况及分析</w:t>
      </w:r>
    </w:p>
    <w:p>
      <w:pPr>
        <w:pStyle w:val="6"/>
        <w:tabs>
          <w:tab w:val="left" w:pos="1618"/>
        </w:tabs>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（一）绩效目标完成情况</w:t>
      </w:r>
    </w:p>
    <w:p>
      <w:pPr>
        <w:pStyle w:val="6"/>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1.保障性住房租金补贴项目完成了上半年的资金发放，上半年共计支出金额799.31万元，占拨款总金额执行率的63.09%。</w:t>
      </w:r>
    </w:p>
    <w:p>
      <w:pPr>
        <w:pStyle w:val="6"/>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三类补贴按月（季）根据保障平台数据金额准确发放，履行了公共职能和监督监管职能，按照政策保障了民生。</w:t>
      </w:r>
    </w:p>
    <w:p>
      <w:pPr>
        <w:pStyle w:val="6"/>
        <w:spacing w:line="560" w:lineRule="exact"/>
        <w:ind w:firstLine="640" w:firstLineChars="200"/>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（二）原因分析</w:t>
      </w:r>
      <w:r>
        <w:rPr>
          <w:rFonts w:hint="eastAsia" w:ascii="楷体_GB2312" w:hAnsi="楷体_GB2312" w:eastAsia="楷体_GB2312" w:cs="楷体_GB2312"/>
          <w:color w:val="auto"/>
          <w:sz w:val="32"/>
          <w:szCs w:val="32"/>
          <w:lang w:eastAsia="zh-CN"/>
        </w:rPr>
        <w:t>：</w:t>
      </w:r>
      <w:r>
        <w:rPr>
          <w:rFonts w:hint="eastAsia" w:ascii="仿宋" w:hAnsi="仿宋" w:eastAsia="仿宋" w:cs="仿宋"/>
          <w:color w:val="auto"/>
          <w:sz w:val="32"/>
          <w:szCs w:val="32"/>
          <w:lang w:val="en-US" w:eastAsia="zh-CN"/>
        </w:rPr>
        <w:t>我单位领导高度重视，工作人员严格按照绩效管理相关文件要</w:t>
      </w:r>
      <w:r>
        <w:rPr>
          <w:rFonts w:hint="eastAsia" w:ascii="仿宋_GB2312" w:hAnsi="黑体" w:eastAsia="仿宋_GB2312"/>
          <w:color w:val="auto"/>
          <w:sz w:val="32"/>
          <w:szCs w:val="32"/>
          <w:lang w:val="en-US" w:eastAsia="zh-CN"/>
        </w:rPr>
        <w:t>求开展工作，</w:t>
      </w:r>
      <w:r>
        <w:rPr>
          <w:rFonts w:hint="eastAsia" w:ascii="仿宋_GB2312" w:hAnsi="仿宋_GB2312" w:eastAsia="仿宋_GB2312" w:cs="仿宋_GB2312"/>
          <w:color w:val="auto"/>
          <w:sz w:val="32"/>
          <w:szCs w:val="32"/>
        </w:rPr>
        <w:t>按照设定的绩效目标具体组织项目实施，</w:t>
      </w:r>
      <w:r>
        <w:rPr>
          <w:rFonts w:hint="eastAsia" w:ascii="仿宋_GB2312" w:hAnsi="黑体" w:eastAsia="仿宋_GB2312"/>
          <w:color w:val="auto"/>
          <w:sz w:val="32"/>
          <w:szCs w:val="32"/>
          <w:lang w:val="en-US" w:eastAsia="zh-CN"/>
        </w:rPr>
        <w:t>项目按照规定程序申请、审批和支出，未发现问题。</w:t>
      </w:r>
    </w:p>
    <w:p>
      <w:pPr>
        <w:pStyle w:val="6"/>
        <w:tabs>
          <w:tab w:val="left" w:pos="1276"/>
        </w:tabs>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四</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rPr>
        <w:t>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auto"/>
          <w:sz w:val="32"/>
          <w:szCs w:val="32"/>
          <w:lang w:val="en-US" w:eastAsia="zh-CN"/>
        </w:rPr>
      </w:pP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lang w:val="en-US" w:eastAsia="zh-CN"/>
        </w:rPr>
        <w:t>一</w:t>
      </w:r>
      <w:r>
        <w:rPr>
          <w:rFonts w:hint="eastAsia" w:ascii="仿宋_GB2312" w:hAnsi="黑体" w:eastAsia="仿宋_GB2312"/>
          <w:b w:val="0"/>
          <w:bCs w:val="0"/>
          <w:color w:val="auto"/>
          <w:sz w:val="32"/>
          <w:szCs w:val="32"/>
          <w:lang w:eastAsia="zh-CN"/>
        </w:rPr>
        <w:t>）</w:t>
      </w:r>
      <w:r>
        <w:rPr>
          <w:rFonts w:hint="eastAsia" w:ascii="仿宋_GB2312" w:hAnsi="黑体" w:eastAsia="仿宋_GB2312"/>
          <w:b w:val="0"/>
          <w:bCs w:val="0"/>
          <w:color w:val="auto"/>
          <w:sz w:val="32"/>
          <w:szCs w:val="32"/>
        </w:rPr>
        <w:t>存在问题</w:t>
      </w:r>
      <w:r>
        <w:rPr>
          <w:rFonts w:hint="eastAsia" w:ascii="仿宋_GB2312" w:hAnsi="黑体" w:eastAsia="仿宋_GB2312"/>
          <w:color w:val="auto"/>
          <w:sz w:val="32"/>
          <w:szCs w:val="32"/>
        </w:rPr>
        <w:t>:</w:t>
      </w:r>
      <w:r>
        <w:rPr>
          <w:rFonts w:hint="eastAsia" w:ascii="仿宋_GB2312" w:hAnsi="黑体" w:eastAsia="仿宋_GB2312"/>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下一步工作措施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全面实施绩效管理，完善管理流程，加强评价结果运用，提高财政资源配置效率和使用效益，</w:t>
      </w:r>
      <w:r>
        <w:rPr>
          <w:rFonts w:hint="eastAsia" w:ascii="仿宋_GB2312" w:hAnsi="黑体" w:eastAsia="仿宋_GB2312"/>
          <w:sz w:val="32"/>
          <w:szCs w:val="32"/>
          <w:lang w:val="en-US" w:eastAsia="zh-CN"/>
        </w:rPr>
        <w:t>合理运用财政资金，</w:t>
      </w:r>
      <w:r>
        <w:rPr>
          <w:rFonts w:hint="eastAsia" w:ascii="仿宋_GB2312" w:hAnsi="黑体" w:eastAsia="仿宋_GB2312"/>
          <w:sz w:val="32"/>
          <w:szCs w:val="32"/>
        </w:rPr>
        <w:t>提高财政资金使用效益。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绩效管理提质扩面，将财政重点延伸到事前，推进全过程绩效管理</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加强项目绩效评价和政策评估，围绕专项资金项目和社会关注度高、影响力大，事关民生方面的支出项目进行绩效评价，提升财政支出绩效。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切实增强</w:t>
      </w:r>
      <w:r>
        <w:rPr>
          <w:rFonts w:hint="eastAsia" w:ascii="仿宋_GB2312" w:hAnsi="黑体" w:eastAsia="仿宋_GB2312"/>
          <w:sz w:val="32"/>
          <w:szCs w:val="32"/>
          <w:lang w:val="en-US" w:eastAsia="zh-CN"/>
        </w:rPr>
        <w:t>单位科室的</w:t>
      </w:r>
      <w:r>
        <w:rPr>
          <w:rFonts w:hint="eastAsia" w:ascii="仿宋_GB2312" w:hAnsi="黑体" w:eastAsia="仿宋_GB2312"/>
          <w:sz w:val="32"/>
          <w:szCs w:val="32"/>
        </w:rPr>
        <w:t>支出责任意识和支出效率意识。</w:t>
      </w:r>
    </w:p>
    <w:p>
      <w:pPr>
        <w:pStyle w:val="6"/>
        <w:tabs>
          <w:tab w:val="left" w:pos="1276"/>
        </w:tabs>
        <w:spacing w:line="560" w:lineRule="exact"/>
        <w:ind w:firstLine="640" w:firstLineChars="200"/>
        <w:rPr>
          <w:rFonts w:hint="default" w:ascii="仿宋_GB2312" w:hAnsi="仿宋_GB2312" w:eastAsia="仿宋_GB2312" w:cs="仿宋_GB2312"/>
          <w:color w:val="auto"/>
          <w:sz w:val="32"/>
          <w:szCs w:val="32"/>
          <w:lang w:val="en-US" w:eastAsia="zh-CN"/>
        </w:rPr>
        <w:sectPr>
          <w:pgSz w:w="11906" w:h="16838"/>
          <w:pgMar w:top="2098" w:right="1474" w:bottom="1984" w:left="1587" w:header="737" w:footer="851" w:gutter="0"/>
          <w:pgNumType w:fmt="numberInDash"/>
          <w:cols w:space="720" w:num="1"/>
          <w:docGrid w:type="lines" w:linePitch="408" w:charSpace="0"/>
        </w:sectPr>
      </w:pPr>
      <w:r>
        <w:rPr>
          <w:rFonts w:hint="eastAsia" w:ascii="黑体" w:hAnsi="黑体" w:eastAsia="黑体" w:cs="黑体"/>
          <w:color w:val="000000"/>
          <w:sz w:val="32"/>
          <w:szCs w:val="32"/>
          <w:lang w:eastAsia="zh-CN"/>
        </w:rPr>
        <w:t>五、其他需要说明的问题：</w:t>
      </w:r>
      <w:r>
        <w:rPr>
          <w:rFonts w:hint="eastAsia" w:ascii="黑体" w:hAnsi="黑体" w:eastAsia="黑体" w:cs="黑体"/>
          <w:color w:val="000000"/>
          <w:sz w:val="32"/>
          <w:szCs w:val="32"/>
          <w:lang w:val="en-US" w:eastAsia="zh-CN"/>
        </w:rPr>
        <w:t>无</w:t>
      </w:r>
      <w:bookmarkStart w:id="1" w:name="_GoBack"/>
      <w:bookmarkEnd w:id="1"/>
    </w:p>
    <w:p>
      <w:pPr>
        <w:tabs>
          <w:tab w:val="left" w:pos="3759"/>
        </w:tabs>
        <w:bidi w:val="0"/>
        <w:jc w:val="left"/>
        <w:rPr>
          <w:rFonts w:hint="default"/>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220F"/>
    <w:rsid w:val="00745E70"/>
    <w:rsid w:val="034C20AD"/>
    <w:rsid w:val="03E4037F"/>
    <w:rsid w:val="06DC016C"/>
    <w:rsid w:val="07137E67"/>
    <w:rsid w:val="07F223FE"/>
    <w:rsid w:val="08E723FC"/>
    <w:rsid w:val="0CFF24AA"/>
    <w:rsid w:val="11B212FD"/>
    <w:rsid w:val="11D1612F"/>
    <w:rsid w:val="15A11786"/>
    <w:rsid w:val="15F41E93"/>
    <w:rsid w:val="1B6B1D72"/>
    <w:rsid w:val="1D3E55B8"/>
    <w:rsid w:val="1DA6619C"/>
    <w:rsid w:val="27874E49"/>
    <w:rsid w:val="28647AFA"/>
    <w:rsid w:val="294355DD"/>
    <w:rsid w:val="2999046B"/>
    <w:rsid w:val="2E05366A"/>
    <w:rsid w:val="3112559A"/>
    <w:rsid w:val="32046A6F"/>
    <w:rsid w:val="330F1AD5"/>
    <w:rsid w:val="3593043A"/>
    <w:rsid w:val="39BD5479"/>
    <w:rsid w:val="40354D28"/>
    <w:rsid w:val="40DF43D9"/>
    <w:rsid w:val="414C692E"/>
    <w:rsid w:val="423D6ABA"/>
    <w:rsid w:val="43B1694F"/>
    <w:rsid w:val="471A4177"/>
    <w:rsid w:val="47EF75D0"/>
    <w:rsid w:val="4820501E"/>
    <w:rsid w:val="48E40468"/>
    <w:rsid w:val="4D5261FC"/>
    <w:rsid w:val="4E320283"/>
    <w:rsid w:val="53E05784"/>
    <w:rsid w:val="58822B7B"/>
    <w:rsid w:val="5E181863"/>
    <w:rsid w:val="5F046AAE"/>
    <w:rsid w:val="5FC23F98"/>
    <w:rsid w:val="5FFA30EE"/>
    <w:rsid w:val="617E1598"/>
    <w:rsid w:val="62B43DE1"/>
    <w:rsid w:val="669E2B90"/>
    <w:rsid w:val="6788589D"/>
    <w:rsid w:val="6B41457B"/>
    <w:rsid w:val="72B0277C"/>
    <w:rsid w:val="7815247B"/>
    <w:rsid w:val="78B71C93"/>
    <w:rsid w:val="79D21DBB"/>
    <w:rsid w:val="7D60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9"/>
    </w:pPr>
    <w:rPr>
      <w:rFonts w:ascii="仿宋_GB2312" w:hAnsi="仿宋_GB2312" w:eastAsia="仿宋_GB2312" w:cs="仿宋_GB2312"/>
      <w:sz w:val="32"/>
      <w:szCs w:val="32"/>
      <w:lang w:val="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1"/>
    <w:basedOn w:val="1"/>
    <w:qFormat/>
    <w:uiPriority w:val="0"/>
    <w:pPr>
      <w:spacing w:line="391" w:lineRule="auto"/>
      <w:ind w:firstLine="400"/>
    </w:pPr>
    <w:rPr>
      <w:rFonts w:ascii="宋体" w:hAnsi="宋体" w:cs="宋体"/>
      <w:sz w:val="30"/>
      <w:szCs w:val="30"/>
      <w:lang w:val="zh-TW" w:eastAsia="zh-TW" w:bidi="zh-TW"/>
    </w:rPr>
  </w:style>
  <w:style w:type="paragraph" w:customStyle="1" w:styleId="7">
    <w:name w:val="Body text|3"/>
    <w:basedOn w:val="1"/>
    <w:qFormat/>
    <w:uiPriority w:val="0"/>
    <w:pPr>
      <w:spacing w:after="240"/>
      <w:ind w:firstLine="780"/>
    </w:pPr>
    <w:rPr>
      <w:rFonts w:ascii="宋体" w:hAnsi="宋体" w:cs="宋体"/>
      <w:sz w:val="34"/>
      <w:szCs w:val="34"/>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2021-08-11T00:50:00Z</dcterms:created>
  <dc:creator>623-02</dc:creator>
  <cp:lastModifiedBy>演示人</cp:lastModifiedBy>
  <dcterms:modified xsi:type="dcterms:W3CDTF">2024-08-21T02:13:28Z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