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b/>
          <w:bCs/>
          <w:spacing w:val="40"/>
          <w:kern w:val="0"/>
          <w:sz w:val="32"/>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8"/>
        <w:gridCol w:w="734"/>
        <w:gridCol w:w="727"/>
        <w:gridCol w:w="721"/>
        <w:gridCol w:w="1512"/>
        <w:gridCol w:w="1634"/>
        <w:gridCol w:w="682"/>
        <w:gridCol w:w="684"/>
        <w:gridCol w:w="682"/>
        <w:gridCol w:w="682"/>
        <w:gridCol w:w="1512"/>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1"/>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项目（按功能分类）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22,960.063224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6,105.373176</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7,771.810619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5,366.225692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71.596206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1,073.172565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2,411.269784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65.568000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2,461.062405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140.903283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2,211.978818</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4,683.081386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849.230000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30,861.336374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559.034022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30,737.558700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48,133.646911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24,467.573327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7,071.485116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55,205.132027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55,205.132027</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612"/>
        <w:gridCol w:w="613"/>
        <w:gridCol w:w="3450"/>
        <w:gridCol w:w="1341"/>
        <w:gridCol w:w="1341"/>
        <w:gridCol w:w="1115"/>
        <w:gridCol w:w="837"/>
        <w:gridCol w:w="837"/>
        <w:gridCol w:w="1476"/>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0"/>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30,737.558700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28,326.288916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2,411.269784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7,763.185119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7,763.185119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4,471.378579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4,471.378579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专项业务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6.935000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6.935000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6.935000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6.935000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2,421.032405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2,421.032405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10.130000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10.130000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1,089.590788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1,089.590788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864.450305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864.450305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4,554.219886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4,554.219886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82.570287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82.570287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82.570287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82.570287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109.665000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109.665000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1,036.534346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1,036.534346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1,642.739239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1,642.739239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农业农村生态环境支出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732.911014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732.911014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13,767.478057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11,356.208273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2,411.269784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6,651.080349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6,651.080349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6,572.819499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6,572.819499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1,970.800724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1,970.800724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1,954.800724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1,954.800724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220.669056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220.669056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4.384056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4.384056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4,784.927928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2,373.658144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2,411.269784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4,784.927928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2,373.658144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2,411.269784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612"/>
        <w:gridCol w:w="613"/>
        <w:gridCol w:w="3450"/>
        <w:gridCol w:w="1341"/>
        <w:gridCol w:w="1240"/>
        <w:gridCol w:w="1341"/>
        <w:gridCol w:w="1115"/>
        <w:gridCol w:w="837"/>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0"/>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48,133.646911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3,771.755582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44,361.891329</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7,771.810619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3,643.434230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4,128.376389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4,471.378579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3,643.434230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专项业务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1,781.171540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1,781.171540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71.596206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71.596206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2,461.062405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2,332.741053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1,089.590788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1,089.590788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864.450305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864.450305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4,683.081386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4,683.081386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1,036.534346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1,036.534346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1,642.739239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1,642.739239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农业农村生态环境支出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732.911014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732.911014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30,861.336374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30,861.336374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7,296.491505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7,296.491505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7,206.230655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7,206.230655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3,521.689023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3,521.689023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2,779.873161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2,779.873161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741.815862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741.815862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4,829.125135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4,829.125135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4,472.735749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4,472.735749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140.764386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140.764386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15,074.030711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15,074.030711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15,074.030711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15,074.030711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8"/>
        <w:gridCol w:w="643"/>
        <w:gridCol w:w="637"/>
        <w:gridCol w:w="632"/>
        <w:gridCol w:w="1110"/>
        <w:gridCol w:w="1200"/>
        <w:gridCol w:w="682"/>
        <w:gridCol w:w="684"/>
        <w:gridCol w:w="682"/>
        <w:gridCol w:w="682"/>
        <w:gridCol w:w="1110"/>
        <w:gridCol w:w="1200"/>
        <w:gridCol w:w="934"/>
        <w:gridCol w:w="1110"/>
        <w:gridCol w:w="1009"/>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5"/>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收入</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项目（按功能分类）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政府性基金预算财政拨款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22,960.063224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6,105.373176</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7,771.810619</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5,366.225692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71.596206</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32.200000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65.568000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507.021312</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140.903283</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2,211.978818</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1,270.896787</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849.230000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18,846.010655</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28,326.288916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30,752.095500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5,366.225692</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7,792.032276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7,792.032276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36,118.321192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9,354.349994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30,752.095500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5,366.225692</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2"/>
        <w:gridCol w:w="462"/>
        <w:gridCol w:w="463"/>
        <w:gridCol w:w="3450"/>
        <w:gridCol w:w="1274"/>
        <w:gridCol w:w="1341"/>
        <w:gridCol w:w="1341"/>
        <w:gridCol w:w="1240"/>
        <w:gridCol w:w="1341"/>
        <w:gridCol w:w="837"/>
        <w:gridCol w:w="1009"/>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基本支出结转</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7,792.032276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22,960.063224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30,752.095500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3,771.755582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26,980.339918</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8.625500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7,763.185119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7,771.810619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3,643.434230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4,128.376389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4,471.378579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4,471.378579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3,643.434230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专项业务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1,781.171540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1,781.171540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3.999500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6.935000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3.999500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6.935000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71.596206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71.596206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48.853405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48.853405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48.853405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1,024.319160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466.991312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507.021312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378.699960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10.130000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10.130000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128.861500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1,142.035287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1,270.896787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1,270.896787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32.550000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82.570287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32.550000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82.570287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109.665000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7,489.802382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11,356.208273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18,846.010655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18,846.010655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645.411156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6,651.080349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7,296.491505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7,296.491505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633.411156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6,572.819499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7,206.230655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7,206.230655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1,550.888299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1,970.800724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3,521.689023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3,521.689023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825.072437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1,954.800724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2,779.873161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2,779.873161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725.815862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741.815862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741.815862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4,608.456079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220.669056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4,829.125135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4,829.125135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4,468.351693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4.384056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4,472.735749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4,472.735749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140.104386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140.764386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140.764386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685.046848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2,373.658144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3,058.704992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3,058.704992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685.046848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2,373.658144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3,058.704992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3,058.704992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612"/>
        <w:gridCol w:w="613"/>
        <w:gridCol w:w="3450"/>
        <w:gridCol w:w="3630"/>
        <w:gridCol w:w="1341"/>
        <w:gridCol w:w="1240"/>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8"/>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7"/>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30,752.095500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3,771.755582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26,980.339918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7,771.810619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3,643.434230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4,128.376389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4,471.378579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3,643.434230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827.944349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1,603.214689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827.944349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827.944349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2,040.219541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2010508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1.506000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0.720000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专项业务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66.100000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66.100000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1,781.171540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1,781.171540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1,778.771540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1,778.771540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10.934500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10.934500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10.934500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71.596206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71.596206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20.600000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50.996206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50.996206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50.996206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1,073.172565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1,073.172565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1,073.172565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1,073.172565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507.021312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378.699960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180.229060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180.229060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180.229060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50.160000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128.321352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48.823400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79.497952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140.810900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140.810900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140.810900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140.903283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50.903283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50.903283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24.863283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24.863283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26.040000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26.040000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511.650051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511.650051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511.650051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511.650051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1,270.896787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1,270.896787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115.120287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115.120287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115.120287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92.311500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92.311500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92.311500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113.665000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113.665000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113.665000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949.800000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949.800000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949.800000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18,846.010655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18,846.010655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7,296.491505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7,296.491505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90.260850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90.260850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7,206.230655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7,206.230655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3,521.689023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3,521.689023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2,779.873161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2,779.873161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741.815862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741.815862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4,829.125135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4,829.125135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165.625000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165.625000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4,472.735749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4,472.735749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140.764386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140.764386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3,058.704992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3,058.704992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3,058.704992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3,058.704992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559.034022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559.034022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15.984000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2240109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15.984000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15.984000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543.050022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2240704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自然灾害灾后重建补助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北京市密云区太师屯镇人民政府预算（本级）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543.050022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543.050022</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1"/>
        <w:gridCol w:w="776"/>
        <w:gridCol w:w="772"/>
        <w:gridCol w:w="771"/>
        <w:gridCol w:w="2266"/>
        <w:gridCol w:w="547"/>
        <w:gridCol w:w="549"/>
        <w:gridCol w:w="547"/>
        <w:gridCol w:w="547"/>
        <w:gridCol w:w="1899"/>
        <w:gridCol w:w="962"/>
        <w:gridCol w:w="959"/>
        <w:gridCol w:w="967"/>
        <w:gridCol w:w="922"/>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4"/>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3,377.397230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253.677000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533.180600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25.200000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926.340789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20.191100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1,070.874541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3.902600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222.800000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242.300000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51.397900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14.343600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288.910200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140.681352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18.696700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109.624652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12.300000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25.379616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52.920000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3.636284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53.677000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0.060000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3,518.078582</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253.677000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612"/>
        <w:gridCol w:w="613"/>
        <w:gridCol w:w="2922"/>
        <w:gridCol w:w="1295"/>
        <w:gridCol w:w="1240"/>
        <w:gridCol w:w="1240"/>
        <w:gridCol w:w="837"/>
        <w:gridCol w:w="1240"/>
        <w:gridCol w:w="837"/>
        <w:gridCol w:w="111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基本支出结转</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5,366.225692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5,366.225692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5,366.225692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1,954.041093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移民补助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1,089.590788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1,089.590788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1,089.590788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864.450305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864.450305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864.450305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3,412.184599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1,036.534346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1,036.534346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1,036.534346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1,642.739239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1,642.739239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1,642.739239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农业农村生态环境支出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732.911014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732.911014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732.911014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5"/>
        <w:gridCol w:w="770"/>
        <w:gridCol w:w="766"/>
        <w:gridCol w:w="765"/>
        <w:gridCol w:w="1960"/>
        <w:gridCol w:w="543"/>
        <w:gridCol w:w="545"/>
        <w:gridCol w:w="543"/>
        <w:gridCol w:w="543"/>
        <w:gridCol w:w="1960"/>
        <w:gridCol w:w="939"/>
        <w:gridCol w:w="942"/>
        <w:gridCol w:w="940"/>
        <w:gridCol w:w="960"/>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4"/>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612"/>
        <w:gridCol w:w="613"/>
        <w:gridCol w:w="947"/>
        <w:gridCol w:w="1488"/>
        <w:gridCol w:w="1487"/>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 w:hRule="atLeast"/>
        </w:trPr>
        <w:tc>
          <w:tcPr>
            <w:tcW w:w="0" w:type="auto"/>
            <w:gridSpan w:val="6"/>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8"/>
        <w:gridCol w:w="487"/>
        <w:gridCol w:w="2199"/>
        <w:gridCol w:w="1657"/>
        <w:gridCol w:w="934"/>
        <w:gridCol w:w="1295"/>
        <w:gridCol w:w="840"/>
        <w:gridCol w:w="1115"/>
        <w:gridCol w:w="1115"/>
        <w:gridCol w:w="1115"/>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10"/>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“三公”经费财政拨款合计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因公出国（境）费用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公务接待费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公务用车购置费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公务用车加油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公务用车维修</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公务用车保险</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2023年预算</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33.677500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7.125000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26.552500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26.552500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2023年决算</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3.636284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3.636284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3.636284</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3"/>
        <w:gridCol w:w="1263"/>
        <w:gridCol w:w="1263"/>
        <w:gridCol w:w="1261"/>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4"/>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政府采购支出信息</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90"/>
        <w:gridCol w:w="1096"/>
        <w:gridCol w:w="1094"/>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trPr>
        <w:tc>
          <w:tcPr>
            <w:tcW w:w="0" w:type="auto"/>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0" w:type="auto"/>
            <w:gridSpan w:val="3"/>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单位名称：北京市密云区太师屯镇人民政府预算（本级）</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一级目录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二级目录</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公共安全服务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教育公共服务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生态保护和环境治理服务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科技公共服务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文化公共服务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体育公共服务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社会治理服务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城乡维护服务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农业、林业和水利公共服务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交通运输公共服务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灾害防治及应急管理服务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公共信息与宣传服务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行业管理服务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技术性公共服务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政府履职辅助性服务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课题研究和社会调查服务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会计审计服务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会议服务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监督检查辅助服务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评审、评估和评价服务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咨询服务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机关工作人员培训服务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信息化服务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后勤服务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其他辅助性服务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rPr>
      </w:pPr>
    </w:p>
    <w:p>
      <w:pPr>
        <w:pStyle w:val="3"/>
        <w:rPr>
          <w:rFonts w:hint="eastAsia" w:eastAsia="仿宋_GB2312"/>
          <w:b w:val="0"/>
          <w:bCs w:val="0"/>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62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59</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75</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68</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55205.13</w:t>
      </w:r>
      <w:r>
        <w:rPr>
          <w:rFonts w:hint="eastAsia" w:ascii="仿宋_GB2312" w:eastAsia="仿宋_GB2312"/>
          <w:sz w:val="28"/>
          <w:szCs w:val="28"/>
        </w:rPr>
        <w:t>万元。</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30737.56</w:t>
      </w:r>
      <w:r>
        <w:rPr>
          <w:rFonts w:hint="eastAsia" w:ascii="仿宋_GB2312" w:eastAsia="仿宋_GB2312"/>
          <w:sz w:val="28"/>
          <w:szCs w:val="28"/>
        </w:rPr>
        <w:t>万元</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28326.29</w:t>
      </w:r>
      <w:r>
        <w:rPr>
          <w:rFonts w:hint="eastAsia" w:ascii="仿宋_GB2312" w:eastAsia="仿宋_GB2312"/>
          <w:sz w:val="28"/>
          <w:szCs w:val="28"/>
        </w:rPr>
        <w:t>万元，占收入合计的</w:t>
      </w:r>
      <w:r>
        <w:rPr>
          <w:rFonts w:ascii="仿宋_GB2312" w:eastAsia="仿宋_GB2312"/>
          <w:sz w:val="28"/>
          <w:szCs w:val="28"/>
        </w:rPr>
        <w:t>92.15</w:t>
      </w:r>
      <w:r>
        <w:rPr>
          <w:rFonts w:hint="eastAsia" w:ascii="仿宋_GB2312" w:eastAsia="仿宋_GB2312"/>
          <w:sz w:val="28"/>
          <w:szCs w:val="28"/>
        </w:rPr>
        <w:t>%。其中：一般公共预算财政拨款收入</w:t>
      </w:r>
      <w:r>
        <w:rPr>
          <w:rFonts w:ascii="仿宋_GB2312" w:eastAsia="仿宋_GB2312"/>
          <w:sz w:val="28"/>
          <w:szCs w:val="28"/>
        </w:rPr>
        <w:t>22960.06</w:t>
      </w:r>
      <w:r>
        <w:rPr>
          <w:rFonts w:hint="eastAsia" w:ascii="仿宋_GB2312" w:eastAsia="仿宋_GB2312"/>
          <w:sz w:val="28"/>
          <w:szCs w:val="28"/>
        </w:rPr>
        <w:t>万元，占收入合计的</w:t>
      </w:r>
      <w:r>
        <w:rPr>
          <w:rFonts w:ascii="仿宋_GB2312" w:eastAsia="仿宋_GB2312"/>
          <w:sz w:val="28"/>
          <w:szCs w:val="28"/>
        </w:rPr>
        <w:t>74.69</w:t>
      </w:r>
      <w:r>
        <w:rPr>
          <w:rFonts w:hint="eastAsia" w:ascii="仿宋_GB2312" w:eastAsia="仿宋_GB2312"/>
          <w:sz w:val="28"/>
          <w:szCs w:val="28"/>
        </w:rPr>
        <w:t>%；政府性基金预算财政拨款收入</w:t>
      </w:r>
      <w:r>
        <w:rPr>
          <w:rFonts w:ascii="仿宋_GB2312" w:eastAsia="仿宋_GB2312"/>
          <w:sz w:val="28"/>
          <w:szCs w:val="28"/>
        </w:rPr>
        <w:t>5366.23</w:t>
      </w:r>
      <w:r>
        <w:rPr>
          <w:rFonts w:hint="eastAsia" w:ascii="仿宋_GB2312" w:eastAsia="仿宋_GB2312"/>
          <w:sz w:val="28"/>
          <w:szCs w:val="28"/>
        </w:rPr>
        <w:t>万元，占收入合计的</w:t>
      </w:r>
      <w:r>
        <w:rPr>
          <w:rFonts w:ascii="仿宋_GB2312" w:eastAsia="仿宋_GB2312"/>
          <w:sz w:val="28"/>
          <w:szCs w:val="28"/>
        </w:rPr>
        <w:t>17.45</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2411.27</w:t>
      </w:r>
      <w:r>
        <w:rPr>
          <w:rFonts w:hint="eastAsia" w:ascii="仿宋_GB2312" w:eastAsia="仿宋_GB2312"/>
          <w:sz w:val="28"/>
          <w:szCs w:val="28"/>
        </w:rPr>
        <w:t>万元，占收入合计的</w:t>
      </w:r>
      <w:r>
        <w:rPr>
          <w:rFonts w:ascii="仿宋_GB2312" w:eastAsia="仿宋_GB2312"/>
          <w:sz w:val="28"/>
          <w:szCs w:val="28"/>
        </w:rPr>
        <w:t>7.84</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48133.65</w:t>
      </w:r>
      <w:r>
        <w:rPr>
          <w:rFonts w:hint="eastAsia" w:ascii="仿宋_GB2312" w:eastAsia="仿宋_GB2312"/>
          <w:sz w:val="28"/>
          <w:szCs w:val="28"/>
        </w:rPr>
        <w:t>万元，其中：基本支出</w:t>
      </w:r>
      <w:r>
        <w:rPr>
          <w:rFonts w:ascii="仿宋_GB2312" w:eastAsia="仿宋_GB2312"/>
          <w:sz w:val="28"/>
          <w:szCs w:val="28"/>
        </w:rPr>
        <w:t>3771.76</w:t>
      </w:r>
      <w:r>
        <w:rPr>
          <w:rFonts w:hint="eastAsia" w:ascii="仿宋_GB2312" w:eastAsia="仿宋_GB2312"/>
          <w:sz w:val="28"/>
          <w:szCs w:val="28"/>
        </w:rPr>
        <w:t>万元，占支出合计的</w:t>
      </w:r>
      <w:r>
        <w:rPr>
          <w:rFonts w:ascii="仿宋_GB2312" w:eastAsia="仿宋_GB2312"/>
          <w:sz w:val="28"/>
          <w:szCs w:val="28"/>
        </w:rPr>
        <w:t>7.83</w:t>
      </w:r>
      <w:r>
        <w:rPr>
          <w:rFonts w:hint="eastAsia" w:ascii="仿宋_GB2312" w:eastAsia="仿宋_GB2312"/>
          <w:sz w:val="28"/>
          <w:szCs w:val="28"/>
        </w:rPr>
        <w:t>%；项目支出</w:t>
      </w:r>
      <w:r>
        <w:rPr>
          <w:rFonts w:ascii="仿宋_GB2312" w:eastAsia="仿宋_GB2312"/>
          <w:sz w:val="28"/>
          <w:szCs w:val="28"/>
        </w:rPr>
        <w:t>44361.89</w:t>
      </w:r>
      <w:r>
        <w:rPr>
          <w:rFonts w:hint="eastAsia" w:ascii="仿宋_GB2312" w:eastAsia="仿宋_GB2312"/>
          <w:sz w:val="28"/>
          <w:szCs w:val="28"/>
        </w:rPr>
        <w:t>万元，占支出合计的</w:t>
      </w:r>
      <w:r>
        <w:rPr>
          <w:rFonts w:ascii="仿宋_GB2312" w:eastAsia="仿宋_GB2312"/>
          <w:sz w:val="28"/>
          <w:szCs w:val="28"/>
        </w:rPr>
        <w:t>92.16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36118.32</w:t>
      </w:r>
      <w:r>
        <w:rPr>
          <w:rFonts w:hint="eastAsia" w:ascii="仿宋_GB2312" w:eastAsia="仿宋_GB2312"/>
          <w:sz w:val="28"/>
          <w:szCs w:val="28"/>
        </w:rPr>
        <w:t>万元。</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30752.1</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7772</w:t>
      </w:r>
      <w:r>
        <w:rPr>
          <w:rFonts w:hint="eastAsia" w:ascii="仿宋_GB2312" w:eastAsia="仿宋_GB2312"/>
          <w:sz w:val="28"/>
          <w:szCs w:val="28"/>
        </w:rPr>
        <w:t>万元。</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7772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1667</w:t>
      </w:r>
      <w:r>
        <w:rPr>
          <w:rFonts w:hint="eastAsia" w:ascii="仿宋_GB2312" w:eastAsia="仿宋_GB2312"/>
          <w:sz w:val="28"/>
          <w:szCs w:val="28"/>
        </w:rPr>
        <w:t>万元，增长</w:t>
      </w:r>
      <w:r>
        <w:rPr>
          <w:rFonts w:hint="eastAsia" w:ascii="仿宋_GB2312" w:eastAsia="仿宋_GB2312"/>
          <w:sz w:val="28"/>
          <w:szCs w:val="28"/>
          <w:lang w:val="en-US" w:eastAsia="zh-CN"/>
        </w:rPr>
        <w:t>27.3</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5366.23</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3412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63.58</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3412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2141</w:t>
      </w:r>
      <w:r>
        <w:rPr>
          <w:rFonts w:hint="eastAsia" w:ascii="仿宋_GB2312" w:eastAsia="仿宋_GB2312"/>
          <w:sz w:val="28"/>
          <w:szCs w:val="28"/>
        </w:rPr>
        <w:t>万元，增长</w:t>
      </w:r>
      <w:r>
        <w:rPr>
          <w:rFonts w:hint="eastAsia" w:ascii="仿宋_GB2312" w:eastAsia="仿宋_GB2312"/>
          <w:sz w:val="28"/>
          <w:szCs w:val="28"/>
          <w:lang w:val="en-US" w:eastAsia="zh-CN"/>
        </w:rPr>
        <w:t>168</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w:t>
      </w:r>
      <w:r>
        <w:rPr>
          <w:rFonts w:ascii="宋体" w:hAnsi="宋体" w:eastAsia="宋体" w:cs="宋体"/>
          <w:sz w:val="28"/>
          <w:szCs w:val="28"/>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1954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1447</w:t>
      </w:r>
      <w:r>
        <w:rPr>
          <w:rFonts w:hint="eastAsia" w:ascii="仿宋_GB2312" w:eastAsia="仿宋_GB2312"/>
          <w:sz w:val="28"/>
          <w:szCs w:val="28"/>
        </w:rPr>
        <w:t>万元，增长</w:t>
      </w:r>
      <w:r>
        <w:rPr>
          <w:rFonts w:hint="eastAsia" w:ascii="仿宋_GB2312" w:eastAsia="仿宋_GB2312"/>
          <w:sz w:val="28"/>
          <w:szCs w:val="28"/>
          <w:lang w:val="en-US" w:eastAsia="zh-CN"/>
        </w:rPr>
        <w:t>285</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3771.76</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3.64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33.68</w:t>
      </w:r>
      <w:r>
        <w:rPr>
          <w:rFonts w:hint="eastAsia" w:ascii="仿宋_GB2312" w:eastAsia="仿宋_GB2312"/>
          <w:sz w:val="28"/>
          <w:szCs w:val="28"/>
        </w:rPr>
        <w:t>万元增加（减少）</w:t>
      </w:r>
      <w:r>
        <w:rPr>
          <w:rFonts w:ascii="仿宋_GB2312" w:eastAsia="仿宋_GB2312"/>
          <w:sz w:val="28"/>
          <w:szCs w:val="28"/>
        </w:rPr>
        <w:t>-30.04</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7.13</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3.64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26.55</w:t>
      </w:r>
      <w:r>
        <w:rPr>
          <w:rFonts w:hint="eastAsia" w:ascii="仿宋_GB2312" w:eastAsia="仿宋_GB2312"/>
          <w:sz w:val="28"/>
          <w:szCs w:val="28"/>
        </w:rPr>
        <w:t>万元增加（减少）</w:t>
      </w:r>
      <w:r>
        <w:rPr>
          <w:rFonts w:ascii="仿宋_GB2312" w:eastAsia="仿宋_GB2312"/>
          <w:sz w:val="28"/>
          <w:szCs w:val="28"/>
          <w:highlight w:val="none"/>
        </w:rPr>
        <w:t>0</w:t>
      </w:r>
      <w:r>
        <w:rPr>
          <w:rFonts w:hint="eastAsia" w:ascii="仿宋_GB2312" w:eastAsia="仿宋_GB2312"/>
          <w:sz w:val="28"/>
          <w:szCs w:val="28"/>
        </w:rPr>
        <w:t>万元，主要原因：</w:t>
      </w:r>
      <w:r>
        <w:rPr>
          <w:rFonts w:hint="eastAsia" w:ascii="仿宋_GB2312" w:eastAsia="仿宋_GB2312"/>
          <w:sz w:val="28"/>
          <w:szCs w:val="28"/>
          <w:lang w:eastAsia="zh-CN"/>
        </w:rPr>
        <w:t>维修均在上一年度完成</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w:t>
      </w:r>
      <w:r>
        <w:rPr>
          <w:rFonts w:hint="eastAsia" w:ascii="仿宋_GB2312" w:eastAsia="仿宋_GB2312"/>
          <w:sz w:val="28"/>
          <w:szCs w:val="28"/>
        </w:rPr>
        <w:t>万元，公务用车维修</w:t>
      </w:r>
      <w:r>
        <w:rPr>
          <w:rFonts w:ascii="仿宋_GB2312" w:eastAsia="仿宋_GB2312"/>
          <w:sz w:val="28"/>
          <w:szCs w:val="28"/>
          <w:highlight w:val="none"/>
        </w:rPr>
        <w:t>0</w:t>
      </w:r>
      <w:r>
        <w:rPr>
          <w:rFonts w:hint="eastAsia" w:ascii="仿宋_GB2312" w:eastAsia="仿宋_GB2312"/>
          <w:sz w:val="28"/>
          <w:szCs w:val="28"/>
        </w:rPr>
        <w:t>万元，公务用车保险</w:t>
      </w:r>
      <w:r>
        <w:rPr>
          <w:rFonts w:ascii="仿宋_GB2312" w:eastAsia="仿宋_GB2312"/>
          <w:sz w:val="28"/>
          <w:szCs w:val="28"/>
          <w:highlight w:val="none"/>
        </w:rPr>
        <w:t>0</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16</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200</w:t>
      </w:r>
      <w:r>
        <w:rPr>
          <w:rFonts w:hint="eastAsia" w:ascii="仿宋_GB2312" w:eastAsia="仿宋_GB2312"/>
          <w:sz w:val="28"/>
          <w:szCs w:val="28"/>
        </w:rPr>
        <w:t>万元，比上年（减少）</w:t>
      </w:r>
      <w:r>
        <w:rPr>
          <w:rFonts w:hint="eastAsia" w:ascii="仿宋_GB2312" w:eastAsia="仿宋_GB2312"/>
          <w:sz w:val="28"/>
          <w:szCs w:val="28"/>
          <w:lang w:val="en-US" w:eastAsia="zh-CN"/>
        </w:rPr>
        <w:t>80</w:t>
      </w:r>
      <w:r>
        <w:rPr>
          <w:rFonts w:hint="eastAsia" w:ascii="仿宋_GB2312" w:eastAsia="仿宋_GB2312"/>
          <w:sz w:val="28"/>
          <w:szCs w:val="28"/>
        </w:rPr>
        <w:t>万元，（减少）原因：</w:t>
      </w:r>
      <w:r>
        <w:rPr>
          <w:rFonts w:hint="eastAsia" w:ascii="仿宋_GB2312" w:eastAsia="仿宋_GB2312"/>
          <w:sz w:val="28"/>
          <w:szCs w:val="28"/>
          <w:lang w:eastAsia="zh-CN"/>
        </w:rPr>
        <w:t>财政紧缩，过紧日子</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2023年度新购置车辆16</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246</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3"/>
        <w:ind w:firstLine="560"/>
        <w:rPr>
          <w:rFonts w:hint="eastAsia"/>
        </w:rPr>
      </w:pPr>
    </w:p>
    <w:p>
      <w:pPr>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（参考模版）</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ascii="仿宋_GB2312" w:hAnsi="宋体" w:eastAsia="仿宋_GB2312" w:cs="宋体"/>
          <w:color w:val="000000"/>
          <w:kern w:val="0"/>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9354</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3544</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5809</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spacing w:line="600" w:lineRule="exact"/>
        <w:ind w:firstLine="640" w:firstLineChars="200"/>
        <w:rPr>
          <w:rFonts w:hint="eastAsia" w:ascii="仿宋_GB2312" w:hAnsi="宋体" w:eastAsia="仿宋_GB2312" w:cs="宋体"/>
          <w:color w:val="000000"/>
          <w:kern w:val="0"/>
          <w:sz w:val="32"/>
          <w:szCs w:val="32"/>
        </w:rPr>
      </w:pPr>
    </w:p>
    <w:p>
      <w:pPr>
        <w:spacing w:line="48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firstLine="420"/>
        <w:rPr>
          <w:rFonts w:hint="eastAsia"/>
        </w:rPr>
      </w:pPr>
    </w:p>
    <w:p>
      <w:pPr>
        <w:pStyle w:val="2"/>
        <w:ind w:firstLine="0" w:firstLineChars="0"/>
        <w:rPr>
          <w:rFonts w:hint="eastAsia" w:ascii="黑体" w:eastAsia="黑体"/>
          <w:sz w:val="32"/>
          <w:szCs w:val="32"/>
        </w:rPr>
      </w:pPr>
    </w:p>
    <w:tbl>
      <w:tblPr>
        <w:tblStyle w:val="10"/>
        <w:tblW w:w="5000" w:type="pct"/>
        <w:tblInd w:w="0" w:type="dxa"/>
        <w:tblLayout w:type="autofit"/>
        <w:tblCellMar>
          <w:top w:w="0" w:type="dxa"/>
          <w:left w:w="108" w:type="dxa"/>
          <w:bottom w:w="0" w:type="dxa"/>
          <w:right w:w="108" w:type="dxa"/>
        </w:tblCellMar>
      </w:tblPr>
      <w:tblGrid>
        <w:gridCol w:w="1041"/>
        <w:gridCol w:w="1079"/>
        <w:gridCol w:w="692"/>
        <w:gridCol w:w="698"/>
        <w:gridCol w:w="1011"/>
        <w:gridCol w:w="686"/>
        <w:gridCol w:w="686"/>
        <w:gridCol w:w="4397"/>
        <w:gridCol w:w="4496"/>
      </w:tblGrid>
      <w:tr>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trHeight w:val="660"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630" w:hRule="atLeast"/>
        </w:trPr>
        <w:tc>
          <w:tcPr>
            <w:tcW w:w="352"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518"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136"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196"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65" w:type="pct"/>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single" w:color="auto" w:sz="4" w:space="0"/>
              <w:left w:val="nil"/>
              <w:bottom w:val="single" w:color="auto" w:sz="4" w:space="0"/>
              <w:right w:val="nil"/>
            </w:tcBorders>
            <w:noWrap w:val="0"/>
            <w:vAlign w:val="center"/>
          </w:tcPr>
          <w:p>
            <w:pPr>
              <w:widowControl/>
              <w:jc w:val="center"/>
              <w:rPr>
                <w:rFonts w:ascii="宋体" w:hAnsi="宋体" w:cs="宋体"/>
                <w:color w:val="000000"/>
                <w:kern w:val="0"/>
                <w:sz w:val="20"/>
                <w:szCs w:val="20"/>
              </w:rPr>
            </w:pPr>
          </w:p>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51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11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58"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29</w:t>
            </w:r>
            <w:r>
              <w:rPr>
                <w:rFonts w:hint="eastAsia" w:ascii="宋体" w:hAnsi="宋体" w:cs="宋体"/>
                <w:color w:val="000000"/>
                <w:kern w:val="0"/>
                <w:sz w:val="20"/>
                <w:szCs w:val="20"/>
              </w:rPr>
              <w:t>　</w:t>
            </w:r>
          </w:p>
        </w:tc>
        <w:tc>
          <w:tcPr>
            <w:tcW w:w="1487"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518"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trHeight w:val="702"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230"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3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2220" w:hRule="atLeast"/>
        </w:trPr>
        <w:tc>
          <w:tcPr>
            <w:tcW w:w="352"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32" w:type="pct"/>
            <w:tcBorders>
              <w:top w:val="single" w:color="auto" w:sz="4" w:space="0"/>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3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148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51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222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3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234"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236"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470"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365"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470"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4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51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470" w:type="pct"/>
            <w:gridSpan w:val="2"/>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48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51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404" w:hRule="atLeast"/>
        </w:trPr>
        <w:tc>
          <w:tcPr>
            <w:tcW w:w="1529"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23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32"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94</w:t>
            </w:r>
            <w:r>
              <w:rPr>
                <w:rFonts w:hint="eastAsia" w:ascii="宋体" w:hAnsi="宋体" w:cs="宋体"/>
                <w:color w:val="000000"/>
                <w:kern w:val="0"/>
                <w:sz w:val="20"/>
                <w:szCs w:val="20"/>
              </w:rPr>
              <w:t>　</w:t>
            </w:r>
          </w:p>
        </w:tc>
        <w:tc>
          <w:tcPr>
            <w:tcW w:w="3006"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（参考模板）</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10"/>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firstLine="640"/>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2"/>
        <w:ind w:firstLine="640"/>
        <w:rPr>
          <w:rFonts w:hint="eastAsia"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8EA60C8"/>
    <w:rsid w:val="0F8E2C57"/>
    <w:rsid w:val="1059665E"/>
    <w:rsid w:val="10AC13BA"/>
    <w:rsid w:val="1AEC0734"/>
    <w:rsid w:val="1DEF20B0"/>
    <w:rsid w:val="214243FA"/>
    <w:rsid w:val="257A14F5"/>
    <w:rsid w:val="27196C26"/>
    <w:rsid w:val="29EF086F"/>
    <w:rsid w:val="2E2A5515"/>
    <w:rsid w:val="2EFFE297"/>
    <w:rsid w:val="301437CA"/>
    <w:rsid w:val="3F57708A"/>
    <w:rsid w:val="42952C04"/>
    <w:rsid w:val="433E495C"/>
    <w:rsid w:val="4AC27CB3"/>
    <w:rsid w:val="4BF72BEF"/>
    <w:rsid w:val="51DB3C59"/>
    <w:rsid w:val="55762E42"/>
    <w:rsid w:val="57A7B272"/>
    <w:rsid w:val="58470068"/>
    <w:rsid w:val="5A1720F9"/>
    <w:rsid w:val="5B9C37C2"/>
    <w:rsid w:val="5BA7C654"/>
    <w:rsid w:val="64C0607C"/>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Desktop/&#26032;&#24314;Excel&#25991;&#267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75</c:v>
                </c:pt>
                <c:pt idx="1">
                  <c:v>2</c:v>
                </c:pt>
                <c:pt idx="2">
                  <c:v>14</c:v>
                </c:pt>
                <c:pt idx="3">
                  <c:v>2</c:v>
                </c:pt>
                <c:pt idx="4">
                  <c:v>2</c:v>
                </c:pt>
                <c:pt idx="5">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bg1">
                    <a:lumMod val="50000"/>
                  </a:schemeClr>
                </a:solidFill>
                <a:latin typeface="+mn-lt"/>
                <a:ea typeface="+mn-ea"/>
                <a:cs typeface="+mn-cs"/>
              </a:defRPr>
            </a:pPr>
            <a:r>
              <a:rPr>
                <a:solidFill>
                  <a:schemeClr val="bg1">
                    <a:lumMod val="50000"/>
                  </a:schemeClr>
                </a:solidFill>
              </a:rPr>
              <a:t>支出决算</a:t>
            </a:r>
            <a:endParaRPr>
              <a:solidFill>
                <a:schemeClr val="bg1">
                  <a:lumMod val="50000"/>
                </a:schemeClr>
              </a:solidFill>
            </a:endParaRP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[新建Excel文档.xls]Sheet1!$C$28:$G$28</c:f>
              <c:strCache>
                <c:ptCount val="5"/>
                <c:pt idx="0">
                  <c:v>基本支出</c:v>
                </c:pt>
                <c:pt idx="1">
                  <c:v>项目支出</c:v>
                </c:pt>
                <c:pt idx="2">
                  <c:v>上缴上级支出</c:v>
                </c:pt>
                <c:pt idx="3">
                  <c:v>经营支出</c:v>
                </c:pt>
                <c:pt idx="4">
                  <c:v>对附属单位补助支出</c:v>
                </c:pt>
              </c:strCache>
            </c:strRef>
          </c:cat>
          <c:val>
            <c:numRef>
              <c:f>[新建Excel文档.xls]Sheet1!$C$29:$G$29</c:f>
              <c:numCache>
                <c:formatCode>General</c:formatCode>
                <c:ptCount val="5"/>
                <c:pt idx="0">
                  <c:v>43</c:v>
                </c:pt>
                <c:pt idx="1">
                  <c:v>51</c:v>
                </c:pt>
                <c:pt idx="2">
                  <c:v>2</c:v>
                </c:pt>
                <c:pt idx="3">
                  <c:v>3</c:v>
                </c:pt>
                <c:pt idx="4">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7</TotalTime>
  <ScaleCrop>false</ScaleCrop>
  <LinksUpToDate>false</LinksUpToDate>
  <CharactersWithSpaces>6114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财务专用</cp:lastModifiedBy>
  <cp:lastPrinted>2020-08-08T03:39:00Z</cp:lastPrinted>
  <dcterms:modified xsi:type="dcterms:W3CDTF">2024-07-09T02:59:30Z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