
<file path=[Content_Types].xml><?xml version="1.0" encoding="utf-8"?>
<Types xmlns="http://schemas.openxmlformats.org/package/2006/content-types">
  <Default Extension="xlsx" ContentType="application/vnd.openxmlformats-officedocument.spreadsheetml.shee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32"/>
          <w:szCs w:val="32"/>
        </w:rPr>
      </w:pPr>
    </w:p>
    <w:p>
      <w:pPr>
        <w:jc w:val="center"/>
        <w:rPr>
          <w:rFonts w:hint="eastAsia" w:ascii="黑体" w:eastAsia="黑体"/>
          <w:sz w:val="72"/>
          <w:szCs w:val="72"/>
        </w:rPr>
      </w:pPr>
    </w:p>
    <w:p>
      <w:pPr>
        <w:jc w:val="center"/>
        <w:rPr>
          <w:rFonts w:ascii="黑体" w:eastAsia="黑体"/>
          <w:sz w:val="72"/>
          <w:szCs w:val="72"/>
        </w:rPr>
      </w:pPr>
    </w:p>
    <w:p>
      <w:pPr>
        <w:jc w:val="center"/>
        <w:rPr>
          <w:rFonts w:hint="eastAsia" w:ascii="黑体" w:eastAsia="黑体"/>
          <w:sz w:val="72"/>
          <w:szCs w:val="72"/>
        </w:rPr>
      </w:pPr>
    </w:p>
    <w:p>
      <w:pPr>
        <w:jc w:val="center"/>
        <w:rPr>
          <w:rFonts w:hint="default" w:ascii="黑体" w:eastAsia="黑体"/>
          <w:sz w:val="72"/>
          <w:szCs w:val="72"/>
          <w:lang w:val="en-US" w:eastAsia="zh-CN"/>
        </w:rPr>
      </w:pPr>
      <w:r>
        <w:rPr>
          <w:rFonts w:hint="eastAsia" w:ascii="黑体" w:eastAsia="黑体"/>
          <w:sz w:val="72"/>
          <w:szCs w:val="72"/>
          <w:lang w:val="en-US" w:eastAsia="zh-CN"/>
        </w:rPr>
        <w:t>北京市密云区优质农产品服务站</w:t>
      </w:r>
    </w:p>
    <w:p>
      <w:pPr>
        <w:jc w:val="center"/>
        <w:rPr>
          <w:rFonts w:hint="eastAsia" w:ascii="黑体" w:eastAsia="黑体"/>
          <w:sz w:val="72"/>
          <w:szCs w:val="72"/>
        </w:rPr>
      </w:pPr>
      <w:r>
        <w:rPr>
          <w:rFonts w:hint="eastAsia" w:ascii="黑体" w:eastAsia="黑体"/>
          <w:sz w:val="72"/>
          <w:szCs w:val="72"/>
          <w:lang w:val="en-US" w:eastAsia="zh-CN"/>
        </w:rPr>
        <w:t xml:space="preserve"> </w:t>
      </w:r>
      <w:r>
        <w:rPr>
          <w:rFonts w:hint="eastAsia" w:ascii="黑体" w:eastAsia="黑体"/>
          <w:sz w:val="72"/>
          <w:szCs w:val="72"/>
        </w:rPr>
        <w:t>202</w:t>
      </w:r>
      <w:r>
        <w:rPr>
          <w:rFonts w:hint="eastAsia" w:ascii="黑体" w:eastAsia="黑体"/>
          <w:sz w:val="72"/>
          <w:szCs w:val="72"/>
          <w:lang w:val="en-US" w:eastAsia="zh-CN"/>
        </w:rPr>
        <w:t>3</w:t>
      </w:r>
      <w:r>
        <w:rPr>
          <w:rFonts w:hint="eastAsia" w:ascii="黑体" w:eastAsia="黑体"/>
          <w:sz w:val="72"/>
          <w:szCs w:val="72"/>
        </w:rPr>
        <w:t>年度部门决算（草案</w:t>
      </w:r>
      <w:r>
        <w:rPr>
          <w:rFonts w:ascii="黑体" w:eastAsia="黑体"/>
          <w:sz w:val="72"/>
          <w:szCs w:val="72"/>
        </w:rPr>
        <w:t>）</w:t>
      </w: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hint="eastAsia" w:ascii="黑体" w:eastAsia="黑体"/>
          <w:sz w:val="32"/>
          <w:szCs w:val="32"/>
        </w:rPr>
      </w:pPr>
    </w:p>
    <w:p>
      <w:pPr>
        <w:spacing w:line="500" w:lineRule="exact"/>
        <w:ind w:firstLine="645"/>
        <w:jc w:val="center"/>
        <w:rPr>
          <w:rFonts w:ascii="宋体" w:hAnsi="宋体" w:cs="宋体"/>
          <w:b/>
          <w:bCs/>
          <w:kern w:val="0"/>
          <w:sz w:val="44"/>
          <w:szCs w:val="36"/>
        </w:rPr>
      </w:pPr>
      <w:r>
        <w:rPr>
          <w:rFonts w:hint="eastAsia" w:ascii="宋体" w:hAnsi="宋体" w:cs="宋体"/>
          <w:b/>
          <w:bCs/>
          <w:kern w:val="0"/>
          <w:sz w:val="44"/>
          <w:szCs w:val="36"/>
        </w:rPr>
        <w:t>目    录</w:t>
      </w:r>
    </w:p>
    <w:p>
      <w:pPr>
        <w:spacing w:line="500" w:lineRule="exact"/>
        <w:ind w:firstLine="645"/>
        <w:jc w:val="center"/>
        <w:rPr>
          <w:rFonts w:hint="eastAsia" w:ascii="宋体" w:hAnsi="宋体" w:cs="宋体"/>
          <w:b/>
          <w:bCs/>
          <w:kern w:val="0"/>
          <w:sz w:val="36"/>
          <w:szCs w:val="36"/>
        </w:rPr>
      </w:pP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第一部分 202</w:t>
      </w:r>
      <w:r>
        <w:rPr>
          <w:rFonts w:hint="eastAsia" w:ascii="宋体" w:hAnsi="宋体" w:cs="宋体"/>
          <w:bCs/>
          <w:spacing w:val="40"/>
          <w:kern w:val="0"/>
          <w:sz w:val="32"/>
          <w:szCs w:val="32"/>
          <w:lang w:val="en-US" w:eastAsia="zh-CN"/>
        </w:rPr>
        <w:t>3</w:t>
      </w:r>
      <w:r>
        <w:rPr>
          <w:rFonts w:hint="eastAsia" w:ascii="宋体" w:hAnsi="宋体" w:cs="宋体"/>
          <w:bCs/>
          <w:spacing w:val="40"/>
          <w:kern w:val="0"/>
          <w:sz w:val="32"/>
          <w:szCs w:val="32"/>
        </w:rPr>
        <w:t>年度部门决算报表</w:t>
      </w:r>
    </w:p>
    <w:p>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十、国有资本经营预算财政拨款支出决算表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十二、政府采购情况表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十三、政府购买服务决算公开情况表</w:t>
      </w: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年度部门决算说明</w:t>
      </w:r>
    </w:p>
    <w:p>
      <w:pPr>
        <w:tabs>
          <w:tab w:val="center" w:pos="6979"/>
        </w:tabs>
        <w:spacing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pPr>
        <w:tabs>
          <w:tab w:val="center" w:pos="6979"/>
        </w:tabs>
        <w:spacing w:line="500" w:lineRule="exact"/>
        <w:ind w:firstLine="1600" w:firstLineChars="400"/>
        <w:jc w:val="left"/>
        <w:rPr>
          <w:rFonts w:hint="eastAsia" w:ascii="宋体" w:hAnsi="宋体" w:cs="宋体"/>
          <w:spacing w:val="40"/>
          <w:kern w:val="0"/>
          <w:sz w:val="36"/>
          <w:szCs w:val="32"/>
        </w:rPr>
      </w:pPr>
      <w:r>
        <w:rPr>
          <w:rFonts w:hint="eastAsia" w:ascii="宋体" w:hAnsi="宋体" w:cs="宋体"/>
          <w:spacing w:val="40"/>
          <w:kern w:val="0"/>
          <w:sz w:val="32"/>
          <w:szCs w:val="32"/>
        </w:rPr>
        <w:t>第四部分 202</w:t>
      </w:r>
      <w:r>
        <w:rPr>
          <w:rFonts w:hint="eastAsia" w:ascii="宋体" w:hAnsi="宋体" w:cs="宋体"/>
          <w:spacing w:val="40"/>
          <w:kern w:val="0"/>
          <w:sz w:val="32"/>
          <w:szCs w:val="32"/>
          <w:lang w:val="en-US" w:eastAsia="zh-CN"/>
        </w:rPr>
        <w:t>3</w:t>
      </w:r>
      <w:r>
        <w:rPr>
          <w:rFonts w:hint="eastAsia" w:ascii="宋体" w:hAnsi="宋体" w:cs="宋体"/>
          <w:spacing w:val="40"/>
          <w:kern w:val="0"/>
          <w:sz w:val="32"/>
          <w:szCs w:val="32"/>
        </w:rPr>
        <w:t>年度部门绩效评价情况</w:t>
      </w: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r>
        <w:rPr>
          <w:rFonts w:hint="eastAsia" w:ascii="宋体" w:hAnsi="宋体" w:cs="宋体"/>
          <w:b/>
          <w:bCs/>
          <w:spacing w:val="40"/>
          <w:kern w:val="0"/>
          <w:sz w:val="32"/>
          <w:szCs w:val="32"/>
        </w:rPr>
        <w:t>第一部分 202</w:t>
      </w:r>
      <w:r>
        <w:rPr>
          <w:rFonts w:hint="eastAsia" w:ascii="宋体" w:hAnsi="宋体" w:cs="宋体"/>
          <w:b/>
          <w:bCs/>
          <w:spacing w:val="40"/>
          <w:kern w:val="0"/>
          <w:sz w:val="32"/>
          <w:szCs w:val="32"/>
          <w:lang w:val="en-US" w:eastAsia="zh-CN"/>
        </w:rPr>
        <w:t>3</w:t>
      </w:r>
      <w:r>
        <w:rPr>
          <w:rFonts w:hint="eastAsia" w:ascii="宋体" w:hAnsi="宋体" w:cs="宋体"/>
          <w:b/>
          <w:bCs/>
          <w:spacing w:val="40"/>
          <w:kern w:val="0"/>
          <w:sz w:val="32"/>
          <w:szCs w:val="32"/>
        </w:rPr>
        <w:t>年度部门决算报表</w:t>
      </w:r>
    </w:p>
    <w:p>
      <w:pPr>
        <w:pStyle w:val="3"/>
        <w:rPr>
          <w:rFonts w:hint="eastAsia" w:eastAsia="仿宋_GB2312"/>
          <w:b w:val="0"/>
          <w:bCs w:val="0"/>
          <w:lang w:val="en" w:eastAsia="zh-CN"/>
        </w:rPr>
        <w:sectPr>
          <w:footerReference r:id="rId3" w:type="default"/>
          <w:pgSz w:w="16838" w:h="11906" w:orient="landscape"/>
          <w:pgMar w:top="1134" w:right="1134" w:bottom="1134" w:left="1134" w:header="851" w:footer="992" w:gutter="0"/>
          <w:cols w:space="720" w:num="1"/>
          <w:docGrid w:type="linesAndChars" w:linePitch="312" w:charSpace="0"/>
        </w:sectPr>
      </w:pPr>
      <w:r>
        <w:rPr>
          <w:rFonts w:hint="eastAsia" w:ascii="仿宋_GB2312" w:eastAsia="仿宋_GB2312"/>
          <w:sz w:val="28"/>
          <w:szCs w:val="28"/>
        </w:rPr>
        <w:t xml:space="preserve"> </w:t>
      </w:r>
      <w:r>
        <w:drawing>
          <wp:inline distT="0" distB="0" distL="114300" distR="114300">
            <wp:extent cx="9053830" cy="6640830"/>
            <wp:effectExtent l="0" t="0" r="13970" b="762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9053830" cy="6640830"/>
                    </a:xfrm>
                    <a:prstGeom prst="rect">
                      <a:avLst/>
                    </a:prstGeom>
                    <a:noFill/>
                    <a:ln>
                      <a:noFill/>
                    </a:ln>
                  </pic:spPr>
                </pic:pic>
              </a:graphicData>
            </a:graphic>
          </wp:inline>
        </w:drawing>
      </w:r>
    </w:p>
    <w:p>
      <w:pPr>
        <w:tabs>
          <w:tab w:val="center" w:pos="6979"/>
        </w:tabs>
        <w:spacing w:before="156" w:beforeLines="50" w:after="156" w:afterLines="50"/>
        <w:jc w:val="center"/>
      </w:pPr>
      <w:r>
        <w:drawing>
          <wp:inline distT="0" distB="0" distL="114300" distR="114300">
            <wp:extent cx="9251315" cy="3585845"/>
            <wp:effectExtent l="0" t="0" r="6985" b="1460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9251315" cy="3585845"/>
                    </a:xfrm>
                    <a:prstGeom prst="rect">
                      <a:avLst/>
                    </a:prstGeom>
                    <a:noFill/>
                    <a:ln>
                      <a:noFill/>
                    </a:ln>
                  </pic:spPr>
                </pic:pic>
              </a:graphicData>
            </a:graphic>
          </wp:inline>
        </w:drawing>
      </w:r>
      <w:r>
        <w:drawing>
          <wp:inline distT="0" distB="0" distL="114300" distR="114300">
            <wp:extent cx="9058275" cy="3876675"/>
            <wp:effectExtent l="0" t="0" r="9525" b="952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9"/>
                    <a:stretch>
                      <a:fillRect/>
                    </a:stretch>
                  </pic:blipFill>
                  <pic:spPr>
                    <a:xfrm>
                      <a:off x="0" y="0"/>
                      <a:ext cx="9058275" cy="3876675"/>
                    </a:xfrm>
                    <a:prstGeom prst="rect">
                      <a:avLst/>
                    </a:prstGeom>
                    <a:noFill/>
                    <a:ln>
                      <a:noFill/>
                    </a:ln>
                  </pic:spPr>
                </pic:pic>
              </a:graphicData>
            </a:graphic>
          </wp:inline>
        </w:drawing>
      </w:r>
      <w:r>
        <w:drawing>
          <wp:inline distT="0" distB="0" distL="114300" distR="114300">
            <wp:extent cx="9251315" cy="5090160"/>
            <wp:effectExtent l="0" t="0" r="6985" b="1524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0"/>
                    <a:stretch>
                      <a:fillRect/>
                    </a:stretch>
                  </pic:blipFill>
                  <pic:spPr>
                    <a:xfrm>
                      <a:off x="0" y="0"/>
                      <a:ext cx="9251315" cy="5090160"/>
                    </a:xfrm>
                    <a:prstGeom prst="rect">
                      <a:avLst/>
                    </a:prstGeom>
                    <a:noFill/>
                    <a:ln>
                      <a:noFill/>
                    </a:ln>
                  </pic:spPr>
                </pic:pic>
              </a:graphicData>
            </a:graphic>
          </wp:inline>
        </w:drawing>
      </w:r>
      <w:r>
        <w:drawing>
          <wp:inline distT="0" distB="0" distL="114300" distR="114300">
            <wp:extent cx="9248140" cy="3035300"/>
            <wp:effectExtent l="0" t="0" r="10160" b="1270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1"/>
                    <a:stretch>
                      <a:fillRect/>
                    </a:stretch>
                  </pic:blipFill>
                  <pic:spPr>
                    <a:xfrm>
                      <a:off x="0" y="0"/>
                      <a:ext cx="9248140" cy="3035300"/>
                    </a:xfrm>
                    <a:prstGeom prst="rect">
                      <a:avLst/>
                    </a:prstGeom>
                    <a:noFill/>
                    <a:ln>
                      <a:noFill/>
                    </a:ln>
                  </pic:spPr>
                </pic:pic>
              </a:graphicData>
            </a:graphic>
          </wp:inline>
        </w:drawing>
      </w:r>
      <w:r>
        <w:drawing>
          <wp:inline distT="0" distB="0" distL="114300" distR="114300">
            <wp:extent cx="8486775" cy="3990975"/>
            <wp:effectExtent l="0" t="0" r="9525" b="9525"/>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2"/>
                    <a:stretch>
                      <a:fillRect/>
                    </a:stretch>
                  </pic:blipFill>
                  <pic:spPr>
                    <a:xfrm>
                      <a:off x="0" y="0"/>
                      <a:ext cx="8486775" cy="3990975"/>
                    </a:xfrm>
                    <a:prstGeom prst="rect">
                      <a:avLst/>
                    </a:prstGeom>
                    <a:noFill/>
                    <a:ln>
                      <a:noFill/>
                    </a:ln>
                  </pic:spPr>
                </pic:pic>
              </a:graphicData>
            </a:graphic>
          </wp:inline>
        </w:drawing>
      </w:r>
    </w:p>
    <w:p>
      <w:pPr>
        <w:tabs>
          <w:tab w:val="center" w:pos="6979"/>
        </w:tabs>
        <w:spacing w:before="156" w:beforeLines="50" w:after="156" w:afterLines="50"/>
        <w:jc w:val="center"/>
      </w:pPr>
      <w:r>
        <w:drawing>
          <wp:inline distT="0" distB="0" distL="114300" distR="114300">
            <wp:extent cx="9250045" cy="6318250"/>
            <wp:effectExtent l="0" t="0" r="8255" b="635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13"/>
                    <a:stretch>
                      <a:fillRect/>
                    </a:stretch>
                  </pic:blipFill>
                  <pic:spPr>
                    <a:xfrm>
                      <a:off x="0" y="0"/>
                      <a:ext cx="9250045" cy="6318250"/>
                    </a:xfrm>
                    <a:prstGeom prst="rect">
                      <a:avLst/>
                    </a:prstGeom>
                    <a:noFill/>
                    <a:ln>
                      <a:noFill/>
                    </a:ln>
                  </pic:spPr>
                </pic:pic>
              </a:graphicData>
            </a:graphic>
          </wp:inline>
        </w:drawing>
      </w:r>
      <w:r>
        <w:drawing>
          <wp:inline distT="0" distB="0" distL="114300" distR="114300">
            <wp:extent cx="9246235" cy="1160145"/>
            <wp:effectExtent l="0" t="0" r="12065" b="1905"/>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14"/>
                    <a:stretch>
                      <a:fillRect/>
                    </a:stretch>
                  </pic:blipFill>
                  <pic:spPr>
                    <a:xfrm>
                      <a:off x="0" y="0"/>
                      <a:ext cx="9246235" cy="1160145"/>
                    </a:xfrm>
                    <a:prstGeom prst="rect">
                      <a:avLst/>
                    </a:prstGeom>
                    <a:noFill/>
                    <a:ln>
                      <a:noFill/>
                    </a:ln>
                  </pic:spPr>
                </pic:pic>
              </a:graphicData>
            </a:graphic>
          </wp:inline>
        </w:drawing>
      </w:r>
      <w:r>
        <w:drawing>
          <wp:inline distT="0" distB="0" distL="114300" distR="114300">
            <wp:extent cx="9250045" cy="6318250"/>
            <wp:effectExtent l="0" t="0" r="8255" b="6350"/>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15"/>
                    <a:stretch>
                      <a:fillRect/>
                    </a:stretch>
                  </pic:blipFill>
                  <pic:spPr>
                    <a:xfrm>
                      <a:off x="0" y="0"/>
                      <a:ext cx="9250045" cy="6318250"/>
                    </a:xfrm>
                    <a:prstGeom prst="rect">
                      <a:avLst/>
                    </a:prstGeom>
                    <a:noFill/>
                    <a:ln>
                      <a:noFill/>
                    </a:ln>
                  </pic:spPr>
                </pic:pic>
              </a:graphicData>
            </a:graphic>
          </wp:inline>
        </w:drawing>
      </w:r>
      <w:r>
        <w:drawing>
          <wp:inline distT="0" distB="0" distL="114300" distR="114300">
            <wp:extent cx="6153150" cy="1476375"/>
            <wp:effectExtent l="0" t="0" r="0" b="9525"/>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pic:cNvPicPr>
                      <a:picLocks noChangeAspect="1"/>
                    </pic:cNvPicPr>
                  </pic:nvPicPr>
                  <pic:blipFill>
                    <a:blip r:embed="rId16"/>
                    <a:stretch>
                      <a:fillRect/>
                    </a:stretch>
                  </pic:blipFill>
                  <pic:spPr>
                    <a:xfrm>
                      <a:off x="0" y="0"/>
                      <a:ext cx="6153150" cy="1476375"/>
                    </a:xfrm>
                    <a:prstGeom prst="rect">
                      <a:avLst/>
                    </a:prstGeom>
                    <a:noFill/>
                    <a:ln>
                      <a:noFill/>
                    </a:ln>
                  </pic:spPr>
                </pic:pic>
              </a:graphicData>
            </a:graphic>
          </wp:inline>
        </w:drawing>
      </w:r>
    </w:p>
    <w:p>
      <w:pPr>
        <w:tabs>
          <w:tab w:val="center" w:pos="6979"/>
        </w:tabs>
        <w:spacing w:before="156" w:beforeLines="50" w:after="156" w:afterLines="50"/>
        <w:jc w:val="center"/>
      </w:pPr>
      <w:r>
        <w:drawing>
          <wp:inline distT="0" distB="0" distL="114300" distR="114300">
            <wp:extent cx="9250045" cy="1548765"/>
            <wp:effectExtent l="0" t="0" r="825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9250045" cy="1548765"/>
                    </a:xfrm>
                    <a:prstGeom prst="rect">
                      <a:avLst/>
                    </a:prstGeom>
                    <a:noFill/>
                    <a:ln>
                      <a:noFill/>
                    </a:ln>
                  </pic:spPr>
                </pic:pic>
              </a:graphicData>
            </a:graphic>
          </wp:inline>
        </w:drawing>
      </w:r>
      <w:r>
        <w:drawing>
          <wp:inline distT="0" distB="0" distL="114300" distR="114300">
            <wp:extent cx="5657850" cy="3952875"/>
            <wp:effectExtent l="0" t="0" r="0" b="9525"/>
            <wp:docPr id="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pic:cNvPicPr>
                      <a:picLocks noChangeAspect="1"/>
                    </pic:cNvPicPr>
                  </pic:nvPicPr>
                  <pic:blipFill>
                    <a:blip r:embed="rId18"/>
                    <a:stretch>
                      <a:fillRect/>
                    </a:stretch>
                  </pic:blipFill>
                  <pic:spPr>
                    <a:xfrm>
                      <a:off x="0" y="0"/>
                      <a:ext cx="5657850" cy="3952875"/>
                    </a:xfrm>
                    <a:prstGeom prst="rect">
                      <a:avLst/>
                    </a:prstGeom>
                    <a:noFill/>
                    <a:ln>
                      <a:noFill/>
                    </a:ln>
                  </pic:spPr>
                </pic:pic>
              </a:graphicData>
            </a:graphic>
          </wp:inline>
        </w:drawing>
      </w:r>
    </w:p>
    <w:p>
      <w:pPr>
        <w:tabs>
          <w:tab w:val="center" w:pos="6979"/>
        </w:tabs>
        <w:spacing w:before="156" w:beforeLines="50" w:after="156" w:afterLines="50"/>
        <w:jc w:val="center"/>
      </w:pPr>
      <w:r>
        <w:drawing>
          <wp:inline distT="0" distB="0" distL="114300" distR="114300">
            <wp:extent cx="4586605" cy="6071235"/>
            <wp:effectExtent l="0" t="0" r="4445" b="5715"/>
            <wp:docPr id="1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3"/>
                    <pic:cNvPicPr>
                      <a:picLocks noChangeAspect="1"/>
                    </pic:cNvPicPr>
                  </pic:nvPicPr>
                  <pic:blipFill>
                    <a:blip r:embed="rId19"/>
                    <a:stretch>
                      <a:fillRect/>
                    </a:stretch>
                  </pic:blipFill>
                  <pic:spPr>
                    <a:xfrm>
                      <a:off x="0" y="0"/>
                      <a:ext cx="4586605" cy="6071235"/>
                    </a:xfrm>
                    <a:prstGeom prst="rect">
                      <a:avLst/>
                    </a:prstGeom>
                    <a:noFill/>
                    <a:ln>
                      <a:noFill/>
                    </a:ln>
                  </pic:spPr>
                </pic:pic>
              </a:graphicData>
            </a:graphic>
          </wp:inline>
        </w:drawing>
      </w:r>
    </w:p>
    <w:p>
      <w:pPr>
        <w:tabs>
          <w:tab w:val="center" w:pos="6979"/>
        </w:tabs>
        <w:spacing w:before="156" w:beforeLines="50" w:after="156" w:afterLines="50"/>
        <w:jc w:val="center"/>
        <w:rPr>
          <w:rFonts w:hint="eastAsia"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年度部门决算说明</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val="0"/>
          <w:bCs/>
          <w:sz w:val="28"/>
          <w:szCs w:val="28"/>
        </w:rPr>
        <w:t>一、部门/单位基本情况</w:t>
      </w:r>
      <w:r>
        <w:rPr>
          <w:rFonts w:hint="eastAsia" w:ascii="仿宋_GB2312" w:eastAsia="仿宋_GB2312"/>
          <w:sz w:val="28"/>
          <w:szCs w:val="28"/>
        </w:rPr>
        <w:t>（比照</w:t>
      </w:r>
      <w:r>
        <w:rPr>
          <w:rFonts w:ascii="仿宋_GB2312" w:eastAsia="仿宋_GB2312"/>
          <w:sz w:val="28"/>
          <w:szCs w:val="28"/>
        </w:rPr>
        <w:t>预算公开</w:t>
      </w:r>
      <w:r>
        <w:rPr>
          <w:rFonts w:hint="eastAsia" w:ascii="仿宋_GB2312" w:eastAsia="仿宋_GB2312"/>
          <w:sz w:val="28"/>
          <w:szCs w:val="28"/>
        </w:rPr>
        <w:t>的内容</w:t>
      </w:r>
      <w:r>
        <w:rPr>
          <w:rFonts w:ascii="仿宋_GB2312" w:eastAsia="仿宋_GB2312"/>
          <w:sz w:val="28"/>
          <w:szCs w:val="28"/>
        </w:rPr>
        <w:t>格式）</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一）我单位成立于1980年6月，为北京市密云区农业服务中心（以下简称区农业服务中心)二级预算单位，内设机构5个。主要职责是负责本区名、特、优、新农作物品种的引进，试验、示范、选育、推广工作以及技术培训和业务指导工作；种植业无公害产品的认证工作及田问督导方面的技术性辅助性工作；优质农产品的加工、保鲜、储运技术指导及农产品质量安全追溯体系建设等工作。</w:t>
      </w:r>
    </w:p>
    <w:p>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（二）人员构成情况</w:t>
      </w:r>
    </w:p>
    <w:p>
      <w:pPr>
        <w:tabs>
          <w:tab w:val="center" w:pos="6979"/>
        </w:tabs>
        <w:spacing w:line="580" w:lineRule="exact"/>
        <w:ind w:firstLine="560" w:firstLineChars="200"/>
        <w:rPr>
          <w:rFonts w:ascii="仿宋_GB2312" w:eastAsia="仿宋_GB2312"/>
          <w:kern w:val="0"/>
          <w:sz w:val="28"/>
          <w:szCs w:val="28"/>
        </w:rPr>
      </w:pPr>
      <w:r>
        <w:rPr>
          <w:rFonts w:hint="eastAsia" w:ascii="仿宋_GB2312" w:eastAsia="仿宋_GB2312"/>
          <w:kern w:val="0"/>
          <w:sz w:val="28"/>
          <w:szCs w:val="28"/>
        </w:rPr>
        <w:t>事业编制</w:t>
      </w:r>
      <w:r>
        <w:rPr>
          <w:rFonts w:hint="eastAsia" w:ascii="仿宋_GB2312" w:eastAsia="仿宋_GB2312"/>
          <w:kern w:val="0"/>
          <w:sz w:val="28"/>
          <w:szCs w:val="28"/>
          <w:lang w:val="en-US" w:eastAsia="zh-CN"/>
        </w:rPr>
        <w:t>18</w:t>
      </w:r>
      <w:r>
        <w:rPr>
          <w:rFonts w:hint="eastAsia" w:ascii="仿宋_GB2312" w:eastAsia="仿宋_GB2312"/>
          <w:kern w:val="0"/>
          <w:sz w:val="28"/>
          <w:szCs w:val="28"/>
        </w:rPr>
        <w:t>人，实有人数</w:t>
      </w:r>
      <w:r>
        <w:rPr>
          <w:rFonts w:hint="eastAsia" w:ascii="仿宋_GB2312" w:eastAsia="仿宋_GB2312"/>
          <w:kern w:val="0"/>
          <w:sz w:val="28"/>
          <w:szCs w:val="28"/>
          <w:lang w:val="en-US" w:eastAsia="zh-CN"/>
        </w:rPr>
        <w:t>15</w:t>
      </w:r>
      <w:r>
        <w:rPr>
          <w:rFonts w:hint="eastAsia" w:ascii="仿宋_GB2312" w:eastAsia="仿宋_GB2312"/>
          <w:kern w:val="0"/>
          <w:sz w:val="28"/>
          <w:szCs w:val="28"/>
        </w:rPr>
        <w:t>人。</w:t>
      </w:r>
    </w:p>
    <w:p>
      <w:pPr>
        <w:tabs>
          <w:tab w:val="center" w:pos="6979"/>
        </w:tabs>
        <w:spacing w:line="580" w:lineRule="exact"/>
        <w:rPr>
          <w:rFonts w:hint="eastAsia" w:ascii="黑体" w:eastAsia="黑体"/>
          <w:b w:val="0"/>
          <w:bCs/>
          <w:sz w:val="28"/>
          <w:szCs w:val="28"/>
        </w:rPr>
      </w:pPr>
      <w:r>
        <w:rPr>
          <w:rFonts w:hint="eastAsia" w:ascii="仿宋_GB2312" w:eastAsia="仿宋_GB2312"/>
          <w:b/>
          <w:sz w:val="32"/>
          <w:szCs w:val="32"/>
        </w:rPr>
        <w:t xml:space="preserve">  </w:t>
      </w:r>
      <w:r>
        <w:rPr>
          <w:rFonts w:hint="eastAsia" w:ascii="仿宋_GB2312" w:eastAsia="仿宋_GB2312"/>
          <w:b w:val="0"/>
          <w:bCs/>
          <w:sz w:val="32"/>
          <w:szCs w:val="32"/>
        </w:rPr>
        <w:t xml:space="preserve"> </w:t>
      </w:r>
      <w:r>
        <w:rPr>
          <w:rFonts w:hint="eastAsia" w:ascii="黑体" w:eastAsia="黑体"/>
          <w:b w:val="0"/>
          <w:bCs/>
          <w:sz w:val="28"/>
          <w:szCs w:val="28"/>
        </w:rPr>
        <w:t>二、收入支出决算总体情况说明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年度收</w:t>
      </w:r>
      <w:r>
        <w:rPr>
          <w:rFonts w:hint="eastAsia" w:ascii="仿宋_GB2312" w:eastAsia="仿宋_GB2312"/>
          <w:sz w:val="28"/>
          <w:szCs w:val="28"/>
          <w:lang w:val="en-US" w:eastAsia="zh-CN"/>
        </w:rPr>
        <w:t>入</w:t>
      </w:r>
      <w:r>
        <w:rPr>
          <w:rFonts w:ascii="仿宋_GB2312" w:eastAsia="仿宋_GB2312"/>
          <w:sz w:val="28"/>
          <w:szCs w:val="28"/>
        </w:rPr>
        <w:t>65</w:t>
      </w:r>
      <w:r>
        <w:rPr>
          <w:rFonts w:hint="eastAsia" w:ascii="仿宋_GB2312" w:eastAsia="仿宋_GB2312"/>
          <w:sz w:val="28"/>
          <w:szCs w:val="28"/>
          <w:lang w:val="en-US" w:eastAsia="zh-CN"/>
        </w:rPr>
        <w:t>6</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hint="eastAsia" w:ascii="仿宋_GB2312" w:eastAsia="仿宋_GB2312"/>
          <w:sz w:val="28"/>
          <w:szCs w:val="28"/>
          <w:lang w:val="en-US" w:eastAsia="zh-CN"/>
        </w:rPr>
        <w:t>279.94</w:t>
      </w:r>
      <w:r>
        <w:rPr>
          <w:rFonts w:hint="eastAsia" w:ascii="仿宋_GB2312" w:eastAsia="仿宋_GB2312"/>
          <w:sz w:val="28"/>
          <w:szCs w:val="28"/>
        </w:rPr>
        <w:t>万元，下降</w:t>
      </w:r>
      <w:r>
        <w:rPr>
          <w:rFonts w:hint="eastAsia" w:ascii="仿宋_GB2312" w:eastAsia="仿宋_GB2312"/>
          <w:sz w:val="28"/>
          <w:szCs w:val="28"/>
          <w:lang w:val="en-US" w:eastAsia="zh-CN"/>
        </w:rPr>
        <w:t>29.91</w:t>
      </w:r>
      <w:r>
        <w:rPr>
          <w:rFonts w:hint="eastAsia" w:ascii="仿宋_GB2312" w:eastAsia="仿宋_GB2312"/>
          <w:sz w:val="28"/>
          <w:szCs w:val="28"/>
        </w:rPr>
        <w:t>%</w:t>
      </w:r>
      <w:r>
        <w:rPr>
          <w:rFonts w:hint="eastAsia" w:ascii="仿宋_GB2312" w:eastAsia="仿宋_GB2312"/>
          <w:sz w:val="28"/>
          <w:szCs w:val="28"/>
          <w:lang w:eastAsia="zh-CN"/>
        </w:rPr>
        <w:t>，</w:t>
      </w:r>
      <w:r>
        <w:rPr>
          <w:rFonts w:hint="eastAsia" w:ascii="仿宋_GB2312" w:eastAsia="仿宋_GB2312"/>
          <w:sz w:val="28"/>
          <w:szCs w:val="28"/>
          <w:lang w:val="en-US" w:eastAsia="zh-CN"/>
        </w:rPr>
        <w:t>支出总计656.72万元，比上年减少335.75万元，下降33.83%</w:t>
      </w:r>
      <w:r>
        <w:rPr>
          <w:rFonts w:hint="eastAsia" w:ascii="仿宋_GB2312" w:eastAsia="仿宋_GB2312"/>
          <w:sz w:val="28"/>
          <w:szCs w:val="28"/>
        </w:rPr>
        <w:t>。</w:t>
      </w:r>
    </w:p>
    <w:p>
      <w:pPr>
        <w:tabs>
          <w:tab w:val="center" w:pos="6979"/>
        </w:tabs>
        <w:spacing w:line="580" w:lineRule="exact"/>
        <w:ind w:firstLine="570"/>
        <w:rPr>
          <w:rFonts w:hint="eastAsia" w:ascii="仿宋_GB2312" w:eastAsia="仿宋_GB2312"/>
          <w:sz w:val="28"/>
          <w:szCs w:val="28"/>
          <w:highlight w:val="none"/>
        </w:rPr>
      </w:pPr>
      <w:r>
        <w:rPr>
          <w:rFonts w:hint="eastAsia" w:ascii="仿宋_GB2312" w:eastAsia="仿宋_GB2312"/>
          <w:sz w:val="28"/>
          <w:szCs w:val="28"/>
          <w:highlight w:val="none"/>
        </w:rPr>
        <w:t>（一</w:t>
      </w:r>
      <w:r>
        <w:rPr>
          <w:rFonts w:ascii="仿宋_GB2312" w:eastAsia="仿宋_GB2312"/>
          <w:sz w:val="28"/>
          <w:szCs w:val="28"/>
          <w:highlight w:val="none"/>
        </w:rPr>
        <w:t>）</w:t>
      </w:r>
      <w:r>
        <w:rPr>
          <w:rFonts w:hint="eastAsia" w:ascii="仿宋_GB2312" w:eastAsia="仿宋_GB2312"/>
          <w:sz w:val="28"/>
          <w:szCs w:val="28"/>
          <w:highlight w:val="none"/>
        </w:rPr>
        <w:t>收入决算</w:t>
      </w:r>
      <w:r>
        <w:rPr>
          <w:rFonts w:ascii="仿宋_GB2312" w:eastAsia="仿宋_GB2312"/>
          <w:sz w:val="28"/>
          <w:szCs w:val="28"/>
          <w:highlight w:val="none"/>
        </w:rPr>
        <w:t>说明</w:t>
      </w:r>
    </w:p>
    <w:p>
      <w:pPr>
        <w:tabs>
          <w:tab w:val="center" w:pos="6979"/>
        </w:tabs>
        <w:spacing w:line="580" w:lineRule="exact"/>
        <w:ind w:firstLine="570"/>
        <w:rPr>
          <w:rFonts w:hint="eastAsia" w:ascii="仿宋_GB2312" w:eastAsia="仿宋_GB2312"/>
          <w:sz w:val="28"/>
          <w:szCs w:val="28"/>
          <w:lang w:eastAsia="zh-CN"/>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年度本年收入合计</w:t>
      </w:r>
      <w:r>
        <w:rPr>
          <w:rFonts w:ascii="仿宋_GB2312" w:eastAsia="仿宋_GB2312"/>
          <w:sz w:val="28"/>
          <w:szCs w:val="28"/>
        </w:rPr>
        <w:t>656</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hint="eastAsia" w:ascii="仿宋_GB2312" w:eastAsia="仿宋_GB2312"/>
          <w:sz w:val="28"/>
          <w:szCs w:val="28"/>
          <w:lang w:val="en-US" w:eastAsia="zh-CN"/>
        </w:rPr>
        <w:t>279.94</w:t>
      </w:r>
      <w:r>
        <w:rPr>
          <w:rFonts w:hint="eastAsia" w:ascii="仿宋_GB2312" w:eastAsia="仿宋_GB2312"/>
          <w:sz w:val="28"/>
          <w:szCs w:val="28"/>
        </w:rPr>
        <w:t>万元，下降</w:t>
      </w:r>
      <w:r>
        <w:rPr>
          <w:rFonts w:hint="eastAsia" w:ascii="仿宋_GB2312" w:eastAsia="仿宋_GB2312"/>
          <w:sz w:val="28"/>
          <w:szCs w:val="28"/>
          <w:lang w:val="en-US" w:eastAsia="zh-CN"/>
        </w:rPr>
        <w:t>29.91</w:t>
      </w:r>
      <w:r>
        <w:rPr>
          <w:rFonts w:hint="eastAsia" w:ascii="仿宋_GB2312" w:eastAsia="仿宋_GB2312"/>
          <w:sz w:val="28"/>
          <w:szCs w:val="28"/>
        </w:rPr>
        <w:t>%</w:t>
      </w:r>
      <w:r>
        <w:rPr>
          <w:rFonts w:hint="eastAsia" w:ascii="仿宋_GB2312" w:eastAsia="仿宋_GB2312"/>
          <w:sz w:val="28"/>
          <w:szCs w:val="28"/>
          <w:lang w:eastAsia="zh-CN"/>
        </w:rPr>
        <w:t>。</w:t>
      </w:r>
    </w:p>
    <w:p>
      <w:pPr>
        <w:tabs>
          <w:tab w:val="center" w:pos="6979"/>
        </w:tabs>
        <w:spacing w:line="580" w:lineRule="exact"/>
        <w:ind w:firstLine="560" w:firstLineChars="200"/>
        <w:rPr>
          <w:rFonts w:hint="eastAsia"/>
        </w:rPr>
      </w:pPr>
      <w:r>
        <w:rPr>
          <w:rFonts w:hint="eastAsia" w:ascii="仿宋_GB2312" w:eastAsia="仿宋_GB2312"/>
          <w:sz w:val="28"/>
          <w:szCs w:val="28"/>
        </w:rPr>
        <w:t>1.财政拨款收入</w:t>
      </w:r>
      <w:r>
        <w:rPr>
          <w:rFonts w:ascii="仿宋_GB2312" w:eastAsia="仿宋_GB2312"/>
          <w:sz w:val="28"/>
          <w:szCs w:val="28"/>
        </w:rPr>
        <w:t>656</w:t>
      </w:r>
      <w:r>
        <w:rPr>
          <w:rFonts w:hint="eastAsia" w:ascii="仿宋_GB2312" w:eastAsia="仿宋_GB2312"/>
          <w:sz w:val="28"/>
          <w:szCs w:val="28"/>
        </w:rPr>
        <w:t>万元，占收入合计的</w:t>
      </w:r>
      <w:r>
        <w:rPr>
          <w:rFonts w:ascii="仿宋_GB2312" w:eastAsia="仿宋_GB2312"/>
          <w:sz w:val="28"/>
          <w:szCs w:val="28"/>
        </w:rPr>
        <w:t>100</w:t>
      </w:r>
      <w:r>
        <w:rPr>
          <w:rFonts w:hint="eastAsia" w:ascii="仿宋_GB2312" w:eastAsia="仿宋_GB2312"/>
          <w:sz w:val="28"/>
          <w:szCs w:val="28"/>
        </w:rPr>
        <w:t>%。其中：一般公共预算财政拨款收入</w:t>
      </w:r>
      <w:r>
        <w:rPr>
          <w:rFonts w:ascii="仿宋_GB2312" w:eastAsia="仿宋_GB2312"/>
          <w:sz w:val="28"/>
          <w:szCs w:val="28"/>
        </w:rPr>
        <w:t>656</w:t>
      </w:r>
      <w:r>
        <w:rPr>
          <w:rFonts w:hint="eastAsia" w:ascii="仿宋_GB2312" w:eastAsia="仿宋_GB2312"/>
          <w:sz w:val="28"/>
          <w:szCs w:val="28"/>
        </w:rPr>
        <w:t>万元，占收入合计的</w:t>
      </w:r>
      <w:r>
        <w:rPr>
          <w:rFonts w:ascii="仿宋_GB2312" w:eastAsia="仿宋_GB2312"/>
          <w:sz w:val="28"/>
          <w:szCs w:val="28"/>
        </w:rPr>
        <w:t>100</w:t>
      </w:r>
      <w:r>
        <w:rPr>
          <w:rFonts w:hint="eastAsia" w:ascii="仿宋_GB2312" w:eastAsia="仿宋_GB2312"/>
          <w:sz w:val="28"/>
          <w:szCs w:val="28"/>
        </w:rPr>
        <w:t>%；政府性基金预算财政拨款收入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%；国有资本经营预算财政拨款收入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2.上级补助收入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3.事业收入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4.经营收入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5.附属单位上缴收入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6.其他收入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spacing w:line="560" w:lineRule="exact"/>
        <w:ind w:firstLine="640"/>
        <w:rPr>
          <w:rFonts w:hint="eastAsia" w:ascii="仿宋_GB2312" w:eastAsia="仿宋_GB2312" w:cs="Droid Sans"/>
          <w:color w:val="000000"/>
          <w:sz w:val="32"/>
          <w:szCs w:val="32"/>
          <w:highlight w:val="none"/>
          <w:lang w:eastAsia="zh-CN"/>
        </w:rPr>
      </w:pPr>
      <w:r>
        <w:rPr>
          <w:rFonts w:hint="eastAsia" w:ascii="仿宋_GB2312" w:eastAsia="仿宋_GB2312" w:cs="Droid Sans"/>
          <w:color w:val="000000"/>
          <w:sz w:val="32"/>
          <w:szCs w:val="32"/>
          <w:highlight w:val="none"/>
          <w:lang w:eastAsia="zh-CN"/>
        </w:rPr>
        <w:t>（此处插入图表，用上述</w:t>
      </w:r>
      <w:r>
        <w:rPr>
          <w:rFonts w:hint="eastAsia" w:ascii="仿宋_GB2312" w:eastAsia="仿宋_GB2312" w:cs="Droid Sans"/>
          <w:color w:val="000000"/>
          <w:sz w:val="32"/>
          <w:szCs w:val="32"/>
          <w:highlight w:val="none"/>
          <w:lang w:val="en-US" w:eastAsia="zh-CN"/>
        </w:rPr>
        <w:t>收入</w:t>
      </w:r>
      <w:r>
        <w:rPr>
          <w:rFonts w:hint="eastAsia" w:ascii="仿宋_GB2312" w:eastAsia="仿宋_GB2312" w:cs="Droid Sans"/>
          <w:color w:val="000000"/>
          <w:sz w:val="32"/>
          <w:szCs w:val="32"/>
          <w:highlight w:val="none"/>
          <w:lang w:eastAsia="zh-CN"/>
        </w:rPr>
        <w:t>金额制作饼状图，示例如下，无金额类型不必制图）</w:t>
      </w:r>
    </w:p>
    <w:p>
      <w:pPr>
        <w:pStyle w:val="3"/>
        <w:ind w:firstLine="0"/>
        <w:jc w:val="center"/>
        <w:rPr>
          <w:rFonts w:hint="default"/>
          <w:lang w:val="en-US"/>
        </w:rPr>
      </w:pPr>
      <w:r>
        <w:rPr>
          <w:rFonts w:hint="eastAsia" w:ascii="仿宋_GB2312" w:eastAsia="仿宋_GB2312"/>
          <w:color w:val="000000"/>
          <w:sz w:val="32"/>
          <w:szCs w:val="32"/>
          <w:highlight w:val="none"/>
          <w:lang w:val="en-US" w:eastAsia="zh-CN"/>
        </w:rPr>
        <w:t>图1：收入决算</w:t>
      </w:r>
    </w:p>
    <w:p>
      <w:pPr>
        <w:bidi w:val="0"/>
        <w:jc w:val="center"/>
        <w:rPr>
          <w:rFonts w:hint="eastAsia"/>
          <w:lang w:val="en-US" w:eastAsia="zh-CN"/>
        </w:rPr>
      </w:pPr>
      <w:r>
        <w:rPr>
          <w:rFonts w:hint="eastAsia"/>
          <w:lang w:val="en-US" w:eastAsia="zh-CN"/>
        </w:rPr>
        <w:drawing>
          <wp:inline distT="0" distB="0" distL="114300" distR="114300">
            <wp:extent cx="4408805" cy="2477770"/>
            <wp:effectExtent l="4445" t="5080" r="6350" b="12700"/>
            <wp:docPr id="2" name="图表 2" title="{{pieChar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年度本年支出合计</w:t>
      </w:r>
      <w:r>
        <w:rPr>
          <w:rFonts w:ascii="仿宋_GB2312" w:eastAsia="仿宋_GB2312"/>
          <w:sz w:val="28"/>
          <w:szCs w:val="28"/>
        </w:rPr>
        <w:t>656.72</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hint="eastAsia" w:ascii="仿宋_GB2312" w:eastAsia="仿宋_GB2312"/>
          <w:sz w:val="28"/>
          <w:szCs w:val="28"/>
          <w:lang w:val="en-US" w:eastAsia="zh-CN"/>
        </w:rPr>
        <w:t>335.75</w:t>
      </w:r>
      <w:r>
        <w:rPr>
          <w:rFonts w:hint="eastAsia" w:ascii="仿宋_GB2312" w:eastAsia="仿宋_GB2312"/>
          <w:sz w:val="28"/>
          <w:szCs w:val="28"/>
        </w:rPr>
        <w:t>万元，下降</w:t>
      </w:r>
      <w:r>
        <w:rPr>
          <w:rFonts w:hint="eastAsia" w:ascii="仿宋_GB2312" w:eastAsia="仿宋_GB2312"/>
          <w:sz w:val="28"/>
          <w:szCs w:val="28"/>
          <w:lang w:val="en-US" w:eastAsia="zh-CN"/>
        </w:rPr>
        <w:t>33.83</w:t>
      </w:r>
      <w:r>
        <w:rPr>
          <w:rFonts w:hint="eastAsia" w:ascii="仿宋_GB2312" w:eastAsia="仿宋_GB2312"/>
          <w:sz w:val="28"/>
          <w:szCs w:val="28"/>
        </w:rPr>
        <w:t>%，其中：基本支出</w:t>
      </w:r>
      <w:r>
        <w:rPr>
          <w:rFonts w:ascii="仿宋_GB2312" w:eastAsia="仿宋_GB2312"/>
          <w:sz w:val="28"/>
          <w:szCs w:val="28"/>
        </w:rPr>
        <w:t>526.83</w:t>
      </w:r>
      <w:r>
        <w:rPr>
          <w:rFonts w:hint="eastAsia" w:ascii="仿宋_GB2312" w:eastAsia="仿宋_GB2312"/>
          <w:sz w:val="28"/>
          <w:szCs w:val="28"/>
        </w:rPr>
        <w:t>万元，占支出合计的</w:t>
      </w:r>
      <w:r>
        <w:rPr>
          <w:rFonts w:ascii="仿宋_GB2312" w:eastAsia="仿宋_GB2312"/>
          <w:sz w:val="28"/>
          <w:szCs w:val="28"/>
        </w:rPr>
        <w:t>80.22</w:t>
      </w:r>
      <w:r>
        <w:rPr>
          <w:rFonts w:hint="eastAsia" w:ascii="仿宋_GB2312" w:eastAsia="仿宋_GB2312"/>
          <w:sz w:val="28"/>
          <w:szCs w:val="28"/>
        </w:rPr>
        <w:t>%；项目支出</w:t>
      </w:r>
      <w:r>
        <w:rPr>
          <w:rFonts w:ascii="仿宋_GB2312" w:eastAsia="仿宋_GB2312"/>
          <w:sz w:val="28"/>
          <w:szCs w:val="28"/>
        </w:rPr>
        <w:t>129.89</w:t>
      </w:r>
      <w:r>
        <w:rPr>
          <w:rFonts w:hint="eastAsia" w:ascii="仿宋_GB2312" w:eastAsia="仿宋_GB2312"/>
          <w:sz w:val="28"/>
          <w:szCs w:val="28"/>
        </w:rPr>
        <w:t>万元，占支出合计的</w:t>
      </w:r>
      <w:r>
        <w:rPr>
          <w:rFonts w:ascii="仿宋_GB2312" w:eastAsia="仿宋_GB2312"/>
          <w:sz w:val="28"/>
          <w:szCs w:val="28"/>
        </w:rPr>
        <w:t>19.77</w:t>
      </w:r>
      <w:r>
        <w:rPr>
          <w:rFonts w:hint="eastAsia" w:ascii="仿宋_GB2312" w:eastAsia="仿宋_GB2312"/>
          <w:sz w:val="28"/>
          <w:szCs w:val="28"/>
        </w:rPr>
        <w:t>%;上缴上级支出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%；经营支出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%；对附属单位补助支出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w:t>
      </w:r>
    </w:p>
    <w:p>
      <w:pPr>
        <w:spacing w:line="560" w:lineRule="exact"/>
        <w:ind w:firstLine="640"/>
        <w:rPr>
          <w:rFonts w:hint="eastAsia" w:ascii="仿宋_GB2312" w:eastAsia="仿宋_GB2312" w:cs="Droid Sans"/>
          <w:color w:val="000000"/>
          <w:sz w:val="32"/>
          <w:szCs w:val="32"/>
          <w:highlight w:val="none"/>
          <w:lang w:eastAsia="zh-CN"/>
        </w:rPr>
      </w:pPr>
      <w:r>
        <w:rPr>
          <w:rFonts w:hint="eastAsia" w:ascii="仿宋_GB2312" w:eastAsia="仿宋_GB2312" w:cs="Droid Sans"/>
          <w:color w:val="000000"/>
          <w:sz w:val="32"/>
          <w:szCs w:val="32"/>
          <w:highlight w:val="none"/>
          <w:lang w:eastAsia="zh-CN"/>
        </w:rPr>
        <w:t>（此处插入图表，用上述</w:t>
      </w:r>
      <w:r>
        <w:rPr>
          <w:rFonts w:hint="eastAsia" w:ascii="仿宋_GB2312" w:eastAsia="仿宋_GB2312" w:cs="Droid Sans"/>
          <w:color w:val="000000"/>
          <w:sz w:val="32"/>
          <w:szCs w:val="32"/>
          <w:highlight w:val="none"/>
          <w:lang w:val="en-US" w:eastAsia="zh-CN"/>
        </w:rPr>
        <w:t>支出</w:t>
      </w:r>
      <w:r>
        <w:rPr>
          <w:rFonts w:hint="eastAsia" w:ascii="仿宋_GB2312" w:eastAsia="仿宋_GB2312" w:cs="Droid Sans"/>
          <w:color w:val="000000"/>
          <w:sz w:val="32"/>
          <w:szCs w:val="32"/>
          <w:highlight w:val="none"/>
          <w:lang w:eastAsia="zh-CN"/>
        </w:rPr>
        <w:t>金额制作饼状图，示例如下，无金额类型不必制图）</w:t>
      </w:r>
    </w:p>
    <w:p>
      <w:pPr>
        <w:pStyle w:val="3"/>
        <w:ind w:firstLine="642"/>
        <w:jc w:val="center"/>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图2：基本支出和项目支出情况</w:t>
      </w:r>
    </w:p>
    <w:p>
      <w:pPr>
        <w:jc w:val="center"/>
        <w:rPr>
          <w:rFonts w:hint="eastAsia" w:ascii="黑体" w:eastAsia="黑体"/>
          <w:b/>
          <w:sz w:val="28"/>
          <w:szCs w:val="28"/>
        </w:rPr>
      </w:pPr>
      <w:r>
        <w:drawing>
          <wp:inline distT="0" distB="0" distL="114300" distR="114300">
            <wp:extent cx="4572000" cy="2743200"/>
            <wp:effectExtent l="4445" t="4445" r="14605" b="14605"/>
            <wp:docPr id="1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tabs>
          <w:tab w:val="center" w:pos="6979"/>
        </w:tabs>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三</w:t>
      </w:r>
      <w:r>
        <w:rPr>
          <w:rFonts w:ascii="黑体" w:eastAsia="黑体"/>
          <w:b w:val="0"/>
          <w:bCs/>
          <w:sz w:val="28"/>
          <w:szCs w:val="28"/>
        </w:rPr>
        <w:t>、财政拨款</w:t>
      </w:r>
      <w:r>
        <w:rPr>
          <w:rFonts w:hint="eastAsia" w:ascii="黑体" w:eastAsia="黑体"/>
          <w:b w:val="0"/>
          <w:bCs/>
          <w:sz w:val="28"/>
          <w:szCs w:val="28"/>
        </w:rPr>
        <w:t>收入支出决算</w:t>
      </w:r>
      <w:r>
        <w:rPr>
          <w:rFonts w:ascii="黑体" w:eastAsia="黑体"/>
          <w:b w:val="0"/>
          <w:bCs/>
          <w:sz w:val="28"/>
          <w:szCs w:val="28"/>
        </w:rPr>
        <w:t>总体情况说明</w:t>
      </w:r>
    </w:p>
    <w:p>
      <w:pPr>
        <w:tabs>
          <w:tab w:val="center" w:pos="6979"/>
        </w:tabs>
        <w:spacing w:line="580" w:lineRule="exact"/>
        <w:ind w:firstLine="570"/>
        <w:rPr>
          <w:rFonts w:hint="default" w:ascii="仿宋_GB2312" w:eastAsia="仿宋_GB2312"/>
          <w:sz w:val="28"/>
          <w:szCs w:val="28"/>
          <w:lang w:val="en-US" w:eastAsia="zh-CN"/>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年度财政拨款收</w:t>
      </w:r>
      <w:r>
        <w:rPr>
          <w:rFonts w:hint="eastAsia" w:ascii="仿宋_GB2312" w:eastAsia="仿宋_GB2312"/>
          <w:sz w:val="28"/>
          <w:szCs w:val="28"/>
          <w:lang w:val="en-US" w:eastAsia="zh-CN"/>
        </w:rPr>
        <w:t>入</w:t>
      </w:r>
      <w:r>
        <w:rPr>
          <w:rFonts w:ascii="仿宋_GB2312" w:eastAsia="仿宋_GB2312"/>
          <w:sz w:val="28"/>
          <w:szCs w:val="28"/>
        </w:rPr>
        <w:t>656</w:t>
      </w:r>
      <w:r>
        <w:rPr>
          <w:rFonts w:hint="eastAsia" w:ascii="仿宋_GB2312" w:eastAsia="仿宋_GB2312"/>
          <w:sz w:val="28"/>
          <w:szCs w:val="28"/>
        </w:rPr>
        <w:t>万元，</w:t>
      </w:r>
      <w:r>
        <w:rPr>
          <w:rFonts w:ascii="仿宋_GB2312" w:eastAsia="仿宋_GB2312"/>
          <w:sz w:val="28"/>
          <w:szCs w:val="28"/>
        </w:rPr>
        <w:t>656</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hint="eastAsia" w:ascii="仿宋_GB2312" w:eastAsia="仿宋_GB2312"/>
          <w:sz w:val="28"/>
          <w:szCs w:val="28"/>
          <w:lang w:val="en-US" w:eastAsia="zh-CN"/>
        </w:rPr>
        <w:t>279.94</w:t>
      </w:r>
      <w:r>
        <w:rPr>
          <w:rFonts w:hint="eastAsia" w:ascii="仿宋_GB2312" w:eastAsia="仿宋_GB2312"/>
          <w:sz w:val="28"/>
          <w:szCs w:val="28"/>
        </w:rPr>
        <w:t>万元，下降</w:t>
      </w:r>
      <w:r>
        <w:rPr>
          <w:rFonts w:hint="eastAsia" w:ascii="仿宋_GB2312" w:eastAsia="仿宋_GB2312"/>
          <w:sz w:val="28"/>
          <w:szCs w:val="28"/>
          <w:lang w:val="en-US" w:eastAsia="zh-CN"/>
        </w:rPr>
        <w:t>29.91</w:t>
      </w:r>
      <w:r>
        <w:rPr>
          <w:rFonts w:hint="eastAsia" w:ascii="仿宋_GB2312" w:eastAsia="仿宋_GB2312"/>
          <w:sz w:val="28"/>
          <w:szCs w:val="28"/>
        </w:rPr>
        <w:t>%</w:t>
      </w:r>
      <w:r>
        <w:rPr>
          <w:rFonts w:hint="eastAsia" w:ascii="仿宋_GB2312" w:eastAsia="仿宋_GB2312"/>
          <w:sz w:val="28"/>
          <w:szCs w:val="28"/>
          <w:lang w:eastAsia="zh-CN"/>
        </w:rPr>
        <w:t>。</w:t>
      </w:r>
      <w:r>
        <w:rPr>
          <w:rFonts w:hint="eastAsia" w:ascii="仿宋_GB2312" w:eastAsia="仿宋_GB2312"/>
          <w:sz w:val="28"/>
          <w:szCs w:val="28"/>
        </w:rPr>
        <w:t>主要原因</w:t>
      </w:r>
      <w:r>
        <w:rPr>
          <w:rFonts w:hint="eastAsia" w:ascii="仿宋_GB2312" w:eastAsia="仿宋_GB2312"/>
          <w:sz w:val="28"/>
          <w:szCs w:val="28"/>
          <w:lang w:eastAsia="zh-CN"/>
        </w:rPr>
        <w:t>：</w:t>
      </w:r>
      <w:r>
        <w:rPr>
          <w:rFonts w:hint="eastAsia" w:ascii="仿宋_GB2312" w:eastAsia="仿宋_GB2312"/>
          <w:sz w:val="28"/>
          <w:szCs w:val="28"/>
          <w:lang w:val="en-US" w:eastAsia="zh-CN"/>
        </w:rPr>
        <w:t>主要原因是较上年比较项目减；支出总计656.72万元，比上年减少335.75万元，下降33.83%</w:t>
      </w:r>
      <w:r>
        <w:rPr>
          <w:rFonts w:hint="eastAsia" w:ascii="仿宋_GB2312" w:eastAsia="仿宋_GB2312"/>
          <w:sz w:val="28"/>
          <w:szCs w:val="28"/>
        </w:rPr>
        <w:t>。</w:t>
      </w:r>
      <w:r>
        <w:rPr>
          <w:rFonts w:hint="eastAsia" w:ascii="仿宋_GB2312" w:eastAsia="仿宋_GB2312"/>
          <w:sz w:val="28"/>
          <w:szCs w:val="28"/>
          <w:lang w:val="en-US" w:eastAsia="zh-CN"/>
        </w:rPr>
        <w:t>主要原因是较上年相比财政拨款项目减少。</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w:t>
      </w:r>
    </w:p>
    <w:p>
      <w:pPr>
        <w:tabs>
          <w:tab w:val="center" w:pos="6979"/>
        </w:tabs>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四、一般公共预算财政拨款支出决算情况说明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（一）一般公共预算财政拨款支出决算总体情况</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年度一般公共预算财政拨款支出</w:t>
      </w:r>
      <w:r>
        <w:rPr>
          <w:rFonts w:ascii="仿宋_GB2312" w:eastAsia="仿宋_GB2312"/>
          <w:sz w:val="28"/>
          <w:szCs w:val="28"/>
        </w:rPr>
        <w:t>656.72</w:t>
      </w:r>
      <w:r>
        <w:rPr>
          <w:rFonts w:hint="eastAsia" w:ascii="仿宋_GB2312" w:eastAsia="仿宋_GB2312"/>
          <w:sz w:val="28"/>
          <w:szCs w:val="28"/>
        </w:rPr>
        <w:t>万元，主要用于以下方面（按大类）：</w:t>
      </w:r>
      <w:r>
        <w:rPr>
          <w:rFonts w:hint="eastAsia" w:ascii="仿宋_GB2312" w:eastAsia="仿宋_GB2312"/>
          <w:sz w:val="28"/>
          <w:szCs w:val="28"/>
          <w:lang w:eastAsia="zh-CN"/>
        </w:rPr>
        <w:t>社会保障和就业支出</w:t>
      </w:r>
      <w:r>
        <w:rPr>
          <w:rFonts w:hint="eastAsia" w:ascii="仿宋_GB2312" w:eastAsia="仿宋_GB2312"/>
          <w:sz w:val="28"/>
          <w:szCs w:val="28"/>
          <w:lang w:val="en-US" w:eastAsia="zh-CN"/>
        </w:rPr>
        <w:t>85.58万元</w:t>
      </w:r>
      <w:r>
        <w:rPr>
          <w:rFonts w:hint="eastAsia" w:ascii="仿宋_GB2312" w:eastAsia="仿宋_GB2312"/>
          <w:sz w:val="28"/>
          <w:szCs w:val="28"/>
        </w:rPr>
        <w:t>，占本年财政拨款支出</w:t>
      </w:r>
      <w:r>
        <w:rPr>
          <w:rFonts w:hint="eastAsia" w:ascii="仿宋_GB2312" w:eastAsia="仿宋_GB2312"/>
          <w:sz w:val="28"/>
          <w:szCs w:val="28"/>
          <w:lang w:val="en-US" w:eastAsia="zh-CN"/>
        </w:rPr>
        <w:t>13.03</w:t>
      </w:r>
      <w:r>
        <w:rPr>
          <w:rFonts w:hint="eastAsia" w:ascii="仿宋_GB2312" w:eastAsia="仿宋_GB2312"/>
          <w:sz w:val="28"/>
          <w:szCs w:val="28"/>
        </w:rPr>
        <w:t>%；</w:t>
      </w:r>
      <w:r>
        <w:rPr>
          <w:rFonts w:hint="eastAsia" w:ascii="仿宋_GB2312" w:eastAsia="仿宋_GB2312"/>
          <w:sz w:val="28"/>
          <w:szCs w:val="28"/>
          <w:lang w:eastAsia="zh-CN"/>
        </w:rPr>
        <w:t>卫生健康支出</w:t>
      </w:r>
      <w:r>
        <w:rPr>
          <w:rFonts w:hint="eastAsia" w:ascii="仿宋_GB2312" w:eastAsia="仿宋_GB2312"/>
          <w:sz w:val="28"/>
          <w:szCs w:val="28"/>
          <w:lang w:val="en-US" w:eastAsia="zh-CN"/>
        </w:rPr>
        <w:t>34.83万元，</w:t>
      </w:r>
      <w:r>
        <w:rPr>
          <w:rFonts w:hint="eastAsia" w:ascii="仿宋_GB2312" w:eastAsia="仿宋_GB2312"/>
          <w:sz w:val="28"/>
          <w:szCs w:val="28"/>
        </w:rPr>
        <w:t>占本年财政拨款支出</w:t>
      </w:r>
      <w:r>
        <w:rPr>
          <w:rFonts w:hint="eastAsia" w:ascii="仿宋_GB2312" w:eastAsia="仿宋_GB2312"/>
          <w:sz w:val="28"/>
          <w:szCs w:val="28"/>
          <w:lang w:val="en-US" w:eastAsia="zh-CN"/>
        </w:rPr>
        <w:t>5.3%；农林水支出536.31万元，</w:t>
      </w:r>
      <w:r>
        <w:rPr>
          <w:rFonts w:hint="eastAsia" w:ascii="仿宋_GB2312" w:eastAsia="仿宋_GB2312"/>
          <w:sz w:val="28"/>
          <w:szCs w:val="28"/>
        </w:rPr>
        <w:t>占本年财政拨款支出</w:t>
      </w:r>
      <w:r>
        <w:rPr>
          <w:rFonts w:hint="eastAsia" w:ascii="仿宋_GB2312" w:eastAsia="仿宋_GB2312"/>
          <w:sz w:val="28"/>
          <w:szCs w:val="28"/>
          <w:lang w:val="en-US" w:eastAsia="zh-CN"/>
        </w:rPr>
        <w:t>81.66%</w:t>
      </w:r>
      <w:r>
        <w:rPr>
          <w:rFonts w:hint="eastAsia" w:ascii="仿宋_GB2312" w:eastAsia="仿宋_GB2312"/>
          <w:sz w:val="28"/>
          <w:szCs w:val="28"/>
        </w:rPr>
        <w:t>。</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（二）一般公共预算财政拨款支出决算具体情况</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1、“社会</w:t>
      </w:r>
      <w:r>
        <w:rPr>
          <w:rFonts w:hint="eastAsia" w:ascii="仿宋_GB2312" w:eastAsia="仿宋_GB2312"/>
          <w:sz w:val="28"/>
          <w:szCs w:val="28"/>
          <w:lang w:eastAsia="zh-CN"/>
        </w:rPr>
        <w:t>保障</w:t>
      </w:r>
      <w:r>
        <w:rPr>
          <w:rFonts w:hint="eastAsia" w:ascii="仿宋_GB2312" w:eastAsia="仿宋_GB2312"/>
          <w:sz w:val="28"/>
          <w:szCs w:val="28"/>
        </w:rPr>
        <w:t>和就业支出”（类）202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85.58</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年年初预算增加</w:t>
      </w:r>
      <w:r>
        <w:rPr>
          <w:rFonts w:hint="eastAsia" w:ascii="仿宋_GB2312" w:eastAsia="仿宋_GB2312"/>
          <w:sz w:val="28"/>
          <w:szCs w:val="28"/>
          <w:lang w:val="en-US" w:eastAsia="zh-CN"/>
        </w:rPr>
        <w:t>2.56</w:t>
      </w:r>
      <w:r>
        <w:rPr>
          <w:rFonts w:hint="eastAsia" w:ascii="仿宋_GB2312" w:eastAsia="仿宋_GB2312"/>
          <w:sz w:val="28"/>
          <w:szCs w:val="28"/>
        </w:rPr>
        <w:t>万元，增长</w:t>
      </w:r>
      <w:r>
        <w:rPr>
          <w:rFonts w:hint="eastAsia" w:ascii="仿宋_GB2312" w:eastAsia="仿宋_GB2312"/>
          <w:sz w:val="28"/>
          <w:szCs w:val="28"/>
          <w:lang w:val="en-US" w:eastAsia="zh-CN"/>
        </w:rPr>
        <w:t>3.08</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highlight w:val="none"/>
        </w:rPr>
        <w:t>“行</w:t>
      </w:r>
      <w:r>
        <w:rPr>
          <w:rFonts w:hint="eastAsia" w:ascii="仿宋_GB2312" w:eastAsia="仿宋_GB2312"/>
          <w:sz w:val="28"/>
          <w:szCs w:val="28"/>
          <w:highlight w:val="none"/>
          <w:lang w:eastAsia="zh-CN"/>
        </w:rPr>
        <w:t>政</w:t>
      </w:r>
      <w:r>
        <w:rPr>
          <w:rFonts w:hint="eastAsia" w:ascii="仿宋_GB2312" w:eastAsia="仿宋_GB2312"/>
          <w:sz w:val="28"/>
          <w:szCs w:val="28"/>
          <w:highlight w:val="none"/>
        </w:rPr>
        <w:t>事业养老支出”（款，下同）202</w:t>
      </w: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年</w:t>
      </w:r>
      <w:r>
        <w:rPr>
          <w:rFonts w:hint="eastAsia" w:ascii="仿宋_GB2312" w:eastAsia="仿宋_GB2312"/>
          <w:sz w:val="28"/>
          <w:szCs w:val="28"/>
        </w:rPr>
        <w:t>度决算</w:t>
      </w:r>
      <w:r>
        <w:rPr>
          <w:rFonts w:hint="eastAsia" w:ascii="仿宋_GB2312" w:eastAsia="仿宋_GB2312"/>
          <w:sz w:val="28"/>
          <w:szCs w:val="28"/>
          <w:lang w:val="en-US" w:eastAsia="zh-CN"/>
        </w:rPr>
        <w:t>85.58</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年年初预算增加</w:t>
      </w:r>
      <w:r>
        <w:rPr>
          <w:rFonts w:hint="eastAsia" w:ascii="仿宋_GB2312" w:eastAsia="仿宋_GB2312"/>
          <w:sz w:val="28"/>
          <w:szCs w:val="28"/>
          <w:lang w:val="en-US" w:eastAsia="zh-CN"/>
        </w:rPr>
        <w:t>2.56</w:t>
      </w:r>
      <w:r>
        <w:rPr>
          <w:rFonts w:hint="eastAsia" w:ascii="仿宋_GB2312" w:eastAsia="仿宋_GB2312"/>
          <w:sz w:val="28"/>
          <w:szCs w:val="28"/>
        </w:rPr>
        <w:t>万元，增长</w:t>
      </w:r>
      <w:r>
        <w:rPr>
          <w:rFonts w:hint="eastAsia" w:ascii="仿宋_GB2312" w:eastAsia="仿宋_GB2312"/>
          <w:sz w:val="28"/>
          <w:szCs w:val="28"/>
          <w:lang w:val="en-US" w:eastAsia="zh-CN"/>
        </w:rPr>
        <w:t>3.08</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主要原因：社保缴费基数增加。</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2.“卫生健康支出”（类）202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34.83</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年年初预算减少</w:t>
      </w:r>
      <w:r>
        <w:rPr>
          <w:rFonts w:hint="eastAsia" w:ascii="仿宋_GB2312" w:eastAsia="仿宋_GB2312"/>
          <w:sz w:val="28"/>
          <w:szCs w:val="28"/>
          <w:lang w:val="en-US" w:eastAsia="zh-CN"/>
        </w:rPr>
        <w:t>0.08</w:t>
      </w:r>
      <w:r>
        <w:rPr>
          <w:rFonts w:hint="eastAsia" w:ascii="仿宋_GB2312" w:eastAsia="仿宋_GB2312"/>
          <w:sz w:val="28"/>
          <w:szCs w:val="28"/>
        </w:rPr>
        <w:t>万元。下降</w:t>
      </w:r>
      <w:r>
        <w:rPr>
          <w:rFonts w:hint="eastAsia" w:ascii="仿宋_GB2312" w:eastAsia="仿宋_GB2312"/>
          <w:sz w:val="28"/>
          <w:szCs w:val="28"/>
          <w:lang w:val="en-US" w:eastAsia="zh-CN"/>
        </w:rPr>
        <w:t>0.02</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“行政</w:t>
      </w:r>
      <w:r>
        <w:rPr>
          <w:rFonts w:hint="eastAsia" w:ascii="仿宋_GB2312" w:eastAsia="仿宋_GB2312"/>
          <w:sz w:val="28"/>
          <w:szCs w:val="28"/>
          <w:lang w:eastAsia="zh-CN"/>
        </w:rPr>
        <w:t>事</w:t>
      </w:r>
      <w:r>
        <w:rPr>
          <w:rFonts w:hint="eastAsia" w:ascii="仿宋_GB2312" w:eastAsia="仿宋_GB2312"/>
          <w:sz w:val="28"/>
          <w:szCs w:val="28"/>
        </w:rPr>
        <w:t>业单位医疗”（款）202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34.83</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年年初预算减少</w:t>
      </w:r>
      <w:r>
        <w:rPr>
          <w:rFonts w:hint="eastAsia" w:ascii="仿宋_GB2312" w:eastAsia="仿宋_GB2312"/>
          <w:sz w:val="28"/>
          <w:szCs w:val="28"/>
          <w:lang w:val="en-US" w:eastAsia="zh-CN"/>
        </w:rPr>
        <w:t>0.08</w:t>
      </w:r>
      <w:r>
        <w:rPr>
          <w:rFonts w:hint="eastAsia" w:ascii="仿宋_GB2312" w:eastAsia="仿宋_GB2312"/>
          <w:sz w:val="28"/>
          <w:szCs w:val="28"/>
        </w:rPr>
        <w:t>万元。下降</w:t>
      </w:r>
      <w:r>
        <w:rPr>
          <w:rFonts w:hint="eastAsia" w:ascii="仿宋_GB2312" w:eastAsia="仿宋_GB2312"/>
          <w:sz w:val="28"/>
          <w:szCs w:val="28"/>
          <w:lang w:val="en-US" w:eastAsia="zh-CN"/>
        </w:rPr>
        <w:t>0.02</w:t>
      </w:r>
      <w:r>
        <w:rPr>
          <w:rFonts w:hint="eastAsia" w:ascii="仿宋_GB2312" w:eastAsia="仿宋_GB2312"/>
          <w:sz w:val="28"/>
          <w:szCs w:val="28"/>
        </w:rPr>
        <w:t>%。主要原</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因：</w:t>
      </w:r>
      <w:r>
        <w:rPr>
          <w:rFonts w:hint="eastAsia" w:ascii="仿宋_GB2312" w:eastAsia="仿宋_GB2312"/>
          <w:sz w:val="28"/>
          <w:szCs w:val="28"/>
          <w:lang w:val="en-US" w:eastAsia="zh-CN"/>
        </w:rPr>
        <w:t>人员减少</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3、“农林水支出”（类）202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406.42</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年年</w:t>
      </w:r>
      <w:r>
        <w:rPr>
          <w:rFonts w:hint="eastAsia" w:ascii="仿宋_GB2312" w:eastAsia="仿宋_GB2312"/>
          <w:sz w:val="28"/>
          <w:szCs w:val="28"/>
          <w:lang w:val="en-US" w:eastAsia="zh-CN"/>
        </w:rPr>
        <w:t>初</w:t>
      </w:r>
      <w:r>
        <w:rPr>
          <w:rFonts w:hint="eastAsia" w:ascii="仿宋_GB2312" w:eastAsia="仿宋_GB2312"/>
          <w:sz w:val="28"/>
          <w:szCs w:val="28"/>
        </w:rPr>
        <w:t>预算增加</w:t>
      </w:r>
      <w:r>
        <w:rPr>
          <w:rFonts w:hint="eastAsia" w:ascii="仿宋_GB2312" w:eastAsia="仿宋_GB2312"/>
          <w:sz w:val="28"/>
          <w:szCs w:val="28"/>
          <w:lang w:val="en-US" w:eastAsia="zh-CN"/>
        </w:rPr>
        <w:t>95.76</w:t>
      </w:r>
      <w:r>
        <w:rPr>
          <w:rFonts w:hint="eastAsia" w:ascii="仿宋_GB2312" w:eastAsia="仿宋_GB2312"/>
          <w:sz w:val="28"/>
          <w:szCs w:val="28"/>
        </w:rPr>
        <w:t>万元，增长</w:t>
      </w:r>
      <w:r>
        <w:rPr>
          <w:rFonts w:hint="eastAsia" w:ascii="仿宋_GB2312" w:eastAsia="仿宋_GB2312"/>
          <w:sz w:val="28"/>
          <w:szCs w:val="28"/>
          <w:lang w:val="en-US" w:eastAsia="zh-CN"/>
        </w:rPr>
        <w:t>29.1</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eastAsia="zh-CN"/>
        </w:rPr>
        <w:t>农</w:t>
      </w:r>
      <w:r>
        <w:rPr>
          <w:rFonts w:hint="eastAsia" w:ascii="仿宋_GB2312" w:eastAsia="仿宋_GB2312"/>
          <w:sz w:val="28"/>
          <w:szCs w:val="28"/>
        </w:rPr>
        <w:t>业农村”（款）202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406.42</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年年初预算增加</w:t>
      </w:r>
      <w:r>
        <w:rPr>
          <w:rFonts w:hint="eastAsia" w:ascii="仿宋_GB2312" w:eastAsia="仿宋_GB2312"/>
          <w:sz w:val="28"/>
          <w:szCs w:val="28"/>
          <w:lang w:val="en-US" w:eastAsia="zh-CN"/>
        </w:rPr>
        <w:t>95.75</w:t>
      </w:r>
      <w:r>
        <w:rPr>
          <w:rFonts w:hint="eastAsia" w:ascii="仿宋_GB2312" w:eastAsia="仿宋_GB2312"/>
          <w:sz w:val="28"/>
          <w:szCs w:val="28"/>
        </w:rPr>
        <w:t>万元，增长</w:t>
      </w:r>
      <w:r>
        <w:rPr>
          <w:rFonts w:hint="eastAsia" w:ascii="仿宋_GB2312" w:eastAsia="仿宋_GB2312"/>
          <w:sz w:val="28"/>
          <w:szCs w:val="28"/>
          <w:lang w:val="en-US" w:eastAsia="zh-CN"/>
        </w:rPr>
        <w:t>29.1</w:t>
      </w:r>
      <w:r>
        <w:rPr>
          <w:rFonts w:hint="eastAsia" w:ascii="仿宋_GB2312" w:eastAsia="仿宋_GB2312"/>
          <w:sz w:val="28"/>
          <w:szCs w:val="28"/>
        </w:rPr>
        <w:t>%。主要原因：财政直接拨付一笔项目款。</w:t>
      </w:r>
    </w:p>
    <w:p>
      <w:pPr>
        <w:spacing w:line="580" w:lineRule="exact"/>
        <w:ind w:firstLine="560" w:firstLineChars="200"/>
        <w:rPr>
          <w:rFonts w:hint="eastAsia" w:ascii="仿宋_GB2312" w:eastAsia="仿宋_GB2312"/>
          <w:b w:val="0"/>
          <w:bCs/>
          <w:sz w:val="28"/>
          <w:szCs w:val="28"/>
        </w:rPr>
      </w:pPr>
      <w:r>
        <w:rPr>
          <w:rFonts w:hint="eastAsia" w:ascii="黑体" w:eastAsia="黑体"/>
          <w:b w:val="0"/>
          <w:bCs/>
          <w:sz w:val="28"/>
          <w:szCs w:val="28"/>
        </w:rPr>
        <w:t>五、政府性基金预算财政拨款支出决算情况说明</w:t>
      </w:r>
    </w:p>
    <w:p>
      <w:pPr>
        <w:spacing w:line="580" w:lineRule="exact"/>
        <w:ind w:firstLine="548" w:firstLineChars="196"/>
        <w:rPr>
          <w:rFonts w:hint="eastAsia" w:ascii="仿宋_GB2312" w:eastAsia="仿宋_GB2312"/>
          <w:sz w:val="28"/>
          <w:szCs w:val="28"/>
          <w:lang w:eastAsia="zh-CN"/>
        </w:rPr>
      </w:pPr>
      <w:r>
        <w:rPr>
          <w:rFonts w:hint="eastAsia" w:ascii="仿宋_GB2312" w:eastAsia="仿宋_GB2312"/>
          <w:sz w:val="28"/>
          <w:szCs w:val="28"/>
          <w:lang w:eastAsia="zh-CN"/>
        </w:rPr>
        <w:t>本年度无此项支出</w:t>
      </w:r>
    </w:p>
    <w:p>
      <w:pPr>
        <w:spacing w:line="580" w:lineRule="exact"/>
        <w:ind w:firstLine="560" w:firstLineChars="200"/>
        <w:rPr>
          <w:rFonts w:hint="eastAsia" w:ascii="黑体" w:eastAsia="黑体"/>
          <w:b w:val="0"/>
          <w:bCs/>
          <w:sz w:val="28"/>
          <w:szCs w:val="28"/>
        </w:rPr>
      </w:pPr>
      <w:r>
        <w:rPr>
          <w:rFonts w:hint="eastAsia" w:ascii="黑体" w:eastAsia="黑体"/>
          <w:b w:val="0"/>
          <w:bCs/>
          <w:sz w:val="28"/>
          <w:szCs w:val="28"/>
        </w:rPr>
        <w:t>六、国有资本经营预算财</w:t>
      </w:r>
      <w:r>
        <w:rPr>
          <w:rFonts w:ascii="黑体" w:eastAsia="黑体"/>
          <w:b w:val="0"/>
          <w:bCs/>
          <w:sz w:val="28"/>
          <w:szCs w:val="28"/>
        </w:rPr>
        <w:t>政拨款</w:t>
      </w:r>
      <w:r>
        <w:rPr>
          <w:rFonts w:hint="eastAsia" w:ascii="黑体" w:eastAsia="黑体"/>
          <w:b w:val="0"/>
          <w:bCs/>
          <w:sz w:val="28"/>
          <w:szCs w:val="28"/>
        </w:rPr>
        <w:t>收支情况</w:t>
      </w:r>
    </w:p>
    <w:p>
      <w:pPr>
        <w:ind w:firstLine="537" w:firstLineChars="192"/>
        <w:rPr>
          <w:rFonts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年度国有资本经营预算财政</w:t>
      </w:r>
      <w:r>
        <w:rPr>
          <w:rFonts w:ascii="仿宋_GB2312" w:eastAsia="仿宋_GB2312"/>
          <w:sz w:val="28"/>
          <w:szCs w:val="28"/>
        </w:rPr>
        <w:t>拨款</w:t>
      </w:r>
      <w:r>
        <w:rPr>
          <w:rFonts w:hint="eastAsia" w:ascii="仿宋_GB2312" w:eastAsia="仿宋_GB2312"/>
          <w:sz w:val="28"/>
          <w:szCs w:val="28"/>
        </w:rPr>
        <w:t>收入总</w:t>
      </w:r>
      <w:r>
        <w:rPr>
          <w:rFonts w:ascii="仿宋_GB2312" w:eastAsia="仿宋_GB2312"/>
          <w:sz w:val="28"/>
          <w:szCs w:val="28"/>
        </w:rPr>
        <w:t>计0</w:t>
      </w:r>
      <w:r>
        <w:rPr>
          <w:rFonts w:hint="eastAsia" w:ascii="仿宋_GB2312" w:eastAsia="仿宋_GB2312"/>
          <w:sz w:val="28"/>
          <w:szCs w:val="28"/>
        </w:rPr>
        <w:t>万元，国有资本经营预算财政</w:t>
      </w:r>
      <w:r>
        <w:rPr>
          <w:rFonts w:ascii="仿宋_GB2312" w:eastAsia="仿宋_GB2312"/>
          <w:sz w:val="28"/>
          <w:szCs w:val="28"/>
        </w:rPr>
        <w:t>拨款</w:t>
      </w:r>
      <w:r>
        <w:rPr>
          <w:rFonts w:hint="eastAsia" w:ascii="仿宋_GB2312" w:eastAsia="仿宋_GB2312"/>
          <w:sz w:val="28"/>
          <w:szCs w:val="28"/>
        </w:rPr>
        <w:t>支出总</w:t>
      </w:r>
      <w:r>
        <w:rPr>
          <w:rFonts w:ascii="仿宋_GB2312" w:eastAsia="仿宋_GB2312"/>
          <w:sz w:val="28"/>
          <w:szCs w:val="28"/>
        </w:rPr>
        <w:t>计0</w:t>
      </w:r>
      <w:r>
        <w:rPr>
          <w:rFonts w:hint="eastAsia" w:ascii="仿宋_GB2312" w:eastAsia="仿宋_GB2312"/>
          <w:sz w:val="28"/>
          <w:szCs w:val="28"/>
        </w:rPr>
        <w:t>万元。</w:t>
      </w:r>
    </w:p>
    <w:p>
      <w:pPr>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七、财政拨款基本支出决算情况说明</w:t>
      </w:r>
    </w:p>
    <w:p>
      <w:pPr>
        <w:tabs>
          <w:tab w:val="center" w:pos="6979"/>
        </w:tabs>
        <w:spacing w:line="580" w:lineRule="exact"/>
        <w:ind w:firstLine="548" w:firstLineChars="196"/>
        <w:rPr>
          <w:rFonts w:hint="eastAsia" w:ascii="黑体" w:eastAsia="黑体"/>
          <w:b/>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年度使用一般公共预算财政拨款安排基本支出</w:t>
      </w:r>
      <w:r>
        <w:rPr>
          <w:rFonts w:ascii="仿宋_GB2312" w:eastAsia="仿宋_GB2312"/>
          <w:sz w:val="28"/>
          <w:szCs w:val="28"/>
        </w:rPr>
        <w:t>526.83</w:t>
      </w:r>
      <w:r>
        <w:rPr>
          <w:rFonts w:hint="eastAsia" w:ascii="仿宋_GB2312" w:eastAsia="仿宋_GB2312"/>
          <w:sz w:val="28"/>
          <w:szCs w:val="28"/>
        </w:rPr>
        <w:t>万元，使用政府性基金财政拨款安排基本支出</w:t>
      </w:r>
      <w:r>
        <w:rPr>
          <w:rFonts w:ascii="仿宋_GB2312" w:eastAsia="仿宋_GB2312"/>
          <w:sz w:val="28"/>
          <w:szCs w:val="28"/>
        </w:rPr>
        <w:t>0</w:t>
      </w:r>
      <w:r>
        <w:rPr>
          <w:rFonts w:hint="eastAsia" w:ascii="仿宋_GB2312" w:eastAsia="仿宋_GB2312"/>
          <w:sz w:val="28"/>
          <w:szCs w:val="28"/>
        </w:rPr>
        <w:t>万元，其中：（1）工资福利支出包括基本工资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pPr>
        <w:autoSpaceDE w:val="0"/>
        <w:autoSpaceDN w:val="0"/>
        <w:adjustRightInd w:val="0"/>
        <w:spacing w:line="580" w:lineRule="exact"/>
        <w:jc w:val="center"/>
        <w:rPr>
          <w:rFonts w:hint="eastAsia" w:ascii="宋体" w:hAnsi="宋体" w:cs="宋体"/>
          <w:b/>
          <w:spacing w:val="40"/>
          <w:kern w:val="0"/>
          <w:sz w:val="32"/>
          <w:szCs w:val="32"/>
        </w:rPr>
      </w:pPr>
      <w:r>
        <w:rPr>
          <w:rFonts w:ascii="仿宋_GB2312" w:eastAsia="仿宋_GB2312"/>
          <w:sz w:val="28"/>
          <w:szCs w:val="28"/>
        </w:rPr>
        <w:br w:type="page"/>
      </w:r>
      <w:r>
        <w:rPr>
          <w:rFonts w:hint="eastAsia" w:ascii="宋体" w:hAnsi="宋体" w:cs="宋体"/>
          <w:b/>
          <w:bCs/>
          <w:spacing w:val="40"/>
          <w:kern w:val="0"/>
          <w:sz w:val="32"/>
          <w:szCs w:val="32"/>
        </w:rPr>
        <w:t>第三部分</w:t>
      </w: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pPr>
        <w:spacing w:line="560" w:lineRule="exact"/>
        <w:ind w:firstLine="560" w:firstLineChars="200"/>
        <w:rPr>
          <w:rFonts w:hint="eastAsia" w:ascii="黑体" w:eastAsia="黑体"/>
          <w:sz w:val="28"/>
          <w:szCs w:val="28"/>
        </w:rPr>
      </w:pPr>
      <w:r>
        <w:rPr>
          <w:rFonts w:hint="eastAsia" w:ascii="黑体" w:eastAsia="黑体"/>
          <w:sz w:val="28"/>
          <w:szCs w:val="28"/>
        </w:rPr>
        <w:t>一、“三公”经费财政拨款决算情况</w:t>
      </w:r>
    </w:p>
    <w:p>
      <w:pPr>
        <w:spacing w:line="560" w:lineRule="exact"/>
        <w:ind w:firstLine="600"/>
        <w:rPr>
          <w:rFonts w:hint="eastAsia" w:ascii="仿宋_GB2312" w:eastAsia="仿宋_GB2312"/>
          <w:sz w:val="28"/>
          <w:szCs w:val="28"/>
        </w:rPr>
      </w:pPr>
      <w:r>
        <w:rPr>
          <w:rFonts w:hint="eastAsia" w:ascii="仿宋_GB2312" w:eastAsia="仿宋_GB2312"/>
          <w:sz w:val="28"/>
          <w:szCs w:val="28"/>
        </w:rPr>
        <w:t>“三公”经费包括本单位所属</w:t>
      </w:r>
      <w:r>
        <w:rPr>
          <w:rFonts w:hint="eastAsia" w:ascii="仿宋_GB2312" w:eastAsia="仿宋_GB2312"/>
          <w:bCs/>
          <w:sz w:val="28"/>
          <w:szCs w:val="28"/>
          <w:lang w:val="en-US" w:eastAsia="zh-CN"/>
        </w:rPr>
        <w:t>1</w:t>
      </w:r>
      <w:r>
        <w:rPr>
          <w:rFonts w:hint="eastAsia" w:ascii="仿宋_GB2312" w:eastAsia="仿宋_GB2312"/>
          <w:sz w:val="28"/>
          <w:szCs w:val="28"/>
        </w:rPr>
        <w:t>个</w:t>
      </w:r>
      <w:r>
        <w:rPr>
          <w:rFonts w:hint="eastAsia" w:ascii="仿宋_GB2312" w:eastAsia="仿宋_GB2312"/>
          <w:sz w:val="28"/>
          <w:szCs w:val="28"/>
          <w:lang w:val="en-US" w:eastAsia="zh-CN"/>
        </w:rPr>
        <w:t>事业</w:t>
      </w:r>
      <w:r>
        <w:rPr>
          <w:rFonts w:hint="eastAsia" w:ascii="仿宋_GB2312" w:eastAsia="仿宋_GB2312"/>
          <w:sz w:val="28"/>
          <w:szCs w:val="28"/>
        </w:rPr>
        <w:t>单位。202</w:t>
      </w:r>
      <w:r>
        <w:rPr>
          <w:rFonts w:hint="eastAsia" w:ascii="仿宋_GB2312" w:eastAsia="仿宋_GB2312"/>
          <w:sz w:val="28"/>
          <w:szCs w:val="28"/>
          <w:lang w:val="en-US" w:eastAsia="zh-CN"/>
        </w:rPr>
        <w:t>3</w:t>
      </w:r>
      <w:r>
        <w:rPr>
          <w:rFonts w:hint="eastAsia" w:ascii="仿宋_GB2312" w:eastAsia="仿宋_GB2312"/>
          <w:sz w:val="28"/>
          <w:szCs w:val="28"/>
        </w:rPr>
        <w:t>年度“三公”经费财政拨款决算数</w:t>
      </w:r>
      <w:r>
        <w:rPr>
          <w:rFonts w:ascii="仿宋_GB2312" w:eastAsia="仿宋_GB2312"/>
          <w:sz w:val="28"/>
          <w:szCs w:val="28"/>
        </w:rPr>
        <w:t>2.78</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年度“三公”经费财政拨款年初预算</w:t>
      </w:r>
      <w:r>
        <w:rPr>
          <w:rFonts w:ascii="仿宋_GB2312" w:eastAsia="仿宋_GB2312"/>
          <w:sz w:val="28"/>
          <w:szCs w:val="28"/>
        </w:rPr>
        <w:t>7.54</w:t>
      </w:r>
      <w:r>
        <w:rPr>
          <w:rFonts w:hint="eastAsia" w:ascii="仿宋_GB2312" w:eastAsia="仿宋_GB2312"/>
          <w:sz w:val="28"/>
          <w:szCs w:val="28"/>
        </w:rPr>
        <w:t>万元减少</w:t>
      </w:r>
      <w:r>
        <w:rPr>
          <w:rFonts w:ascii="仿宋_GB2312" w:eastAsia="仿宋_GB2312"/>
          <w:sz w:val="28"/>
          <w:szCs w:val="28"/>
        </w:rPr>
        <w:t>4.76</w:t>
      </w:r>
      <w:r>
        <w:rPr>
          <w:rFonts w:hint="eastAsia" w:ascii="仿宋_GB2312" w:eastAsia="仿宋_GB2312"/>
          <w:sz w:val="28"/>
          <w:szCs w:val="28"/>
        </w:rPr>
        <w:t>万元。其中：</w:t>
      </w:r>
    </w:p>
    <w:p>
      <w:pPr>
        <w:numPr>
          <w:ilvl w:val="0"/>
          <w:numId w:val="1"/>
        </w:numPr>
        <w:spacing w:line="5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1.因公出国（境）费用。202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w:t>
      </w:r>
      <w:r>
        <w:rPr>
          <w:rFonts w:hint="eastAsia" w:ascii="仿宋_GB2312" w:eastAsia="仿宋_GB2312"/>
          <w:sz w:val="28"/>
          <w:szCs w:val="28"/>
          <w:lang w:eastAsia="zh-CN"/>
        </w:rPr>
        <w:t>无此项支出。</w:t>
      </w:r>
    </w:p>
    <w:p>
      <w:pPr>
        <w:spacing w:line="560" w:lineRule="exact"/>
        <w:ind w:firstLine="600"/>
        <w:rPr>
          <w:rFonts w:hint="eastAsia" w:ascii="仿宋_GB2312" w:eastAsia="仿宋_GB2312"/>
          <w:sz w:val="28"/>
          <w:szCs w:val="28"/>
        </w:rPr>
      </w:pPr>
      <w:r>
        <w:rPr>
          <w:rFonts w:hint="eastAsia" w:ascii="仿宋_GB2312" w:eastAsia="仿宋_GB2312"/>
          <w:sz w:val="28"/>
          <w:szCs w:val="28"/>
        </w:rPr>
        <w:t>2.公务接待费。202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3.公务用车购置及运行维护费。202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hint="eastAsia" w:ascii="仿宋_GB2312" w:eastAsia="仿宋_GB2312"/>
          <w:sz w:val="28"/>
          <w:szCs w:val="28"/>
          <w:lang w:val="en-US" w:eastAsia="zh-CN"/>
        </w:rPr>
        <w:t>2.78</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hint="eastAsia" w:ascii="仿宋_GB2312" w:eastAsia="仿宋_GB2312"/>
          <w:sz w:val="28"/>
          <w:szCs w:val="28"/>
          <w:lang w:val="en-US" w:eastAsia="zh-CN"/>
        </w:rPr>
        <w:t>7.54</w:t>
      </w:r>
      <w:r>
        <w:rPr>
          <w:rFonts w:hint="eastAsia" w:ascii="仿宋_GB2312" w:eastAsia="仿宋_GB2312"/>
          <w:sz w:val="28"/>
          <w:szCs w:val="28"/>
        </w:rPr>
        <w:t>万元减少</w:t>
      </w:r>
      <w:r>
        <w:rPr>
          <w:rFonts w:hint="eastAsia" w:ascii="仿宋_GB2312" w:eastAsia="仿宋_GB2312"/>
          <w:sz w:val="28"/>
          <w:szCs w:val="28"/>
          <w:lang w:val="en-US" w:eastAsia="zh-CN"/>
        </w:rPr>
        <w:t>4.76</w:t>
      </w:r>
      <w:r>
        <w:rPr>
          <w:rFonts w:hint="eastAsia" w:ascii="仿宋_GB2312" w:eastAsia="仿宋_GB2312"/>
          <w:sz w:val="28"/>
          <w:szCs w:val="28"/>
        </w:rPr>
        <w:t>万元。</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其中，公务用车购置费202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万元。公务用车运行维护费202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highlight w:val="none"/>
        </w:rPr>
        <w:t>2.78</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highlight w:val="none"/>
        </w:rPr>
        <w:t>7.54</w:t>
      </w:r>
      <w:r>
        <w:rPr>
          <w:rFonts w:hint="eastAsia" w:ascii="仿宋_GB2312" w:eastAsia="仿宋_GB2312"/>
          <w:sz w:val="28"/>
          <w:szCs w:val="28"/>
        </w:rPr>
        <w:t>万元减少</w:t>
      </w:r>
      <w:r>
        <w:rPr>
          <w:rFonts w:hint="eastAsia" w:ascii="仿宋_GB2312" w:eastAsia="仿宋_GB2312"/>
          <w:sz w:val="28"/>
          <w:szCs w:val="28"/>
          <w:lang w:val="en-US" w:eastAsia="zh-CN"/>
        </w:rPr>
        <w:t>4.76</w:t>
      </w:r>
      <w:r>
        <w:rPr>
          <w:rFonts w:hint="eastAsia" w:ascii="仿宋_GB2312" w:eastAsia="仿宋_GB2312"/>
          <w:sz w:val="28"/>
          <w:szCs w:val="28"/>
        </w:rPr>
        <w:t>万元，主要原因：</w:t>
      </w:r>
      <w:r>
        <w:rPr>
          <w:rFonts w:hint="eastAsia" w:ascii="仿宋_GB2312" w:eastAsia="仿宋_GB2312"/>
          <w:sz w:val="28"/>
          <w:szCs w:val="28"/>
          <w:lang w:val="en-US" w:eastAsia="zh-CN"/>
        </w:rPr>
        <w:t>下乡出车减少</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年度公务用车运行维护费中，公务用车加油</w:t>
      </w:r>
      <w:r>
        <w:rPr>
          <w:rFonts w:hint="eastAsia" w:ascii="仿宋_GB2312" w:eastAsia="仿宋_GB2312"/>
          <w:sz w:val="28"/>
          <w:szCs w:val="28"/>
          <w:highlight w:val="none"/>
          <w:lang w:val="en-US" w:eastAsia="zh-CN"/>
        </w:rPr>
        <w:t>0.5</w:t>
      </w:r>
      <w:r>
        <w:rPr>
          <w:rFonts w:hint="eastAsia" w:ascii="仿宋_GB2312" w:eastAsia="仿宋_GB2312"/>
          <w:sz w:val="28"/>
          <w:szCs w:val="28"/>
        </w:rPr>
        <w:t>万元，公务用车维修</w:t>
      </w:r>
      <w:r>
        <w:rPr>
          <w:rFonts w:hint="eastAsia" w:ascii="仿宋_GB2312" w:eastAsia="仿宋_GB2312"/>
          <w:sz w:val="28"/>
          <w:szCs w:val="28"/>
          <w:highlight w:val="none"/>
          <w:lang w:val="en-US" w:eastAsia="zh-CN"/>
        </w:rPr>
        <w:t>1.73</w:t>
      </w:r>
      <w:r>
        <w:rPr>
          <w:rFonts w:hint="eastAsia" w:ascii="仿宋_GB2312" w:eastAsia="仿宋_GB2312"/>
          <w:sz w:val="28"/>
          <w:szCs w:val="28"/>
        </w:rPr>
        <w:t>万元，公务用车保险</w:t>
      </w:r>
      <w:r>
        <w:rPr>
          <w:rFonts w:hint="eastAsia" w:ascii="仿宋_GB2312" w:eastAsia="仿宋_GB2312"/>
          <w:sz w:val="28"/>
          <w:szCs w:val="28"/>
          <w:highlight w:val="none"/>
          <w:lang w:val="en-US" w:eastAsia="zh-CN"/>
        </w:rPr>
        <w:t>0.55</w:t>
      </w:r>
      <w:r>
        <w:rPr>
          <w:rFonts w:hint="eastAsia" w:ascii="仿宋_GB2312" w:eastAsia="仿宋_GB2312"/>
          <w:sz w:val="28"/>
          <w:szCs w:val="28"/>
        </w:rPr>
        <w:t>万元，公务用车其他支出</w:t>
      </w:r>
      <w:r>
        <w:rPr>
          <w:rFonts w:ascii="仿宋_GB2312" w:eastAsia="仿宋_GB2312"/>
          <w:sz w:val="28"/>
          <w:szCs w:val="28"/>
          <w:highlight w:val="none"/>
        </w:rPr>
        <w:t>0</w:t>
      </w:r>
      <w:r>
        <w:rPr>
          <w:rFonts w:hint="eastAsia" w:ascii="仿宋_GB2312" w:eastAsia="仿宋_GB2312"/>
          <w:sz w:val="28"/>
          <w:szCs w:val="28"/>
        </w:rPr>
        <w:t>万元。202</w:t>
      </w:r>
      <w:r>
        <w:rPr>
          <w:rFonts w:hint="eastAsia" w:ascii="仿宋_GB2312" w:eastAsia="仿宋_GB2312"/>
          <w:sz w:val="28"/>
          <w:szCs w:val="28"/>
          <w:lang w:val="en-US" w:eastAsia="zh-CN"/>
        </w:rPr>
        <w:t>3</w:t>
      </w:r>
      <w:r>
        <w:rPr>
          <w:rFonts w:hint="eastAsia" w:ascii="仿宋_GB2312" w:eastAsia="仿宋_GB2312"/>
          <w:sz w:val="28"/>
          <w:szCs w:val="28"/>
        </w:rPr>
        <w:t>年度公务用车保有量</w:t>
      </w:r>
      <w:r>
        <w:rPr>
          <w:rFonts w:hint="eastAsia" w:ascii="仿宋_GB2312" w:eastAsia="仿宋_GB2312"/>
          <w:sz w:val="28"/>
          <w:szCs w:val="28"/>
          <w:lang w:val="en-US" w:eastAsia="zh-CN"/>
        </w:rPr>
        <w:t>3</w:t>
      </w:r>
      <w:r>
        <w:rPr>
          <w:rFonts w:hint="eastAsia" w:ascii="仿宋_GB2312" w:eastAsia="仿宋_GB2312"/>
          <w:sz w:val="28"/>
          <w:szCs w:val="28"/>
        </w:rPr>
        <w:t>辆，车均运行维护费</w:t>
      </w:r>
      <w:r>
        <w:rPr>
          <w:rFonts w:hint="eastAsia" w:ascii="仿宋_GB2312" w:eastAsia="仿宋_GB2312"/>
          <w:sz w:val="28"/>
          <w:szCs w:val="28"/>
          <w:lang w:val="en-US" w:eastAsia="zh-CN"/>
        </w:rPr>
        <w:t>0.93</w:t>
      </w:r>
      <w:r>
        <w:rPr>
          <w:rFonts w:hint="eastAsia" w:ascii="仿宋_GB2312" w:eastAsia="仿宋_GB2312"/>
          <w:sz w:val="28"/>
          <w:szCs w:val="28"/>
        </w:rPr>
        <w:t>万元。</w:t>
      </w:r>
    </w:p>
    <w:p>
      <w:pPr>
        <w:tabs>
          <w:tab w:val="center" w:pos="6979"/>
        </w:tabs>
        <w:ind w:firstLine="554" w:firstLineChars="198"/>
        <w:rPr>
          <w:rFonts w:hint="eastAsia" w:ascii="黑体" w:eastAsia="黑体"/>
          <w:sz w:val="28"/>
          <w:szCs w:val="28"/>
        </w:rPr>
      </w:pPr>
      <w:r>
        <w:rPr>
          <w:rFonts w:hint="eastAsia" w:ascii="黑体" w:eastAsia="黑体"/>
          <w:sz w:val="28"/>
          <w:szCs w:val="28"/>
        </w:rPr>
        <w:t>二、机关运行经费支出情况</w:t>
      </w:r>
    </w:p>
    <w:p>
      <w:pPr>
        <w:ind w:left="540"/>
        <w:rPr>
          <w:rFonts w:hint="eastAsia" w:ascii="仿宋_GB2312" w:eastAsia="仿宋_GB2312"/>
          <w:sz w:val="28"/>
          <w:szCs w:val="28"/>
          <w:lang w:eastAsia="zh-CN"/>
        </w:rPr>
      </w:pPr>
      <w:r>
        <w:rPr>
          <w:rFonts w:hint="eastAsia" w:ascii="仿宋_GB2312" w:eastAsia="仿宋_GB2312"/>
          <w:sz w:val="28"/>
          <w:szCs w:val="28"/>
          <w:lang w:eastAsia="zh-CN"/>
        </w:rPr>
        <w:t>不属于机关运行经费统计范围</w:t>
      </w:r>
    </w:p>
    <w:p>
      <w:pPr>
        <w:ind w:left="540"/>
        <w:rPr>
          <w:rFonts w:hint="eastAsia" w:ascii="黑体" w:eastAsia="黑体"/>
          <w:sz w:val="28"/>
          <w:szCs w:val="28"/>
        </w:rPr>
      </w:pPr>
      <w:r>
        <w:rPr>
          <w:rFonts w:hint="eastAsia" w:ascii="黑体" w:eastAsia="黑体"/>
          <w:sz w:val="28"/>
          <w:szCs w:val="28"/>
        </w:rPr>
        <w:t>三、政府采购支出情况</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年度政府采购支出总额</w:t>
      </w:r>
      <w:r>
        <w:rPr>
          <w:rFonts w:ascii="仿宋_GB2312" w:eastAsia="仿宋_GB2312"/>
          <w:sz w:val="28"/>
          <w:szCs w:val="28"/>
        </w:rPr>
        <w:t>0.3</w:t>
      </w:r>
      <w:r>
        <w:rPr>
          <w:rFonts w:hint="eastAsia" w:ascii="仿宋_GB2312" w:eastAsia="仿宋_GB2312"/>
          <w:sz w:val="28"/>
          <w:szCs w:val="28"/>
        </w:rPr>
        <w:t>万元，其中：政府采购货物支出</w:t>
      </w:r>
      <w:r>
        <w:rPr>
          <w:rFonts w:ascii="仿宋_GB2312" w:eastAsia="仿宋_GB2312"/>
          <w:sz w:val="28"/>
          <w:szCs w:val="28"/>
        </w:rPr>
        <w:t>0</w:t>
      </w:r>
      <w:r>
        <w:rPr>
          <w:rFonts w:hint="eastAsia" w:ascii="仿宋_GB2312" w:eastAsia="仿宋_GB2312"/>
          <w:sz w:val="28"/>
          <w:szCs w:val="28"/>
        </w:rPr>
        <w:t>万元，政府采购工程支出</w:t>
      </w:r>
      <w:r>
        <w:rPr>
          <w:rFonts w:ascii="仿宋_GB2312" w:eastAsia="仿宋_GB2312"/>
          <w:sz w:val="28"/>
          <w:szCs w:val="28"/>
        </w:rPr>
        <w:t>0</w:t>
      </w:r>
      <w:r>
        <w:rPr>
          <w:rFonts w:hint="eastAsia" w:ascii="仿宋_GB2312" w:eastAsia="仿宋_GB2312"/>
          <w:sz w:val="28"/>
          <w:szCs w:val="28"/>
        </w:rPr>
        <w:t>万元，政府采购服务支出</w:t>
      </w:r>
      <w:r>
        <w:rPr>
          <w:rFonts w:ascii="仿宋_GB2312" w:eastAsia="仿宋_GB2312"/>
          <w:sz w:val="28"/>
          <w:szCs w:val="28"/>
        </w:rPr>
        <w:t>0.3</w:t>
      </w:r>
      <w:r>
        <w:rPr>
          <w:rFonts w:hint="eastAsia" w:ascii="仿宋_GB2312" w:eastAsia="仿宋_GB2312"/>
          <w:sz w:val="28"/>
          <w:szCs w:val="28"/>
        </w:rPr>
        <w:t>万元。授予中小企业合同金额</w:t>
      </w:r>
      <w:r>
        <w:rPr>
          <w:rFonts w:ascii="仿宋_GB2312" w:eastAsia="仿宋_GB2312"/>
          <w:sz w:val="28"/>
          <w:szCs w:val="28"/>
          <w:highlight w:val="none"/>
        </w:rPr>
        <w:t>0</w:t>
      </w:r>
      <w:r>
        <w:rPr>
          <w:rFonts w:hint="eastAsia" w:ascii="仿宋_GB2312" w:eastAsia="仿宋_GB2312"/>
          <w:sz w:val="28"/>
          <w:szCs w:val="28"/>
        </w:rPr>
        <w:t>万元，占政府采购支出总额的</w:t>
      </w:r>
      <w:r>
        <w:rPr>
          <w:rFonts w:ascii="仿宋_GB2312" w:eastAsia="仿宋_GB2312"/>
          <w:sz w:val="28"/>
          <w:szCs w:val="28"/>
          <w:highlight w:val="none"/>
        </w:rPr>
        <w:t>0</w:t>
      </w:r>
      <w:r>
        <w:rPr>
          <w:rFonts w:hint="eastAsia" w:ascii="仿宋_GB2312" w:eastAsia="仿宋_GB2312"/>
          <w:sz w:val="28"/>
          <w:szCs w:val="28"/>
        </w:rPr>
        <w:t>%，其中：授予小微企业合同金额</w:t>
      </w:r>
      <w:r>
        <w:rPr>
          <w:rFonts w:ascii="仿宋_GB2312" w:eastAsia="仿宋_GB2312"/>
          <w:sz w:val="28"/>
          <w:szCs w:val="28"/>
          <w:highlight w:val="none"/>
        </w:rPr>
        <w:t>0</w:t>
      </w:r>
      <w:r>
        <w:rPr>
          <w:rFonts w:hint="eastAsia" w:ascii="仿宋_GB2312" w:eastAsia="仿宋_GB2312"/>
          <w:sz w:val="28"/>
          <w:szCs w:val="28"/>
        </w:rPr>
        <w:t>万元，占政府采购支出总额的</w:t>
      </w:r>
      <w:r>
        <w:rPr>
          <w:rFonts w:ascii="仿宋_GB2312" w:eastAsia="仿宋_GB2312"/>
          <w:sz w:val="28"/>
          <w:szCs w:val="28"/>
          <w:highlight w:val="none"/>
        </w:rPr>
        <w:t>0</w:t>
      </w:r>
      <w:r>
        <w:rPr>
          <w:rFonts w:hint="eastAsia" w:ascii="仿宋_GB2312" w:eastAsia="仿宋_GB2312"/>
          <w:sz w:val="28"/>
          <w:szCs w:val="28"/>
          <w:highlight w:val="none"/>
        </w:rPr>
        <w:t>%</w:t>
      </w:r>
      <w:r>
        <w:rPr>
          <w:rFonts w:hint="eastAsia" w:ascii="仿宋_GB2312" w:eastAsia="仿宋_GB2312"/>
          <w:sz w:val="28"/>
          <w:szCs w:val="28"/>
        </w:rPr>
        <w:t>。</w:t>
      </w:r>
    </w:p>
    <w:p>
      <w:pPr>
        <w:ind w:firstLine="560" w:firstLineChars="200"/>
        <w:rPr>
          <w:rFonts w:hint="eastAsia" w:ascii="黑体" w:eastAsia="黑体"/>
          <w:sz w:val="28"/>
          <w:szCs w:val="28"/>
          <w:highlight w:val="yellow"/>
        </w:rPr>
      </w:pPr>
      <w:r>
        <w:rPr>
          <w:rFonts w:hint="eastAsia" w:ascii="黑体" w:eastAsia="黑体"/>
          <w:sz w:val="28"/>
          <w:szCs w:val="28"/>
          <w:highlight w:val="none"/>
        </w:rPr>
        <w:t>四、国有资产占用情况</w:t>
      </w:r>
    </w:p>
    <w:p>
      <w:pPr>
        <w:ind w:firstLine="560" w:firstLineChars="200"/>
        <w:rPr>
          <w:rFonts w:ascii="仿宋_GB2312" w:eastAsia="仿宋_GB2312"/>
          <w:sz w:val="28"/>
          <w:szCs w:val="28"/>
        </w:rPr>
      </w:pPr>
      <w:r>
        <w:rPr>
          <w:rFonts w:hint="eastAsia" w:ascii="仿宋_GB2312" w:eastAsia="仿宋_GB2312"/>
          <w:sz w:val="28"/>
          <w:szCs w:val="28"/>
          <w:lang w:val="en-US" w:eastAsia="zh-CN"/>
        </w:rPr>
        <w:t>2023</w:t>
      </w:r>
      <w:r>
        <w:rPr>
          <w:rFonts w:hint="eastAsia" w:ascii="仿宋_GB2312" w:eastAsia="仿宋_GB2312"/>
          <w:sz w:val="28"/>
          <w:szCs w:val="28"/>
        </w:rPr>
        <w:t>年度本部门车辆</w:t>
      </w:r>
      <w:r>
        <w:rPr>
          <w:rFonts w:hint="eastAsia" w:ascii="仿宋_GB2312" w:eastAsia="仿宋_GB2312"/>
          <w:sz w:val="28"/>
          <w:szCs w:val="28"/>
          <w:lang w:val="en-US" w:eastAsia="zh-CN"/>
        </w:rPr>
        <w:t>3</w:t>
      </w:r>
      <w:r>
        <w:rPr>
          <w:rFonts w:hint="eastAsia" w:ascii="仿宋_GB2312" w:eastAsia="仿宋_GB2312"/>
          <w:sz w:val="28"/>
          <w:szCs w:val="28"/>
        </w:rPr>
        <w:t>台，</w:t>
      </w:r>
      <w:r>
        <w:rPr>
          <w:rFonts w:hint="eastAsia" w:ascii="仿宋_GB2312" w:eastAsia="仿宋_GB2312"/>
          <w:sz w:val="28"/>
          <w:szCs w:val="28"/>
          <w:lang w:val="en-US" w:eastAsia="zh-CN"/>
        </w:rPr>
        <w:t>40.37</w:t>
      </w:r>
      <w:r>
        <w:rPr>
          <w:rFonts w:hint="eastAsia" w:ascii="仿宋_GB2312" w:eastAsia="仿宋_GB2312"/>
          <w:sz w:val="28"/>
          <w:szCs w:val="28"/>
        </w:rPr>
        <w:t>万元；单位价值</w:t>
      </w:r>
      <w:r>
        <w:rPr>
          <w:rFonts w:ascii="仿宋_GB2312" w:eastAsia="仿宋_GB2312"/>
          <w:sz w:val="28"/>
          <w:szCs w:val="28"/>
        </w:rPr>
        <w:t>100</w:t>
      </w:r>
      <w:r>
        <w:rPr>
          <w:rFonts w:hint="eastAsia" w:ascii="仿宋_GB2312" w:eastAsia="仿宋_GB2312"/>
          <w:sz w:val="28"/>
          <w:szCs w:val="28"/>
        </w:rPr>
        <w:t>万元（含）以上的设备</w:t>
      </w:r>
      <w:r>
        <w:rPr>
          <w:rFonts w:hint="eastAsia" w:ascii="仿宋_GB2312" w:eastAsia="仿宋_GB2312"/>
          <w:sz w:val="28"/>
          <w:szCs w:val="28"/>
          <w:lang w:val="en-US" w:eastAsia="zh-CN"/>
        </w:rPr>
        <w:t>0</w:t>
      </w:r>
      <w:r>
        <w:rPr>
          <w:rFonts w:hint="eastAsia" w:ascii="仿宋_GB2312" w:eastAsia="仿宋_GB2312"/>
          <w:sz w:val="28"/>
          <w:szCs w:val="28"/>
        </w:rPr>
        <w:t>台（套）。</w:t>
      </w:r>
    </w:p>
    <w:p>
      <w:pPr>
        <w:ind w:firstLine="537" w:firstLineChars="192"/>
        <w:rPr>
          <w:rFonts w:ascii="黑体" w:eastAsia="黑体"/>
          <w:sz w:val="28"/>
          <w:szCs w:val="28"/>
        </w:rPr>
      </w:pPr>
      <w:r>
        <w:rPr>
          <w:rFonts w:hint="eastAsia" w:ascii="黑体" w:eastAsia="黑体"/>
          <w:sz w:val="28"/>
          <w:szCs w:val="28"/>
        </w:rPr>
        <w:t>五</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w:t>
      </w:r>
      <w:r>
        <w:rPr>
          <w:rFonts w:ascii="仿宋_GB2312" w:eastAsia="仿宋_GB2312"/>
          <w:sz w:val="28"/>
          <w:szCs w:val="28"/>
        </w:rPr>
        <w:t>政府购买服务决算</w:t>
      </w:r>
      <w:r>
        <w:rPr>
          <w:rFonts w:ascii="仿宋_GB2312" w:eastAsia="仿宋_GB2312"/>
          <w:sz w:val="28"/>
          <w:szCs w:val="28"/>
          <w:highlight w:val="none"/>
        </w:rPr>
        <w:t>0</w:t>
      </w:r>
      <w:r>
        <w:rPr>
          <w:rFonts w:hint="eastAsia" w:ascii="仿宋_GB2312" w:eastAsia="仿宋_GB2312"/>
          <w:sz w:val="28"/>
          <w:szCs w:val="28"/>
        </w:rPr>
        <w:t>万元。</w:t>
      </w:r>
    </w:p>
    <w:p>
      <w:pPr>
        <w:ind w:firstLine="560" w:firstLineChars="200"/>
        <w:jc w:val="left"/>
        <w:rPr>
          <w:rFonts w:hint="eastAsia" w:ascii="仿宋_GB2312" w:eastAsia="仿宋_GB2312"/>
          <w:color w:val="000000"/>
          <w:sz w:val="32"/>
          <w:szCs w:val="32"/>
        </w:rPr>
      </w:pPr>
      <w:r>
        <w:rPr>
          <w:rFonts w:hint="eastAsia" w:ascii="黑体" w:eastAsia="黑体"/>
          <w:sz w:val="28"/>
          <w:szCs w:val="28"/>
        </w:rPr>
        <w:t>六、</w:t>
      </w:r>
      <w:r>
        <w:rPr>
          <w:rFonts w:ascii="黑体" w:eastAsia="黑体"/>
          <w:sz w:val="28"/>
          <w:szCs w:val="28"/>
        </w:rPr>
        <w:t>专业名词解释</w:t>
      </w:r>
    </w:p>
    <w:p>
      <w:pPr>
        <w:ind w:firstLine="560" w:firstLineChars="200"/>
        <w:rPr>
          <w:rFonts w:hint="eastAsia" w:ascii="仿宋_GB2312" w:eastAsia="仿宋_GB2312"/>
          <w:sz w:val="28"/>
          <w:szCs w:val="28"/>
        </w:rPr>
      </w:pPr>
      <w:r>
        <w:rPr>
          <w:rFonts w:hint="eastAsia" w:ascii="仿宋_GB2312" w:eastAsia="仿宋_GB2312"/>
          <w:sz w:val="28"/>
          <w:szCs w:val="28"/>
        </w:rPr>
        <w:t>1.基本支出：指为保障机构正常运转、完成日常工作任务而发生的人员支出和公用支出。</w:t>
      </w:r>
    </w:p>
    <w:p>
      <w:pPr>
        <w:ind w:firstLine="560" w:firstLineChars="200"/>
        <w:rPr>
          <w:rFonts w:hint="eastAsia" w:ascii="仿宋_GB2312" w:eastAsia="仿宋_GB2312"/>
          <w:sz w:val="28"/>
          <w:szCs w:val="28"/>
        </w:rPr>
      </w:pPr>
      <w:r>
        <w:rPr>
          <w:rFonts w:hint="eastAsia" w:ascii="仿宋_GB2312" w:eastAsia="仿宋_GB2312"/>
          <w:sz w:val="28"/>
          <w:szCs w:val="28"/>
        </w:rPr>
        <w:t>2.项目支出：指在基本支出之外为完成特定行政任务或事业发展目标所发生的支出。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3.“三公”经费：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指为</w:t>
      </w:r>
      <w:r>
        <w:rPr>
          <w:rFonts w:ascii="仿宋_GB2312" w:hAnsi="宋体" w:eastAsia="仿宋_GB2312"/>
          <w:sz w:val="28"/>
          <w:szCs w:val="28"/>
        </w:rPr>
        <w:t>保障</w:t>
      </w:r>
      <w:r>
        <w:rPr>
          <w:rFonts w:hint="eastAsia" w:ascii="仿宋_GB2312" w:hAnsi="宋体" w:eastAsia="仿宋_GB2312"/>
          <w:sz w:val="28"/>
          <w:szCs w:val="28"/>
        </w:rPr>
        <w:t>行政单位（含参照公务员法管理事业单位）运行用于</w:t>
      </w:r>
      <w:r>
        <w:rPr>
          <w:rFonts w:ascii="仿宋_GB2312" w:hAnsi="宋体" w:eastAsia="仿宋_GB2312"/>
          <w:sz w:val="28"/>
          <w:szCs w:val="28"/>
        </w:rPr>
        <w:t>购买货物和服务的各项资金</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ind w:firstLine="420" w:firstLineChars="150"/>
        <w:rPr>
          <w:rFonts w:hint="eastAsia"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r>
        <w:rPr>
          <w:rFonts w:hint="eastAsia" w:ascii="仿宋_GB2312" w:eastAsia="仿宋_GB2312"/>
          <w:sz w:val="28"/>
          <w:szCs w:val="28"/>
        </w:rPr>
        <w:t>，</w:t>
      </w:r>
      <w:r>
        <w:rPr>
          <w:rFonts w:ascii="仿宋_GB2312" w:eastAsia="仿宋_GB2312"/>
          <w:sz w:val="28"/>
          <w:szCs w:val="28"/>
        </w:rPr>
        <w:t>是规范财政支出管理和强化预算约束的有效措施。</w:t>
      </w:r>
    </w:p>
    <w:p>
      <w:pPr>
        <w:ind w:firstLine="420" w:firstLineChars="150"/>
        <w:rPr>
          <w:rFonts w:hint="eastAsia" w:ascii="仿宋_GB2312" w:eastAsia="仿宋_GB2312"/>
          <w:sz w:val="28"/>
          <w:szCs w:val="28"/>
        </w:rPr>
      </w:pPr>
      <w:r>
        <w:rPr>
          <w:rFonts w:hint="eastAsia" w:ascii="仿宋_GB2312" w:eastAsia="仿宋_GB2312"/>
          <w:sz w:val="28"/>
          <w:szCs w:val="28"/>
        </w:rPr>
        <w:t>6</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ind w:firstLine="420" w:firstLineChars="150"/>
        <w:rPr>
          <w:rFonts w:hint="eastAsia" w:ascii="仿宋_GB2312" w:eastAsia="仿宋_GB2312"/>
          <w:sz w:val="28"/>
          <w:szCs w:val="28"/>
          <w:lang w:eastAsia="zh-CN"/>
        </w:rPr>
      </w:pPr>
      <w:r>
        <w:rPr>
          <w:rFonts w:hint="eastAsia" w:ascii="仿宋_GB2312" w:eastAsia="仿宋_GB2312"/>
          <w:sz w:val="28"/>
          <w:szCs w:val="28"/>
          <w:lang w:val="en-US" w:eastAsia="zh-CN"/>
        </w:rPr>
        <w:t>7.</w:t>
      </w:r>
      <w:r>
        <w:rPr>
          <w:rFonts w:hint="eastAsia" w:ascii="仿宋_GB2312" w:eastAsia="仿宋_GB2312"/>
          <w:sz w:val="28"/>
          <w:szCs w:val="28"/>
        </w:rPr>
        <w:t>各</w:t>
      </w:r>
      <w:r>
        <w:rPr>
          <w:rFonts w:hint="eastAsia" w:ascii="仿宋_GB2312" w:eastAsia="仿宋_GB2312"/>
          <w:sz w:val="28"/>
          <w:szCs w:val="28"/>
          <w:lang w:eastAsia="zh-CN"/>
        </w:rPr>
        <w:t>单位</w:t>
      </w:r>
      <w:r>
        <w:rPr>
          <w:rFonts w:hint="eastAsia" w:ascii="仿宋_GB2312" w:eastAsia="仿宋_GB2312"/>
          <w:sz w:val="28"/>
          <w:szCs w:val="28"/>
        </w:rPr>
        <w:t>需根据自身业务职能，</w:t>
      </w:r>
      <w:r>
        <w:rPr>
          <w:rFonts w:hint="eastAsia" w:ascii="仿宋_GB2312" w:eastAsia="仿宋_GB2312"/>
          <w:sz w:val="28"/>
          <w:szCs w:val="28"/>
          <w:lang w:eastAsia="zh-CN"/>
        </w:rPr>
        <w:t>补充当年</w:t>
      </w:r>
      <w:r>
        <w:rPr>
          <w:rFonts w:hint="eastAsia" w:ascii="仿宋_GB2312" w:eastAsia="仿宋_GB2312"/>
          <w:sz w:val="28"/>
          <w:szCs w:val="28"/>
          <w:lang w:val="en-US" w:eastAsia="zh-CN"/>
        </w:rPr>
        <w:t>使用的所有</w:t>
      </w:r>
      <w:r>
        <w:rPr>
          <w:rFonts w:hint="eastAsia" w:ascii="仿宋_GB2312" w:eastAsia="仿宋_GB2312"/>
          <w:sz w:val="28"/>
          <w:szCs w:val="28"/>
          <w:lang w:eastAsia="zh-CN"/>
        </w:rPr>
        <w:t>支出功能分类项级科目名词解释，例如：</w:t>
      </w:r>
    </w:p>
    <w:p>
      <w:pPr>
        <w:ind w:firstLine="420" w:firstLineChars="150"/>
        <w:rPr>
          <w:rFonts w:hint="eastAsia" w:ascii="仿宋_GB2312" w:eastAsia="仿宋_GB2312"/>
          <w:sz w:val="28"/>
          <w:szCs w:val="28"/>
          <w:lang w:val="en-US" w:eastAsia="zh-CN"/>
        </w:rPr>
      </w:pPr>
      <w:r>
        <w:rPr>
          <w:rFonts w:hint="eastAsia" w:ascii="仿宋_GB2312" w:eastAsia="仿宋_GB2312"/>
          <w:sz w:val="28"/>
          <w:szCs w:val="28"/>
          <w:lang w:val="en-US" w:eastAsia="zh-CN"/>
        </w:rPr>
        <w:t>一般公共服务支出（类）人大事务（款）行政运行（项）：反映行政单位（包括实行公务员管理的事业单位）的基本支出。</w:t>
      </w:r>
    </w:p>
    <w:p>
      <w:pPr>
        <w:numPr>
          <w:ilvl w:val="0"/>
          <w:numId w:val="0"/>
        </w:numPr>
        <w:rPr>
          <w:rFonts w:hint="eastAsia" w:ascii="仿宋_GB2312" w:eastAsia="仿宋_GB2312"/>
          <w:sz w:val="28"/>
          <w:szCs w:val="28"/>
          <w:lang w:val="en-US" w:eastAsia="zh-CN"/>
        </w:rPr>
      </w:pPr>
    </w:p>
    <w:p>
      <w:pPr>
        <w:ind w:firstLine="632" w:firstLineChars="200"/>
        <w:rPr>
          <w:rFonts w:hint="eastAsia" w:ascii="仿宋_GB2312" w:hAnsi="Times New Roman" w:eastAsia="仿宋_GB2312" w:cs="Times New Roman"/>
          <w:b/>
          <w:color w:val="000000"/>
          <w:spacing w:val="-2"/>
          <w:sz w:val="32"/>
          <w:szCs w:val="32"/>
        </w:rPr>
      </w:pPr>
    </w:p>
    <w:p>
      <w:pPr>
        <w:ind w:firstLine="640" w:firstLineChars="200"/>
        <w:jc w:val="center"/>
        <w:rPr>
          <w:rFonts w:ascii="黑体" w:eastAsia="黑体"/>
          <w:sz w:val="32"/>
          <w:szCs w:val="32"/>
        </w:rPr>
      </w:pPr>
    </w:p>
    <w:p>
      <w:pPr>
        <w:pStyle w:val="2"/>
        <w:rPr>
          <w:rFonts w:ascii="黑体" w:eastAsia="黑体"/>
          <w:sz w:val="32"/>
          <w:szCs w:val="32"/>
        </w:rPr>
      </w:pPr>
    </w:p>
    <w:p>
      <w:pPr>
        <w:pStyle w:val="2"/>
        <w:rPr>
          <w:rFonts w:ascii="黑体" w:eastAsia="黑体"/>
          <w:sz w:val="32"/>
          <w:szCs w:val="32"/>
        </w:rPr>
      </w:pPr>
    </w:p>
    <w:p>
      <w:pPr>
        <w:pStyle w:val="2"/>
        <w:rPr>
          <w:rFonts w:ascii="黑体" w:eastAsia="黑体"/>
          <w:sz w:val="32"/>
          <w:szCs w:val="32"/>
        </w:rPr>
      </w:pPr>
    </w:p>
    <w:p>
      <w:pPr>
        <w:pStyle w:val="2"/>
        <w:rPr>
          <w:rFonts w:ascii="黑体" w:eastAsia="黑体"/>
          <w:sz w:val="32"/>
          <w:szCs w:val="32"/>
        </w:rPr>
      </w:pPr>
    </w:p>
    <w:p>
      <w:pPr>
        <w:ind w:firstLine="640" w:firstLineChars="200"/>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第四部分  202</w:t>
      </w:r>
      <w:r>
        <w:rPr>
          <w:rFonts w:hint="eastAsia" w:asciiTheme="majorEastAsia" w:hAnsiTheme="majorEastAsia" w:eastAsiaTheme="majorEastAsia" w:cstheme="majorEastAsia"/>
          <w:b/>
          <w:bCs/>
          <w:sz w:val="32"/>
          <w:szCs w:val="32"/>
          <w:lang w:val="en-US" w:eastAsia="zh-CN"/>
        </w:rPr>
        <w:t>3</w:t>
      </w:r>
      <w:r>
        <w:rPr>
          <w:rFonts w:hint="eastAsia" w:asciiTheme="majorEastAsia" w:hAnsiTheme="majorEastAsia" w:eastAsiaTheme="majorEastAsia" w:cstheme="majorEastAsia"/>
          <w:b/>
          <w:bCs/>
          <w:sz w:val="32"/>
          <w:szCs w:val="32"/>
        </w:rPr>
        <w:t>年度部门绩效评价情况</w:t>
      </w:r>
    </w:p>
    <w:p>
      <w:pPr>
        <w:ind w:firstLine="560" w:firstLineChars="200"/>
        <w:rPr>
          <w:rFonts w:hint="eastAsia" w:ascii="黑体" w:eastAsia="黑体"/>
          <w:sz w:val="28"/>
          <w:szCs w:val="28"/>
          <w:highlight w:val="yellow"/>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2023</w:t>
      </w:r>
      <w:r>
        <w:rPr>
          <w:rFonts w:hint="eastAsia" w:ascii="仿宋_GB2312" w:hAnsi="宋体" w:eastAsia="仿宋_GB2312"/>
          <w:sz w:val="28"/>
          <w:szCs w:val="28"/>
        </w:rPr>
        <w:t xml:space="preserve"> 年度）</w:t>
      </w:r>
    </w:p>
    <w:tbl>
      <w:tblPr>
        <w:tblStyle w:val="10"/>
        <w:tblpPr w:leftFromText="180" w:rightFromText="180" w:vertAnchor="text" w:horzAnchor="page" w:tblpX="3960" w:tblpY="240"/>
        <w:tblOverlap w:val="never"/>
        <w:tblW w:w="9038" w:type="dxa"/>
        <w:tblInd w:w="0" w:type="dxa"/>
        <w:tblLayout w:type="fixed"/>
        <w:tblCellMar>
          <w:top w:w="0" w:type="dxa"/>
          <w:left w:w="108" w:type="dxa"/>
          <w:bottom w:w="0" w:type="dxa"/>
          <w:right w:w="108" w:type="dxa"/>
        </w:tblCellMar>
      </w:tblPr>
      <w:tblGrid>
        <w:gridCol w:w="585"/>
        <w:gridCol w:w="975"/>
        <w:gridCol w:w="1105"/>
        <w:gridCol w:w="727"/>
        <w:gridCol w:w="1127"/>
        <w:gridCol w:w="94"/>
        <w:gridCol w:w="1170"/>
        <w:gridCol w:w="716"/>
        <w:gridCol w:w="279"/>
        <w:gridCol w:w="284"/>
        <w:gridCol w:w="420"/>
        <w:gridCol w:w="143"/>
        <w:gridCol w:w="703"/>
        <w:gridCol w:w="710"/>
      </w:tblGrid>
      <w:tr>
        <w:tblPrEx>
          <w:tblCellMar>
            <w:top w:w="0" w:type="dxa"/>
            <w:left w:w="108" w:type="dxa"/>
            <w:bottom w:w="0" w:type="dxa"/>
            <w:right w:w="108" w:type="dxa"/>
          </w:tblCellMar>
        </w:tblPrEx>
        <w:trPr>
          <w:trHeight w:val="306" w:hRule="exac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推进农产品质量安全能力与水平提升</w:t>
            </w:r>
            <w:r>
              <w:rPr>
                <w:rFonts w:hint="eastAsia" w:ascii="仿宋_GB2312" w:hAnsi="宋体" w:eastAsia="仿宋_GB2312" w:cs="宋体"/>
                <w:kern w:val="0"/>
                <w:szCs w:val="21"/>
                <w:lang w:val="en-US" w:eastAsia="zh-CN"/>
              </w:rPr>
              <w:t>建设项目</w:t>
            </w:r>
          </w:p>
        </w:tc>
      </w:tr>
      <w:tr>
        <w:tblPrEx>
          <w:tblCellMar>
            <w:top w:w="0" w:type="dxa"/>
            <w:left w:w="108" w:type="dxa"/>
            <w:bottom w:w="0" w:type="dxa"/>
            <w:right w:w="108" w:type="dxa"/>
          </w:tblCellMar>
        </w:tblPrEx>
        <w:trPr>
          <w:trHeight w:val="446" w:hRule="exac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2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密云区农业服务中心</w:t>
            </w:r>
          </w:p>
        </w:tc>
        <w:tc>
          <w:tcPr>
            <w:tcW w:w="99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密云区优质农产品服务站</w:t>
            </w:r>
          </w:p>
        </w:tc>
      </w:tr>
      <w:tr>
        <w:tblPrEx>
          <w:tblCellMar>
            <w:top w:w="0" w:type="dxa"/>
            <w:left w:w="108" w:type="dxa"/>
            <w:bottom w:w="0" w:type="dxa"/>
            <w:right w:w="108" w:type="dxa"/>
          </w:tblCellMar>
        </w:tblPrEx>
        <w:trPr>
          <w:trHeight w:val="306" w:hRule="exac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2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吕建</w:t>
            </w:r>
          </w:p>
        </w:tc>
        <w:tc>
          <w:tcPr>
            <w:tcW w:w="99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13718354414</w:t>
            </w:r>
          </w:p>
        </w:tc>
      </w:tr>
      <w:tr>
        <w:tblPrEx>
          <w:tblCellMar>
            <w:top w:w="0" w:type="dxa"/>
            <w:left w:w="108" w:type="dxa"/>
            <w:bottom w:w="0" w:type="dxa"/>
            <w:right w:w="108" w:type="dxa"/>
          </w:tblCellMar>
        </w:tblPrEx>
        <w:trPr>
          <w:trHeight w:val="567" w:hRule="exact"/>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6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99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129.1680</w:t>
            </w:r>
          </w:p>
        </w:tc>
        <w:tc>
          <w:tcPr>
            <w:tcW w:w="126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129.1680</w:t>
            </w:r>
          </w:p>
        </w:tc>
        <w:tc>
          <w:tcPr>
            <w:tcW w:w="99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129.1680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01" w:hRule="exact"/>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p>
        </w:tc>
        <w:tc>
          <w:tcPr>
            <w:tcW w:w="126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9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rPr>
            </w:pPr>
            <w:r>
              <w:rPr>
                <w:rFonts w:hint="eastAsia" w:ascii="仿宋_GB2312" w:hAnsi="宋体" w:eastAsia="仿宋_GB2312" w:cs="宋体"/>
                <w:kern w:val="0"/>
                <w:szCs w:val="21"/>
                <w:lang w:val="en-US" w:eastAsia="zh-CN"/>
              </w:rPr>
              <w:t>129.1680</w:t>
            </w:r>
          </w:p>
        </w:tc>
        <w:tc>
          <w:tcPr>
            <w:tcW w:w="126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9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6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9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19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25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198" w:type="dxa"/>
            <w:gridSpan w:val="6"/>
            <w:tcBorders>
              <w:top w:val="single" w:color="auto" w:sz="4" w:space="0"/>
              <w:left w:val="nil"/>
              <w:bottom w:val="single" w:color="auto" w:sz="4" w:space="0"/>
              <w:right w:val="single" w:color="auto" w:sz="4" w:space="0"/>
            </w:tcBorders>
            <w:vAlign w:val="center"/>
          </w:tcPr>
          <w:p>
            <w:r>
              <w:rPr>
                <w:rFonts w:hint="eastAsia" w:ascii="仿宋_GB2312" w:hAnsi="宋体" w:eastAsia="仿宋_GB2312" w:cs="宋体"/>
                <w:kern w:val="0"/>
                <w:szCs w:val="21"/>
                <w:lang w:val="en-US" w:eastAsia="zh-CN"/>
              </w:rPr>
              <w:t>北京市以打造“安全农业”品牌为目标，以坚持顺向推动和逆向监管相结合为核心，持续完善全程、全面、全员的管理模式，不断提高农产品质量安全预防、干预、应急能力，稳步提升农产品质量安全水平，确保人民群众“舌尖上的安全”与农业产业健康稳定发展。</w:t>
            </w:r>
          </w:p>
          <w:p>
            <w:pPr>
              <w:widowControl/>
              <w:spacing w:line="240" w:lineRule="exact"/>
              <w:jc w:val="center"/>
              <w:rPr>
                <w:rFonts w:hint="eastAsia" w:ascii="仿宋_GB2312" w:hAnsi="宋体" w:eastAsia="仿宋_GB2312" w:cs="宋体"/>
                <w:kern w:val="0"/>
                <w:szCs w:val="21"/>
              </w:rPr>
            </w:pPr>
          </w:p>
        </w:tc>
        <w:tc>
          <w:tcPr>
            <w:tcW w:w="325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按照项目实施方案完成预期目标</w:t>
            </w:r>
          </w:p>
        </w:tc>
      </w:tr>
      <w:tr>
        <w:tblPrEx>
          <w:tblCellMar>
            <w:top w:w="0" w:type="dxa"/>
            <w:left w:w="108" w:type="dxa"/>
            <w:bottom w:w="0" w:type="dxa"/>
            <w:right w:w="108" w:type="dxa"/>
          </w:tblCellMar>
        </w:tblPrEx>
        <w:trPr>
          <w:trHeight w:val="830" w:hRule="exact"/>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9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71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1051"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bookmarkStart w:id="0" w:name="_GoBack"/>
            <w:bookmarkEnd w:id="0"/>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9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指标1：</w:t>
            </w:r>
            <w:r>
              <w:rPr>
                <w:rFonts w:hint="eastAsia" w:ascii="仿宋_GB2312" w:hAnsi="宋体" w:eastAsia="仿宋_GB2312" w:cs="宋体"/>
                <w:kern w:val="0"/>
                <w:szCs w:val="21"/>
                <w:lang w:eastAsia="zh-CN"/>
              </w:rPr>
              <w:t>全产业链标注化基地建设</w:t>
            </w:r>
          </w:p>
        </w:tc>
        <w:tc>
          <w:tcPr>
            <w:tcW w:w="11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从产前、产中、产后三个方面进建设行</w:t>
            </w:r>
          </w:p>
        </w:tc>
        <w:tc>
          <w:tcPr>
            <w:tcW w:w="71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已完成建设</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16"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9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指标2：</w:t>
            </w:r>
            <w:r>
              <w:rPr>
                <w:rFonts w:hint="eastAsia" w:ascii="仿宋_GB2312" w:hAnsi="宋体" w:eastAsia="仿宋_GB2312" w:cs="宋体"/>
                <w:color w:val="000000"/>
                <w:kern w:val="0"/>
                <w:szCs w:val="21"/>
                <w:lang w:eastAsia="zh-CN"/>
              </w:rPr>
              <w:t>生产性补贴</w:t>
            </w:r>
          </w:p>
        </w:tc>
        <w:tc>
          <w:tcPr>
            <w:tcW w:w="11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按照市级下达的指标完成补贴工作</w:t>
            </w:r>
          </w:p>
        </w:tc>
        <w:tc>
          <w:tcPr>
            <w:tcW w:w="71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已完成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541"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9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指标</w:t>
            </w:r>
            <w:r>
              <w:rPr>
                <w:rFonts w:hint="eastAsia" w:ascii="仿宋_GB2312" w:hAnsi="宋体" w:eastAsia="仿宋_GB2312" w:cs="宋体"/>
                <w:color w:val="000000"/>
                <w:kern w:val="0"/>
                <w:szCs w:val="21"/>
                <w:lang w:val="en-US" w:eastAsia="zh-CN"/>
              </w:rPr>
              <w:t>3</w:t>
            </w:r>
            <w:r>
              <w:rPr>
                <w:rFonts w:hint="eastAsia" w:ascii="仿宋_GB2312" w:hAnsi="宋体" w:eastAsia="仿宋_GB2312" w:cs="宋体"/>
                <w:color w:val="000000"/>
                <w:kern w:val="0"/>
                <w:szCs w:val="21"/>
              </w:rPr>
              <w:t>：</w:t>
            </w:r>
            <w:r>
              <w:rPr>
                <w:rFonts w:hint="eastAsia" w:ascii="仿宋_GB2312" w:hAnsi="宋体" w:eastAsia="仿宋_GB2312" w:cs="宋体"/>
                <w:color w:val="000000"/>
                <w:kern w:val="0"/>
                <w:szCs w:val="21"/>
                <w:lang w:eastAsia="zh-CN"/>
              </w:rPr>
              <w:t>追溯体系及合格证制度一体化应用</w:t>
            </w:r>
          </w:p>
        </w:tc>
        <w:tc>
          <w:tcPr>
            <w:tcW w:w="11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通过项目的实施，引领带动生产主体切实落实承诺达标合格证制度全覆盖，最终实现生产主体主动承诺、监管部门督导达标的良性循环。</w:t>
            </w:r>
          </w:p>
        </w:tc>
        <w:tc>
          <w:tcPr>
            <w:tcW w:w="71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已完成建设</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16"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9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指标1：</w:t>
            </w:r>
            <w:r>
              <w:rPr>
                <w:rFonts w:hint="eastAsia" w:ascii="仿宋_GB2312" w:hAnsi="宋体" w:eastAsia="仿宋_GB2312" w:cs="宋体"/>
                <w:color w:val="000000"/>
                <w:kern w:val="0"/>
                <w:szCs w:val="21"/>
                <w:lang w:eastAsia="zh-CN"/>
              </w:rPr>
              <w:t>联合验收</w:t>
            </w:r>
          </w:p>
        </w:tc>
        <w:tc>
          <w:tcPr>
            <w:tcW w:w="11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合格</w:t>
            </w:r>
          </w:p>
        </w:tc>
        <w:tc>
          <w:tcPr>
            <w:tcW w:w="71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合格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61"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9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指标1：</w:t>
            </w:r>
            <w:r>
              <w:rPr>
                <w:rFonts w:hint="eastAsia" w:ascii="仿宋_GB2312" w:hAnsi="宋体" w:eastAsia="仿宋_GB2312" w:cs="宋体"/>
                <w:color w:val="000000"/>
                <w:kern w:val="0"/>
                <w:szCs w:val="21"/>
                <w:lang w:eastAsia="zh-CN"/>
              </w:rPr>
              <w:t>按照实施方案要求按时完成</w:t>
            </w:r>
          </w:p>
        </w:tc>
        <w:tc>
          <w:tcPr>
            <w:tcW w:w="11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按时完成</w:t>
            </w:r>
          </w:p>
        </w:tc>
        <w:tc>
          <w:tcPr>
            <w:tcW w:w="71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按时完成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06"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9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指标1：</w:t>
            </w:r>
            <w:r>
              <w:rPr>
                <w:rFonts w:hint="eastAsia" w:ascii="仿宋_GB2312" w:hAnsi="宋体" w:eastAsia="仿宋_GB2312" w:cs="宋体"/>
                <w:color w:val="000000"/>
                <w:kern w:val="0"/>
                <w:szCs w:val="21"/>
                <w:lang w:eastAsia="zh-CN"/>
              </w:rPr>
              <w:t>项目总投资</w:t>
            </w:r>
            <w:r>
              <w:rPr>
                <w:rFonts w:hint="eastAsia" w:ascii="仿宋_GB2312" w:hAnsi="宋体" w:eastAsia="仿宋_GB2312" w:cs="宋体"/>
                <w:color w:val="000000"/>
                <w:kern w:val="0"/>
                <w:szCs w:val="21"/>
                <w:lang w:val="en-US" w:eastAsia="zh-CN"/>
              </w:rPr>
              <w:t>129.1680万元</w:t>
            </w:r>
          </w:p>
        </w:tc>
        <w:tc>
          <w:tcPr>
            <w:tcW w:w="11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完成拨付</w:t>
            </w:r>
          </w:p>
        </w:tc>
        <w:tc>
          <w:tcPr>
            <w:tcW w:w="71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已完成拨付</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451"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9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指标1：</w:t>
            </w:r>
            <w:r>
              <w:rPr>
                <w:rFonts w:hint="eastAsia" w:ascii="仿宋_GB2312" w:hAnsi="宋体" w:eastAsia="仿宋_GB2312" w:cs="宋体"/>
                <w:color w:val="000000"/>
                <w:kern w:val="0"/>
                <w:szCs w:val="21"/>
                <w:lang w:eastAsia="zh-CN"/>
              </w:rPr>
              <w:t>通过农产品质量安全的提升，提高产品经济效益</w:t>
            </w:r>
          </w:p>
        </w:tc>
        <w:tc>
          <w:tcPr>
            <w:tcW w:w="11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提升农产品市场竞争力从而增加农产品的销售。</w:t>
            </w:r>
          </w:p>
        </w:tc>
        <w:tc>
          <w:tcPr>
            <w:tcW w:w="71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9</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481"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9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指标1：通过项目的实施，加快推进全区绿色有机农业发展，鼓励引导生产主体有效提高质量安全把控能力</w:t>
            </w:r>
          </w:p>
        </w:tc>
        <w:tc>
          <w:tcPr>
            <w:tcW w:w="11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增强生产主体质量安全把控能力</w:t>
            </w:r>
          </w:p>
        </w:tc>
        <w:tc>
          <w:tcPr>
            <w:tcW w:w="71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9</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126"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9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通过宣传和示范带动作用提升农民的产品质量意识和生产标准意识，促使周边园区及农民减少对生态污染剧毒农药的使用，对保护良好的生态环境，促进现代农业的可持续发展，保证市民的饮食安全起到积极作用。</w:t>
            </w:r>
          </w:p>
        </w:tc>
        <w:tc>
          <w:tcPr>
            <w:tcW w:w="11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增强农民食品安全意识，同时带动、促进当地其他农业园区生产的规模化和标准化</w:t>
            </w:r>
          </w:p>
        </w:tc>
        <w:tc>
          <w:tcPr>
            <w:tcW w:w="71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9</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841"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9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指标1：通过项目实施，发展绿色有机产业为环境保护、改善生态、实现人与社会、与自然和谐实现可持续发展。</w:t>
            </w:r>
          </w:p>
        </w:tc>
        <w:tc>
          <w:tcPr>
            <w:tcW w:w="11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带动农民农产品种植可持续性；政策可持续性增强。</w:t>
            </w:r>
          </w:p>
        </w:tc>
        <w:tc>
          <w:tcPr>
            <w:tcW w:w="71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9</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96"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9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指标1：涉及合作社满意度</w:t>
            </w:r>
          </w:p>
        </w:tc>
        <w:tc>
          <w:tcPr>
            <w:tcW w:w="11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eastAsia="zh-CN"/>
              </w:rPr>
              <w:t>满意度</w:t>
            </w:r>
            <w:r>
              <w:rPr>
                <w:rFonts w:hint="eastAsia" w:ascii="仿宋_GB2312" w:hAnsi="宋体" w:eastAsia="仿宋_GB2312" w:cs="宋体"/>
                <w:kern w:val="0"/>
                <w:szCs w:val="21"/>
                <w:lang w:val="en-US" w:eastAsia="zh-CN"/>
              </w:rPr>
              <w:t>95%</w:t>
            </w:r>
          </w:p>
        </w:tc>
        <w:tc>
          <w:tcPr>
            <w:tcW w:w="71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trPr>
        <w:tc>
          <w:tcPr>
            <w:tcW w:w="649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96</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spacing w:line="240" w:lineRule="exact"/>
        <w:rPr>
          <w:rFonts w:hint="eastAsia" w:ascii="仿宋_GB2312" w:hAnsi="宋体" w:eastAsia="仿宋_GB2312"/>
          <w:sz w:val="30"/>
          <w:szCs w:val="30"/>
        </w:rPr>
      </w:pPr>
    </w:p>
    <w:p/>
    <w:p>
      <w:pPr>
        <w:widowControl/>
        <w:spacing w:line="520" w:lineRule="exact"/>
        <w:ind w:firstLine="640" w:firstLineChars="200"/>
        <w:jc w:val="left"/>
        <w:rPr>
          <w:rFonts w:hint="eastAsia" w:ascii="仿宋_GB2312" w:hAnsi="宋体" w:eastAsia="仿宋_GB2312" w:cs="宋体"/>
          <w:color w:val="000000"/>
          <w:kern w:val="0"/>
          <w:sz w:val="32"/>
          <w:szCs w:val="32"/>
        </w:rPr>
      </w:pPr>
    </w:p>
    <w:p>
      <w:pPr>
        <w:widowControl/>
        <w:spacing w:line="520" w:lineRule="exact"/>
        <w:ind w:firstLine="640" w:firstLineChars="200"/>
        <w:jc w:val="left"/>
        <w:rPr>
          <w:rFonts w:hint="eastAsia" w:ascii="仿宋_GB2312" w:hAnsi="宋体" w:eastAsia="仿宋_GB2312" w:cs="宋体"/>
          <w:color w:val="000000"/>
          <w:kern w:val="0"/>
          <w:sz w:val="32"/>
          <w:szCs w:val="32"/>
        </w:rPr>
      </w:pPr>
    </w:p>
    <w:p>
      <w:pPr>
        <w:widowControl/>
        <w:spacing w:line="520" w:lineRule="exact"/>
        <w:ind w:firstLine="640" w:firstLineChars="200"/>
        <w:jc w:val="left"/>
        <w:rPr>
          <w:rFonts w:hint="eastAsia" w:ascii="仿宋_GB2312" w:hAnsi="宋体" w:eastAsia="仿宋_GB2312" w:cs="宋体"/>
          <w:color w:val="000000"/>
          <w:kern w:val="0"/>
          <w:sz w:val="32"/>
          <w:szCs w:val="32"/>
        </w:rPr>
      </w:pPr>
    </w:p>
    <w:p>
      <w:pPr>
        <w:widowControl/>
        <w:spacing w:line="520" w:lineRule="exact"/>
        <w:ind w:firstLine="640" w:firstLineChars="200"/>
        <w:jc w:val="left"/>
        <w:rPr>
          <w:rFonts w:hint="eastAsia" w:ascii="仿宋_GB2312" w:hAnsi="宋体" w:eastAsia="仿宋_GB2312" w:cs="宋体"/>
          <w:color w:val="000000"/>
          <w:kern w:val="0"/>
          <w:sz w:val="32"/>
          <w:szCs w:val="32"/>
        </w:rPr>
      </w:pPr>
    </w:p>
    <w:p>
      <w:pPr>
        <w:widowControl/>
        <w:spacing w:line="520" w:lineRule="exact"/>
        <w:ind w:firstLine="640" w:firstLineChars="200"/>
        <w:jc w:val="left"/>
        <w:rPr>
          <w:rFonts w:hint="eastAsia" w:ascii="仿宋_GB2312" w:hAnsi="宋体" w:eastAsia="仿宋_GB2312" w:cs="宋体"/>
          <w:color w:val="000000"/>
          <w:kern w:val="0"/>
          <w:sz w:val="32"/>
          <w:szCs w:val="32"/>
        </w:rPr>
      </w:pPr>
    </w:p>
    <w:p>
      <w:pPr>
        <w:widowControl/>
        <w:spacing w:line="520" w:lineRule="exact"/>
        <w:ind w:firstLine="640" w:firstLineChars="200"/>
        <w:jc w:val="left"/>
        <w:rPr>
          <w:rFonts w:hint="eastAsia" w:ascii="仿宋_GB2312" w:hAnsi="宋体" w:eastAsia="仿宋_GB2312" w:cs="宋体"/>
          <w:color w:val="000000"/>
          <w:kern w:val="0"/>
          <w:sz w:val="32"/>
          <w:szCs w:val="32"/>
        </w:rPr>
      </w:pPr>
    </w:p>
    <w:p>
      <w:pPr>
        <w:widowControl/>
        <w:spacing w:line="520" w:lineRule="exact"/>
        <w:ind w:firstLine="640" w:firstLineChars="200"/>
        <w:jc w:val="left"/>
        <w:rPr>
          <w:rFonts w:hint="eastAsia" w:ascii="仿宋_GB2312" w:hAnsi="宋体" w:eastAsia="仿宋_GB2312" w:cs="宋体"/>
          <w:color w:val="000000"/>
          <w:kern w:val="0"/>
          <w:sz w:val="32"/>
          <w:szCs w:val="32"/>
        </w:rPr>
      </w:pPr>
    </w:p>
    <w:p>
      <w:pPr>
        <w:widowControl/>
        <w:spacing w:line="520" w:lineRule="exact"/>
        <w:ind w:firstLine="640" w:firstLineChars="200"/>
        <w:jc w:val="left"/>
        <w:rPr>
          <w:rFonts w:hint="eastAsia" w:ascii="仿宋_GB2312" w:hAnsi="宋体" w:eastAsia="仿宋_GB2312" w:cs="宋体"/>
          <w:color w:val="000000"/>
          <w:kern w:val="0"/>
          <w:sz w:val="32"/>
          <w:szCs w:val="32"/>
        </w:rPr>
      </w:pPr>
    </w:p>
    <w:p>
      <w:pPr>
        <w:widowControl/>
        <w:spacing w:line="520" w:lineRule="exact"/>
        <w:ind w:firstLine="640" w:firstLineChars="200"/>
        <w:jc w:val="left"/>
        <w:rPr>
          <w:rFonts w:hint="eastAsia" w:ascii="仿宋_GB2312" w:hAnsi="宋体" w:eastAsia="仿宋_GB2312" w:cs="宋体"/>
          <w:color w:val="000000"/>
          <w:kern w:val="0"/>
          <w:sz w:val="32"/>
          <w:szCs w:val="32"/>
        </w:rPr>
      </w:pPr>
    </w:p>
    <w:p>
      <w:pPr>
        <w:widowControl/>
        <w:spacing w:line="520" w:lineRule="exact"/>
        <w:ind w:firstLine="640" w:firstLineChars="200"/>
        <w:jc w:val="left"/>
        <w:rPr>
          <w:rFonts w:hint="eastAsia" w:ascii="仿宋_GB2312" w:hAnsi="宋体" w:eastAsia="仿宋_GB2312" w:cs="宋体"/>
          <w:color w:val="000000"/>
          <w:kern w:val="0"/>
          <w:sz w:val="32"/>
          <w:szCs w:val="32"/>
        </w:rPr>
      </w:pPr>
    </w:p>
    <w:p>
      <w:pPr>
        <w:widowControl/>
        <w:spacing w:line="520" w:lineRule="exact"/>
        <w:ind w:firstLine="640" w:firstLineChars="200"/>
        <w:jc w:val="left"/>
        <w:rPr>
          <w:rFonts w:hint="eastAsia" w:ascii="仿宋_GB2312" w:hAnsi="宋体" w:eastAsia="仿宋_GB2312" w:cs="宋体"/>
          <w:color w:val="000000"/>
          <w:kern w:val="0"/>
          <w:sz w:val="32"/>
          <w:szCs w:val="32"/>
        </w:rPr>
      </w:pPr>
    </w:p>
    <w:p>
      <w:pPr>
        <w:widowControl/>
        <w:spacing w:line="520" w:lineRule="exact"/>
        <w:ind w:firstLine="640" w:firstLineChars="200"/>
        <w:jc w:val="left"/>
        <w:rPr>
          <w:rFonts w:hint="eastAsia" w:ascii="仿宋_GB2312" w:hAnsi="宋体" w:eastAsia="仿宋_GB2312" w:cs="宋体"/>
          <w:color w:val="000000"/>
          <w:kern w:val="0"/>
          <w:sz w:val="32"/>
          <w:szCs w:val="32"/>
        </w:rPr>
      </w:pPr>
    </w:p>
    <w:p>
      <w:pPr>
        <w:widowControl/>
        <w:spacing w:line="520" w:lineRule="exact"/>
        <w:ind w:firstLine="640" w:firstLineChars="200"/>
        <w:jc w:val="left"/>
        <w:rPr>
          <w:rFonts w:hint="eastAsia" w:ascii="仿宋_GB2312" w:hAnsi="宋体" w:eastAsia="仿宋_GB2312" w:cs="宋体"/>
          <w:color w:val="000000"/>
          <w:kern w:val="0"/>
          <w:sz w:val="32"/>
          <w:szCs w:val="32"/>
        </w:rPr>
      </w:pPr>
    </w:p>
    <w:p>
      <w:pPr>
        <w:widowControl/>
        <w:spacing w:line="520" w:lineRule="exact"/>
        <w:ind w:firstLine="640" w:firstLineChars="200"/>
        <w:jc w:val="left"/>
        <w:rPr>
          <w:rFonts w:hint="eastAsia" w:ascii="仿宋_GB2312" w:hAnsi="宋体" w:eastAsia="仿宋_GB2312" w:cs="宋体"/>
          <w:color w:val="000000"/>
          <w:kern w:val="0"/>
          <w:sz w:val="32"/>
          <w:szCs w:val="32"/>
        </w:rPr>
      </w:pPr>
    </w:p>
    <w:p>
      <w:pPr>
        <w:widowControl/>
        <w:spacing w:line="520" w:lineRule="exact"/>
        <w:ind w:firstLine="640" w:firstLineChars="200"/>
        <w:jc w:val="left"/>
        <w:rPr>
          <w:rFonts w:hint="eastAsia" w:ascii="仿宋_GB2312" w:hAnsi="宋体" w:eastAsia="仿宋_GB2312" w:cs="宋体"/>
          <w:color w:val="000000"/>
          <w:kern w:val="0"/>
          <w:sz w:val="32"/>
          <w:szCs w:val="32"/>
        </w:rPr>
      </w:pPr>
    </w:p>
    <w:p>
      <w:pPr>
        <w:widowControl/>
        <w:spacing w:line="520" w:lineRule="exact"/>
        <w:ind w:firstLine="640" w:firstLineChars="200"/>
        <w:jc w:val="left"/>
        <w:rPr>
          <w:rFonts w:hint="eastAsia" w:ascii="仿宋_GB2312" w:hAnsi="宋体" w:eastAsia="仿宋_GB2312" w:cs="宋体"/>
          <w:color w:val="000000"/>
          <w:kern w:val="0"/>
          <w:sz w:val="32"/>
          <w:szCs w:val="32"/>
        </w:rPr>
      </w:pPr>
    </w:p>
    <w:p>
      <w:pPr>
        <w:widowControl/>
        <w:spacing w:line="520" w:lineRule="exact"/>
        <w:ind w:firstLine="640" w:firstLineChars="200"/>
        <w:jc w:val="left"/>
        <w:rPr>
          <w:rFonts w:hint="eastAsia" w:ascii="仿宋_GB2312" w:hAnsi="宋体" w:eastAsia="仿宋_GB2312" w:cs="宋体"/>
          <w:color w:val="000000"/>
          <w:kern w:val="0"/>
          <w:sz w:val="32"/>
          <w:szCs w:val="32"/>
        </w:rPr>
      </w:pPr>
    </w:p>
    <w:p>
      <w:pPr>
        <w:widowControl/>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填报注意事项：</w:t>
      </w:r>
    </w:p>
    <w:p>
      <w:pPr>
        <w:widowControl/>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1.得分一档最高不能超过该指标分值上限。</w:t>
      </w:r>
    </w:p>
    <w:p>
      <w:pPr>
        <w:widowControl/>
        <w:spacing w:line="5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pPr>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3.请在“偏差原因分析及改进措施”中说明偏离目标、不能完成目标的原因及拟采取的措施。</w:t>
      </w:r>
    </w:p>
    <w:p>
      <w:pPr>
        <w:spacing w:line="52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4.90（含）-100分为优、80（含）-90分为良、60（含）-80分为中、60分以下为差。</w:t>
      </w:r>
    </w:p>
    <w:p>
      <w:pPr>
        <w:spacing w:line="480" w:lineRule="exact"/>
        <w:rPr>
          <w:rFonts w:hint="eastAsia" w:ascii="仿宋_GB2312" w:eastAsia="仿宋_GB2312"/>
          <w:sz w:val="32"/>
          <w:szCs w:val="32"/>
        </w:rPr>
      </w:pPr>
    </w:p>
    <w:p>
      <w:pPr>
        <w:pStyle w:val="2"/>
        <w:ind w:firstLine="640"/>
        <w:rPr>
          <w:rFonts w:hint="eastAsia" w:ascii="仿宋_GB2312" w:eastAsia="仿宋_GB2312"/>
          <w:sz w:val="32"/>
          <w:szCs w:val="32"/>
        </w:rPr>
      </w:pPr>
    </w:p>
    <w:p>
      <w:pPr>
        <w:pStyle w:val="2"/>
        <w:ind w:firstLine="640"/>
        <w:rPr>
          <w:rFonts w:hint="eastAsia" w:ascii="仿宋_GB2312" w:eastAsia="仿宋_GB2312"/>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sectPr>
      <w:footerReference r:id="rId4" w:type="default"/>
      <w:footerReference r:id="rId5"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14</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23</w: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15</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7F4A5"/>
    <w:multiLevelType w:val="singleLevel"/>
    <w:tmpl w:val="0197F4A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jNTA2NDRhNzE1MTE2OGVhYmU1YjlkY2FmZTk4M2Y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79004AC"/>
    <w:rsid w:val="0F8E2C57"/>
    <w:rsid w:val="1059665E"/>
    <w:rsid w:val="10AB5F82"/>
    <w:rsid w:val="10AC13BA"/>
    <w:rsid w:val="1AEC0734"/>
    <w:rsid w:val="1DEF20B0"/>
    <w:rsid w:val="214243FA"/>
    <w:rsid w:val="257A14F5"/>
    <w:rsid w:val="27196C26"/>
    <w:rsid w:val="29EF086F"/>
    <w:rsid w:val="2AF91E42"/>
    <w:rsid w:val="2EFFE297"/>
    <w:rsid w:val="301437CA"/>
    <w:rsid w:val="315F1129"/>
    <w:rsid w:val="3A3C4860"/>
    <w:rsid w:val="3ED840EE"/>
    <w:rsid w:val="431364E7"/>
    <w:rsid w:val="433E495C"/>
    <w:rsid w:val="43C04267"/>
    <w:rsid w:val="47927D7D"/>
    <w:rsid w:val="4AC27CB3"/>
    <w:rsid w:val="4BF72BEF"/>
    <w:rsid w:val="51DB3C59"/>
    <w:rsid w:val="55762E42"/>
    <w:rsid w:val="57A7B272"/>
    <w:rsid w:val="58470068"/>
    <w:rsid w:val="5A1720F9"/>
    <w:rsid w:val="5B9C37C2"/>
    <w:rsid w:val="5BA7C654"/>
    <w:rsid w:val="64C0607C"/>
    <w:rsid w:val="67212723"/>
    <w:rsid w:val="676F09E1"/>
    <w:rsid w:val="6C9564C1"/>
    <w:rsid w:val="6E1DD6B5"/>
    <w:rsid w:val="77FFF19E"/>
    <w:rsid w:val="7A7F1C49"/>
    <w:rsid w:val="7B330394"/>
    <w:rsid w:val="7B5B7AE6"/>
    <w:rsid w:val="7BA7071E"/>
    <w:rsid w:val="7BDF6DA8"/>
    <w:rsid w:val="7C7EDC1A"/>
    <w:rsid w:val="7CCED98D"/>
    <w:rsid w:val="7D08410F"/>
    <w:rsid w:val="7DB96DED"/>
    <w:rsid w:val="7DD3AD81"/>
    <w:rsid w:val="7F7FE70F"/>
    <w:rsid w:val="7FFF772F"/>
    <w:rsid w:val="95F35EF6"/>
    <w:rsid w:val="9BFFD860"/>
    <w:rsid w:val="AC5F73DE"/>
    <w:rsid w:val="B0EF641F"/>
    <w:rsid w:val="B5DDD2C8"/>
    <w:rsid w:val="B9DFABD9"/>
    <w:rsid w:val="BC0D83FC"/>
    <w:rsid w:val="BF3BDEFB"/>
    <w:rsid w:val="C75F6086"/>
    <w:rsid w:val="C7F7ED2D"/>
    <w:rsid w:val="CFAF854E"/>
    <w:rsid w:val="D8D7928E"/>
    <w:rsid w:val="D8FE3136"/>
    <w:rsid w:val="DDDE60B7"/>
    <w:rsid w:val="DDFB0BAE"/>
    <w:rsid w:val="DE9F6A22"/>
    <w:rsid w:val="DF4FCE6A"/>
    <w:rsid w:val="E4FED278"/>
    <w:rsid w:val="EDAA365C"/>
    <w:rsid w:val="EDADFC12"/>
    <w:rsid w:val="F2FD229B"/>
    <w:rsid w:val="F3F08023"/>
    <w:rsid w:val="F7F709E9"/>
    <w:rsid w:val="F7FF3690"/>
    <w:rsid w:val="F9BD3900"/>
    <w:rsid w:val="FC8B9876"/>
    <w:rsid w:val="FEDFF218"/>
    <w:rsid w:val="FEDFFF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widowControl w:val="0"/>
      <w:spacing w:before="100" w:beforeAutospacing="1" w:after="100" w:afterAutospacing="1"/>
      <w:outlineLvl w:val="1"/>
    </w:pPr>
    <w:rPr>
      <w:rFonts w:ascii="Cambria" w:hAnsi="Cambria" w:eastAsia="黑体" w:cs="Times New Roman"/>
      <w:b/>
      <w:bCs/>
      <w:kern w:val="0"/>
      <w:sz w:val="36"/>
      <w:szCs w:val="32"/>
      <w:lang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4">
    <w:name w:val="Body Text Indent"/>
    <w:basedOn w:val="1"/>
    <w:qFormat/>
    <w:uiPriority w:val="0"/>
    <w:pPr>
      <w:ind w:firstLine="645"/>
    </w:pPr>
    <w:rPr>
      <w:rFonts w:ascii="仿宋_GB2312" w:hAnsi="Calibri" w:eastAsia="仿宋_GB2312"/>
      <w:sz w:val="32"/>
      <w:szCs w:val="32"/>
    </w:r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Normal (Web)"/>
    <w:basedOn w:val="1"/>
    <w:unhideWhenUsed/>
    <w:qFormat/>
    <w:uiPriority w:val="0"/>
    <w:pPr>
      <w:spacing w:before="100" w:beforeAutospacing="1" w:after="100" w:afterAutospacing="1"/>
      <w:ind w:right="238"/>
      <w:jc w:val="left"/>
    </w:pPr>
    <w:rPr>
      <w:b/>
      <w:kern w:val="0"/>
      <w:sz w:val="24"/>
      <w:szCs w:val="20"/>
    </w:rPr>
  </w:style>
  <w:style w:type="character" w:styleId="12">
    <w:name w:val="Strong"/>
    <w:qFormat/>
    <w:uiPriority w:val="0"/>
    <w:rPr>
      <w:b/>
    </w:rPr>
  </w:style>
  <w:style w:type="character" w:styleId="13">
    <w:name w:val="page number"/>
    <w:qFormat/>
    <w:uiPriority w:val="0"/>
  </w:style>
  <w:style w:type="character" w:customStyle="1" w:styleId="14">
    <w:name w:val="页脚 Char"/>
    <w:link w:val="7"/>
    <w:qFormat/>
    <w:uiPriority w:val="0"/>
    <w:rPr>
      <w:rFonts w:eastAsia="宋体"/>
      <w:kern w:val="2"/>
      <w:sz w:val="18"/>
      <w:szCs w:val="18"/>
      <w:lang w:val="en-US" w:eastAsia="zh-CN" w:bidi="ar-SA"/>
    </w:rPr>
  </w:style>
  <w:style w:type="character" w:customStyle="1" w:styleId="15">
    <w:name w:val="页眉 Char"/>
    <w:link w:val="8"/>
    <w:qFormat/>
    <w:uiPriority w:val="0"/>
    <w:rPr>
      <w:rFonts w:ascii="Calibri" w:hAnsi="Calibri" w:eastAsia="宋体"/>
      <w:kern w:val="2"/>
      <w:sz w:val="18"/>
      <w:szCs w:val="18"/>
      <w:lang w:val="en-US" w:eastAsia="zh-CN" w:bidi="ar-SA"/>
    </w:rPr>
  </w:style>
  <w:style w:type="paragraph" w:customStyle="1" w:styleId="16">
    <w:name w:val=" Char Char Char Char Char Char Char"/>
    <w:basedOn w:val="1"/>
    <w:qFormat/>
    <w:uiPriority w:val="0"/>
    <w:rPr>
      <w:rFonts w:ascii="Tahoma" w:hAnsi="Tahoma"/>
      <w:sz w:val="24"/>
      <w:szCs w:val="20"/>
    </w:rPr>
  </w:style>
  <w:style w:type="paragraph" w:customStyle="1" w:styleId="17">
    <w:name w:val="Char1 Char Char Char"/>
    <w:basedOn w:val="1"/>
    <w:qFormat/>
    <w:uiPriority w:val="0"/>
    <w:pPr>
      <w:widowControl/>
      <w:spacing w:after="160" w:line="240" w:lineRule="exact"/>
      <w:jc w:val="left"/>
    </w:pPr>
    <w:rPr>
      <w:szCs w:val="20"/>
    </w:rPr>
  </w:style>
  <w:style w:type="paragraph" w:customStyle="1" w:styleId="18">
    <w:name w:val="Char"/>
    <w:basedOn w:val="1"/>
    <w:qFormat/>
    <w:uiPriority w:val="0"/>
    <w:rPr>
      <w:rFonts w:ascii="Tahoma" w:hAnsi="Tahoma"/>
      <w:sz w:val="24"/>
      <w:szCs w:val="20"/>
    </w:rPr>
  </w:style>
  <w:style w:type="paragraph" w:customStyle="1" w:styleId="19">
    <w:name w:val="Char Char3 Char Char"/>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hart" Target="charts/chart2.xml"/><Relationship Id="rId20" Type="http://schemas.openxmlformats.org/officeDocument/2006/relationships/chart" Target="charts/chart1.xml"/><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nongyouzhan\AppData\Local\Temp\wps.pbAuip\Work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baseline="0">
              <a:solidFill>
                <a:schemeClr val="bg1">
                  <a:lumMod val="50000"/>
                </a:schemeClr>
              </a:solidFill>
              <a:latin typeface="+mn-lt"/>
              <a:ea typeface="+mn-ea"/>
              <a:cs typeface="+mn-cs"/>
            </a:defRPr>
          </a:pPr>
        </a:p>
      </c:txPr>
    </c:title>
    <c:autoTitleDeleted val="0"/>
    <c:plotArea>
      <c:layout/>
      <c:pieChart>
        <c:varyColors val="1"/>
        <c:ser>
          <c:idx val="0"/>
          <c:order val="0"/>
          <c:tx>
            <c:strRef>
              <c:f>Sheet1!$B$1</c:f>
              <c:strCache>
                <c:ptCount val="1"/>
                <c:pt idx="0">
                  <c:v>收入决算</c:v>
                </c:pt>
              </c:strCache>
            </c:strRef>
          </c:tx>
          <c:spPr>
            <a:solidFill>
              <a:schemeClr val="accent1"/>
            </a:solidFill>
          </c:spPr>
          <c:explosion val="0"/>
          <c:dPt>
            <c:idx val="0"/>
            <c:bubble3D val="0"/>
            <c:spPr>
              <a:solidFill>
                <a:schemeClr val="accent1"/>
              </a:solidFill>
              <a:ln>
                <a:solidFill>
                  <a:schemeClr val="bg1"/>
                </a:solidFill>
              </a:ln>
              <a:effectLst/>
            </c:spPr>
          </c:dPt>
          <c:dPt>
            <c:idx val="1"/>
            <c:bubble3D val="0"/>
            <c:spPr>
              <a:solidFill>
                <a:schemeClr val="accent1"/>
              </a:solidFill>
              <a:ln>
                <a:solidFill>
                  <a:schemeClr val="bg1"/>
                </a:solidFill>
              </a:ln>
              <a:effectLst/>
            </c:spPr>
          </c:dPt>
          <c:dPt>
            <c:idx val="2"/>
            <c:bubble3D val="0"/>
            <c:spPr>
              <a:solidFill>
                <a:schemeClr val="accent1"/>
              </a:solidFill>
              <a:ln>
                <a:solidFill>
                  <a:schemeClr val="bg1"/>
                </a:solidFill>
              </a:ln>
              <a:effectLst/>
            </c:spPr>
          </c:dPt>
          <c:dPt>
            <c:idx val="3"/>
            <c:bubble3D val="0"/>
            <c:spPr>
              <a:solidFill>
                <a:schemeClr val="accent1"/>
              </a:solidFill>
              <a:ln>
                <a:solidFill>
                  <a:schemeClr val="bg1"/>
                </a:solidFill>
              </a:ln>
              <a:effectLst/>
            </c:spPr>
          </c:dPt>
          <c:dPt>
            <c:idx val="4"/>
            <c:bubble3D val="0"/>
            <c:spPr>
              <a:solidFill>
                <a:schemeClr val="accent1"/>
              </a:solidFill>
              <a:ln>
                <a:solidFill>
                  <a:schemeClr val="bg1"/>
                </a:solidFill>
              </a:ln>
              <a:effectLst/>
            </c:spPr>
          </c:dPt>
          <c:dPt>
            <c:idx val="5"/>
            <c:bubble3D val="0"/>
            <c:spPr>
              <a:solidFill>
                <a:schemeClr val="accent1"/>
              </a:solidFill>
              <a:ln>
                <a:solidFill>
                  <a:schemeClr val="bg1"/>
                </a:solidFill>
              </a:ln>
              <a:effectLst/>
            </c:spPr>
          </c:dPt>
          <c:dLbls>
            <c:delete val="1"/>
          </c:dLbls>
          <c:cat>
            <c:strRef>
              <c:f>Sheet1!$A$2:$A$7</c:f>
              <c:strCache>
                <c:ptCount val="6"/>
                <c:pt idx="0">
                  <c:v>财政拨款收入</c:v>
                </c:pt>
                <c:pt idx="1">
                  <c:v>上级补助收入</c:v>
                </c:pt>
                <c:pt idx="2">
                  <c:v>事业收入</c:v>
                </c:pt>
                <c:pt idx="3">
                  <c:v>经营收入</c:v>
                </c:pt>
                <c:pt idx="4">
                  <c:v>附属单位收入</c:v>
                </c:pt>
                <c:pt idx="5">
                  <c:v>其他收入</c:v>
                </c:pt>
              </c:strCache>
            </c:strRef>
          </c:cat>
          <c:val>
            <c:numRef>
              <c:f>Sheet1!$B$2:$B$7</c:f>
              <c:numCache>
                <c:formatCode>General</c:formatCode>
                <c:ptCount val="6"/>
                <c:pt idx="0">
                  <c:v>100</c:v>
                </c:pt>
                <c:pt idx="1">
                  <c:v>0</c:v>
                </c:pt>
                <c:pt idx="2">
                  <c:v>0</c:v>
                </c:pt>
                <c:pt idx="3">
                  <c:v>0</c:v>
                </c:pt>
                <c:pt idx="4">
                  <c:v>0</c:v>
                </c:pt>
                <c:pt idx="5">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Entry>
      <c:legendEntry>
        <c:idx val="1"/>
        <c:delete val="1"/>
      </c:legendEntry>
      <c:legendEntry>
        <c:idx val="2"/>
        <c:delete val="1"/>
      </c:legendEntry>
      <c:legendEntry>
        <c:idx val="3"/>
        <c:delete val="1"/>
      </c:legendEntry>
      <c:legendEntry>
        <c:idx val="4"/>
        <c:delete val="1"/>
      </c:legendEntry>
      <c:legendEntry>
        <c:idx val="5"/>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
    <c:plotVisOnly val="1"/>
    <c:dispBlanksAs val="gap"/>
    <c:showDLblsOverMax val="0"/>
  </c:chart>
  <c:spPr>
    <a:solidFill>
      <a:srgbClr val="F9FBFA"/>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65000"/>
                  <a:lumOff val="35000"/>
                </a:schemeClr>
              </a:solidFill>
              <a:latin typeface="+mn-lt"/>
              <a:ea typeface="+mn-ea"/>
              <a:cs typeface="+mn-cs"/>
            </a:defRPr>
          </a:pPr>
        </a:p>
      </c:txPr>
    </c:title>
    <c:autoTitleDeleted val="0"/>
    <c:plotArea>
      <c:layout/>
      <c:pieChart>
        <c:varyColors val="1"/>
        <c:ser>
          <c:idx val="0"/>
          <c:order val="0"/>
          <c:tx>
            <c:strRef>
              <c:f>[Workbook1.xlsx]Sheet2!$B$1</c:f>
              <c:strCache>
                <c:ptCount val="1"/>
                <c:pt idx="0">
                  <c:v>支出决算</c:v>
                </c:pt>
              </c:strCache>
            </c:strRef>
          </c:tx>
          <c:spPr/>
          <c:explosion val="0"/>
          <c:dPt>
            <c:idx val="0"/>
            <c:bubble3D val="0"/>
            <c:spPr>
              <a:solidFill>
                <a:schemeClr val="accent1"/>
              </a:solidFill>
              <a:ln>
                <a:noFill/>
              </a:ln>
              <a:effectLst>
                <a:outerShdw blurRad="317500" algn="ctr" rotWithShape="0">
                  <a:prstClr val="black">
                    <a:alpha val="25000"/>
                  </a:prstClr>
                </a:outerShdw>
              </a:effectLst>
            </c:spPr>
          </c:dPt>
          <c:dPt>
            <c:idx val="1"/>
            <c:bubble3D val="0"/>
            <c:spPr>
              <a:solidFill>
                <a:schemeClr val="accent2"/>
              </a:solidFill>
              <a:ln>
                <a:noFill/>
              </a:ln>
              <a:effectLst>
                <a:outerShdw blurRad="317500" algn="ctr" rotWithShape="0">
                  <a:prstClr val="black">
                    <a:alpha val="25000"/>
                  </a:prstClr>
                </a:outerShdw>
              </a:effectLst>
            </c:spPr>
          </c:dPt>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[Workbook1.xlsx]Sheet2!$A$2:$A$3</c:f>
              <c:strCache>
                <c:ptCount val="2"/>
                <c:pt idx="0">
                  <c:v>基本支出</c:v>
                </c:pt>
                <c:pt idx="1">
                  <c:v>项目支出</c:v>
                </c:pt>
              </c:strCache>
            </c:strRef>
          </c:cat>
          <c:val>
            <c:numRef>
              <c:f>[Workbook1.xlsx]Sheet2!$B$2:$B$3</c:f>
              <c:numCache>
                <c:formatCode>0.00%</c:formatCode>
                <c:ptCount val="2"/>
                <c:pt idx="0">
                  <c:v>0.8022</c:v>
                </c:pt>
                <c:pt idx="1">
                  <c:v>0.1978</c:v>
                </c:pt>
              </c:numCache>
            </c:numRef>
          </c:val>
        </c:ser>
        <c:dLbls>
          <c:showLegendKey val="0"/>
          <c:showVal val="0"/>
          <c:showCatName val="1"/>
          <c:showSerName val="0"/>
          <c:showPercent val="0"/>
          <c:showBubbleSize val="0"/>
          <c:showLeaderLines val="1"/>
        </c:dLbls>
        <c:firstSliceAng val="0"/>
      </c:pieChart>
      <c:spPr>
        <a:noFill/>
        <a:ln>
          <a:noFill/>
        </a:ln>
        <a:effectLst/>
      </c:spPr>
    </c:plotArea>
    <c:legend>
      <c:legendPos val="b"/>
      <c:layout/>
      <c:overlay val="0"/>
      <c:spPr>
        <a:solidFill>
          <a:schemeClr val="lt1">
            <a:alpha val="78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solidFill>
      <a:srgbClr val="F9FBFA"/>
    </a:solid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27</Pages>
  <Words>4638</Words>
  <Characters>5201</Characters>
  <Lines>77</Lines>
  <Paragraphs>21</Paragraphs>
  <TotalTime>0</TotalTime>
  <ScaleCrop>false</ScaleCrop>
  <LinksUpToDate>false</LinksUpToDate>
  <CharactersWithSpaces>5232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2017-07-12T07:16:00Z</dcterms:created>
  <dc:creator>常程</dc:creator>
  <cp:lastModifiedBy>北京市密云区水产技术推广站</cp:lastModifiedBy>
  <cp:lastPrinted>2020-08-08T03:39:00Z</cp:lastPrinted>
  <dcterms:modified xsi:type="dcterms:W3CDTF">2024-07-15T06:59:16Z</dcterms:modified>
  <dc:title>北京市财政局关于做好向市人大常委会报送2015年度市级部门决算（草案）</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F9A73652B8A34150BA467CD7DA7CA050</vt:lpwstr>
  </property>
</Properties>
</file>