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lang w:val="en-US" w:eastAsia="zh-CN"/>
        </w:rPr>
        <w:t>北京市密云区水生动物卫生监督检验所</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hint="eastAsia" w:ascii="黑体" w:eastAsia="黑体"/>
          <w:sz w:val="28"/>
          <w:szCs w:val="28"/>
          <w:lang w:eastAsia="zh-CN"/>
        </w:rPr>
      </w:pPr>
      <w:r>
        <w:rPr>
          <w:rFonts w:hint="eastAsia" w:ascii="黑体" w:eastAsia="黑体"/>
          <w:sz w:val="28"/>
          <w:szCs w:val="28"/>
          <w:lang w:eastAsia="zh-CN"/>
        </w:rPr>
        <w:t>（备注：本单位已于</w:t>
      </w:r>
      <w:r>
        <w:rPr>
          <w:rFonts w:hint="eastAsia" w:ascii="黑体" w:eastAsia="黑体"/>
          <w:sz w:val="28"/>
          <w:szCs w:val="28"/>
          <w:lang w:val="en-US" w:eastAsia="zh-CN"/>
        </w:rPr>
        <w:t>2024年4月11日注销，公章已上交，使用上级单位北京市密云区农业服务中心公章</w:t>
      </w:r>
      <w:r>
        <w:rPr>
          <w:rFonts w:hint="eastAsia" w:ascii="黑体" w:eastAsia="黑体"/>
          <w:sz w:val="28"/>
          <w:szCs w:val="28"/>
          <w:lang w:eastAsia="zh-CN"/>
        </w:rPr>
        <w:t>）</w:t>
      </w:r>
    </w:p>
    <w:p>
      <w:pPr>
        <w:jc w:val="center"/>
        <w:rPr>
          <w:rFonts w:ascii="黑体" w:eastAsia="黑体"/>
          <w:sz w:val="52"/>
          <w:szCs w:val="52"/>
        </w:rPr>
      </w:pPr>
    </w:p>
    <w:p>
      <w:pPr>
        <w:jc w:val="center"/>
        <w:rPr>
          <w:rFonts w:ascii="黑体" w:eastAsia="黑体"/>
          <w:sz w:val="52"/>
          <w:szCs w:val="52"/>
        </w:rPr>
      </w:pPr>
      <w:bookmarkStart w:id="0" w:name="_GoBack"/>
      <w:bookmarkEnd w:id="0"/>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numPr>
          <w:ilvl w:val="0"/>
          <w:numId w:val="1"/>
        </w:num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0604" w:type="dxa"/>
        <w:jc w:val="center"/>
        <w:tblInd w:w="1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724"/>
        <w:gridCol w:w="724"/>
        <w:gridCol w:w="740"/>
        <w:gridCol w:w="1386"/>
        <w:gridCol w:w="1248"/>
        <w:gridCol w:w="679"/>
        <w:gridCol w:w="679"/>
        <w:gridCol w:w="679"/>
        <w:gridCol w:w="695"/>
        <w:gridCol w:w="1391"/>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0604"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9669"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93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54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5058"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3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20.573392</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11.772828</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110.057791</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r>
    </w:tbl>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tbl>
      <w:tblPr>
        <w:tblStyle w:val="13"/>
        <w:tblW w:w="12802" w:type="dxa"/>
        <w:jc w:val="center"/>
        <w:tblInd w:w="1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478"/>
        <w:gridCol w:w="1125"/>
        <w:gridCol w:w="975"/>
        <w:gridCol w:w="975"/>
        <w:gridCol w:w="960"/>
        <w:gridCol w:w="988"/>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2802"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1252"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15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4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11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center"/>
        <w:rPr>
          <w:rFonts w:hint="eastAsia"/>
        </w:rPr>
      </w:pPr>
    </w:p>
    <w:tbl>
      <w:tblPr>
        <w:tblStyle w:val="13"/>
        <w:tblW w:w="12221" w:type="dxa"/>
        <w:jc w:val="center"/>
        <w:tblInd w:w="1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116"/>
        <w:gridCol w:w="1062"/>
        <w:gridCol w:w="1005"/>
        <w:gridCol w:w="975"/>
        <w:gridCol w:w="1110"/>
        <w:gridCol w:w="2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88" w:hRule="atLeast"/>
          <w:jc w:val="center"/>
        </w:trPr>
        <w:tc>
          <w:tcPr>
            <w:tcW w:w="12221"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0019"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220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220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2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10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widowControl w:val="0"/>
        <w:numPr>
          <w:ilvl w:val="0"/>
          <w:numId w:val="0"/>
        </w:numPr>
        <w:jc w:val="both"/>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3272" w:type="dxa"/>
        <w:jc w:val="center"/>
        <w:tblInd w:w="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634"/>
        <w:gridCol w:w="634"/>
        <w:gridCol w:w="650"/>
        <w:gridCol w:w="1077"/>
        <w:gridCol w:w="990"/>
        <w:gridCol w:w="389"/>
        <w:gridCol w:w="679"/>
        <w:gridCol w:w="679"/>
        <w:gridCol w:w="695"/>
        <w:gridCol w:w="1053"/>
        <w:gridCol w:w="960"/>
        <w:gridCol w:w="945"/>
        <w:gridCol w:w="900"/>
        <w:gridCol w:w="1009"/>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272"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1928" w:type="dxa"/>
            <w:gridSpan w:val="1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134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619"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8653"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44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9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20.573392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2.765800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11.772828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110.057791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142.404011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24.169772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3655" w:type="dxa"/>
        <w:jc w:val="center"/>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296"/>
        <w:gridCol w:w="1074"/>
        <w:gridCol w:w="1140"/>
        <w:gridCol w:w="1065"/>
        <w:gridCol w:w="990"/>
        <w:gridCol w:w="930"/>
        <w:gridCol w:w="1080"/>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65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0316"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9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9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3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10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2.765800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1.465293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19.938679</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19.938679</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2389" w:type="dxa"/>
        <w:jc w:val="center"/>
        <w:tblInd w:w="1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54"/>
        <w:gridCol w:w="3360"/>
        <w:gridCol w:w="1275"/>
        <w:gridCol w:w="1260"/>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2389"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68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7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3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3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12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24.169772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2.765800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2.765800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2.765800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2.765800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北京市密云区水生动物卫生监督检验所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0.328000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0.328000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北京市密云区水生动物卫生监督检验所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1.625200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1.625200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北京市密云区水生动物卫生监督检验所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0.812600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0.812600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1.465293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1.465293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1.465293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1.465293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3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北京市密云区水生动物卫生监督检验所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1.465293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1.465293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19.938679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19.938679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21301</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农业农村</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19.938679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19.938679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2130104</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北京市密云区水生动物卫生监督检验所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19.938679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19.938679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4126" w:type="dxa"/>
        <w:jc w:val="center"/>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6"/>
        <w:gridCol w:w="766"/>
        <w:gridCol w:w="766"/>
        <w:gridCol w:w="794"/>
        <w:gridCol w:w="1851"/>
        <w:gridCol w:w="545"/>
        <w:gridCol w:w="545"/>
        <w:gridCol w:w="545"/>
        <w:gridCol w:w="557"/>
        <w:gridCol w:w="1654"/>
        <w:gridCol w:w="923"/>
        <w:gridCol w:w="923"/>
        <w:gridCol w:w="923"/>
        <w:gridCol w:w="1043"/>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4126"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2601"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15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8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2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23.831772</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1.252800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17.983711</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1.625200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0.812600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1.465293</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0.160268</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0.453900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0.328000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24.159772</w:t>
            </w:r>
          </w:p>
        </w:tc>
        <w:tc>
          <w:tcPr>
            <w:tcW w:w="7658"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0.010000</w:t>
            </w:r>
          </w:p>
        </w:tc>
      </w:tr>
    </w:tbl>
    <w:p>
      <w:pPr>
        <w:pStyle w:val="2"/>
        <w:ind w:left="0" w:leftChars="0" w:firstLine="0" w:firstLineChars="0"/>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1824" w:type="dxa"/>
        <w:jc w:val="center"/>
        <w:tblInd w:w="18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754"/>
        <w:gridCol w:w="1347"/>
        <w:gridCol w:w="1245"/>
        <w:gridCol w:w="975"/>
        <w:gridCol w:w="1005"/>
        <w:gridCol w:w="1035"/>
        <w:gridCol w:w="1020"/>
        <w:gridCol w:w="1095"/>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1824"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820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10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5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tbl>
      <w:tblPr>
        <w:tblStyle w:val="13"/>
        <w:tblW w:w="14231" w:type="dxa"/>
        <w:jc w:val="center"/>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6"/>
        <w:gridCol w:w="766"/>
        <w:gridCol w:w="766"/>
        <w:gridCol w:w="794"/>
        <w:gridCol w:w="1733"/>
        <w:gridCol w:w="545"/>
        <w:gridCol w:w="545"/>
        <w:gridCol w:w="545"/>
        <w:gridCol w:w="557"/>
        <w:gridCol w:w="1733"/>
        <w:gridCol w:w="914"/>
        <w:gridCol w:w="914"/>
        <w:gridCol w:w="914"/>
        <w:gridCol w:w="1070"/>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4231"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2562"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166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73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rPr>
          <w:rFonts w:hint="eastAsia" w:ascii="宋体" w:hAnsi="宋体" w:cs="宋体"/>
          <w:b/>
          <w:bCs/>
          <w:spacing w:val="40"/>
          <w:kern w:val="0"/>
          <w:sz w:val="32"/>
          <w:szCs w:val="32"/>
          <w:lang w:eastAsia="zh-CN"/>
        </w:rPr>
      </w:pPr>
    </w:p>
    <w:tbl>
      <w:tblPr>
        <w:tblStyle w:val="13"/>
        <w:tblW w:w="9069" w:type="dxa"/>
        <w:jc w:val="center"/>
        <w:tblInd w:w="40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1094"/>
        <w:gridCol w:w="1745"/>
        <w:gridCol w:w="1650"/>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906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4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328"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274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3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613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0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27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7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0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7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tbl>
      <w:tblPr>
        <w:tblStyle w:val="13"/>
        <w:tblW w:w="12614" w:type="dxa"/>
        <w:jc w:val="center"/>
        <w:tblInd w:w="1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489"/>
        <w:gridCol w:w="2200"/>
        <w:gridCol w:w="1658"/>
        <w:gridCol w:w="935"/>
        <w:gridCol w:w="1296"/>
        <w:gridCol w:w="959"/>
        <w:gridCol w:w="1110"/>
        <w:gridCol w:w="1230"/>
        <w:gridCol w:w="1275"/>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261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164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97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684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55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9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p>
      <w:pPr>
        <w:pStyle w:val="2"/>
        <w:ind w:left="0" w:leftChars="0" w:firstLine="0" w:firstLineChars="0"/>
        <w:rPr>
          <w:rFonts w:hint="eastAsia" w:ascii="宋体" w:hAnsi="宋体" w:cs="宋体"/>
          <w:b/>
          <w:bCs/>
          <w:spacing w:val="40"/>
          <w:kern w:val="0"/>
          <w:sz w:val="32"/>
          <w:szCs w:val="32"/>
          <w:lang w:eastAsia="zh-CN"/>
        </w:rPr>
      </w:pPr>
    </w:p>
    <w:tbl>
      <w:tblPr>
        <w:tblStyle w:val="13"/>
        <w:tblW w:w="7735" w:type="dxa"/>
        <w:jc w:val="center"/>
        <w:tblInd w:w="4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2"/>
        <w:gridCol w:w="1112"/>
        <w:gridCol w:w="1112"/>
        <w:gridCol w:w="1113"/>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773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1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4449"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328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2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44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p>
      <w:pPr>
        <w:pStyle w:val="2"/>
        <w:rPr>
          <w:rFonts w:hint="eastAsia" w:ascii="宋体" w:hAnsi="宋体" w:cs="宋体"/>
          <w:b/>
          <w:bCs/>
          <w:spacing w:val="40"/>
          <w:kern w:val="0"/>
          <w:sz w:val="32"/>
          <w:szCs w:val="32"/>
          <w:lang w:eastAsia="zh-CN"/>
        </w:rPr>
      </w:pPr>
    </w:p>
    <w:tbl>
      <w:tblPr>
        <w:tblStyle w:val="13"/>
        <w:tblW w:w="9541" w:type="dxa"/>
        <w:jc w:val="center"/>
        <w:tblInd w:w="34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6"/>
        <w:gridCol w:w="1085"/>
        <w:gridCol w:w="1107"/>
        <w:gridCol w:w="3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954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4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8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458"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单位名称：北京市密云区水生动物卫生监督检验所</w:t>
            </w:r>
          </w:p>
        </w:tc>
        <w:tc>
          <w:tcPr>
            <w:tcW w:w="308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30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45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2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rPr>
          <w:rFonts w:hint="eastAsia" w:ascii="宋体" w:hAnsi="宋体" w:cs="宋体"/>
          <w:b/>
          <w:bCs/>
          <w:spacing w:val="40"/>
          <w:kern w:val="0"/>
          <w:sz w:val="32"/>
          <w:szCs w:val="32"/>
          <w:lang w:eastAsia="zh-CN"/>
        </w:rPr>
        <w:sectPr>
          <w:pgSz w:w="16838" w:h="11906" w:orient="landscape"/>
          <w:pgMar w:top="1134" w:right="1134" w:bottom="1134" w:left="1134" w:header="851" w:footer="992" w:gutter="0"/>
          <w:cols w:space="720" w:num="1"/>
          <w:docGrid w:type="linesAndChars" w:linePitch="312" w:charSpace="0"/>
        </w:sectPr>
      </w:pPr>
    </w:p>
    <w:p>
      <w:pPr>
        <w:numPr>
          <w:ilvl w:val="0"/>
          <w:numId w:val="1"/>
        </w:numPr>
        <w:tabs>
          <w:tab w:val="center" w:pos="6979"/>
        </w:tabs>
        <w:spacing w:before="156" w:beforeLines="50" w:after="156" w:afterLines="50"/>
        <w:ind w:left="0" w:leftChars="0" w:firstLine="0" w:firstLineChars="0"/>
        <w:jc w:val="center"/>
        <w:rPr>
          <w:rFonts w:hint="eastAsia" w:ascii="宋体" w:hAnsi="宋体"/>
          <w:b/>
          <w:spacing w:val="40"/>
          <w:sz w:val="32"/>
          <w:szCs w:val="32"/>
        </w:rPr>
      </w:pP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pStyle w:val="2"/>
        <w:numPr>
          <w:ilvl w:val="0"/>
          <w:numId w:val="0"/>
        </w:numPr>
        <w:ind w:leftChars="0"/>
        <w:rPr>
          <w:rFonts w:hint="eastAsia"/>
        </w:rPr>
      </w:pP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1．主要职</w:t>
      </w:r>
      <w:r>
        <w:rPr>
          <w:rFonts w:hint="eastAsia" w:ascii="仿宋_GB2312" w:eastAsia="仿宋_GB2312"/>
          <w:sz w:val="28"/>
          <w:szCs w:val="28"/>
          <w:lang w:val="en-US" w:eastAsia="zh-CN"/>
        </w:rPr>
        <w:t>责</w:t>
      </w:r>
      <w:r>
        <w:rPr>
          <w:rFonts w:hint="eastAsia" w:ascii="仿宋_GB2312" w:eastAsia="仿宋_GB2312"/>
          <w:sz w:val="28"/>
          <w:szCs w:val="28"/>
          <w:lang w:eastAsia="zh-CN"/>
        </w:rPr>
        <w:t>：</w:t>
      </w:r>
      <w:r>
        <w:rPr>
          <w:rFonts w:hint="eastAsia" w:ascii="仿宋_GB2312" w:eastAsia="仿宋_GB2312"/>
          <w:sz w:val="28"/>
          <w:szCs w:val="28"/>
        </w:rPr>
        <w:t>北京市密云区水生动物卫生监督检验所主要职能是防治水生动物疫病、促进渔业发展、水生动物及其产品检疫、质量安全检验、违法违规行为的行政处理、处罚、水生动物疫病监测、普查、疫病测报、水生动物防疫人员培训、防疫知识宣传。</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2．机构</w:t>
      </w:r>
      <w:r>
        <w:rPr>
          <w:rFonts w:hint="eastAsia" w:ascii="仿宋_GB2312" w:eastAsia="仿宋_GB2312"/>
          <w:sz w:val="28"/>
          <w:szCs w:val="28"/>
          <w:lang w:val="en-US" w:eastAsia="zh-CN"/>
        </w:rPr>
        <w:t>设置</w:t>
      </w:r>
      <w:r>
        <w:rPr>
          <w:rFonts w:hint="eastAsia" w:ascii="仿宋_GB2312" w:eastAsia="仿宋_GB2312"/>
          <w:sz w:val="28"/>
          <w:szCs w:val="28"/>
          <w:lang w:eastAsia="zh-CN"/>
        </w:rPr>
        <w:t>：</w:t>
      </w:r>
      <w:r>
        <w:rPr>
          <w:rFonts w:hint="eastAsia" w:ascii="仿宋_GB2312" w:eastAsia="仿宋_GB2312"/>
          <w:sz w:val="28"/>
          <w:szCs w:val="28"/>
        </w:rPr>
        <w:t>我单位主管部门为</w:t>
      </w:r>
      <w:r>
        <w:rPr>
          <w:rFonts w:hint="eastAsia" w:ascii="仿宋_GB2312" w:eastAsia="仿宋_GB2312"/>
          <w:sz w:val="28"/>
          <w:szCs w:val="28"/>
          <w:lang w:eastAsia="zh-CN"/>
        </w:rPr>
        <w:t>北京市</w:t>
      </w:r>
      <w:r>
        <w:rPr>
          <w:rFonts w:hint="eastAsia" w:ascii="仿宋_GB2312" w:eastAsia="仿宋_GB2312"/>
          <w:sz w:val="28"/>
          <w:szCs w:val="28"/>
        </w:rPr>
        <w:t>密云区农业服务中心</w:t>
      </w:r>
      <w:r>
        <w:rPr>
          <w:rFonts w:hint="eastAsia" w:ascii="仿宋_GB2312" w:eastAsia="仿宋_GB2312"/>
          <w:sz w:val="28"/>
          <w:szCs w:val="28"/>
          <w:lang w:eastAsia="zh-CN"/>
        </w:rPr>
        <w:t>，</w:t>
      </w:r>
      <w:r>
        <w:rPr>
          <w:rFonts w:hint="eastAsia" w:ascii="仿宋_GB2312" w:eastAsia="仿宋_GB2312"/>
          <w:sz w:val="28"/>
          <w:szCs w:val="28"/>
        </w:rPr>
        <w:t>独立编制机构1个，属于事业财政补助单位，在职</w:t>
      </w:r>
      <w:r>
        <w:rPr>
          <w:rFonts w:hint="eastAsia" w:ascii="仿宋_GB2312" w:eastAsia="仿宋_GB2312"/>
          <w:sz w:val="28"/>
          <w:szCs w:val="28"/>
          <w:lang w:val="en-US" w:eastAsia="zh-CN"/>
        </w:rPr>
        <w:t>0</w:t>
      </w:r>
      <w:r>
        <w:rPr>
          <w:rFonts w:hint="eastAsia" w:ascii="仿宋_GB2312" w:eastAsia="仿宋_GB2312"/>
          <w:sz w:val="28"/>
          <w:szCs w:val="28"/>
        </w:rPr>
        <w:t>人，退休</w:t>
      </w:r>
      <w:r>
        <w:rPr>
          <w:rFonts w:hint="eastAsia" w:ascii="仿宋_GB2312" w:eastAsia="仿宋_GB2312"/>
          <w:sz w:val="28"/>
          <w:szCs w:val="28"/>
          <w:lang w:val="en-US" w:eastAsia="zh-CN"/>
        </w:rPr>
        <w:t>0</w:t>
      </w:r>
      <w:r>
        <w:rPr>
          <w:rFonts w:hint="eastAsia" w:ascii="仿宋_GB2312" w:eastAsia="仿宋_GB2312"/>
          <w:sz w:val="28"/>
          <w:szCs w:val="28"/>
        </w:rPr>
        <w:t>人。</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我单位人员</w:t>
      </w:r>
      <w:r>
        <w:rPr>
          <w:rFonts w:hint="eastAsia" w:ascii="仿宋_GB2312" w:eastAsia="仿宋_GB2312"/>
          <w:sz w:val="28"/>
          <w:szCs w:val="28"/>
          <w:lang w:val="en-US" w:eastAsia="zh-CN"/>
        </w:rPr>
        <w:t>事业</w:t>
      </w:r>
      <w:r>
        <w:rPr>
          <w:rFonts w:hint="eastAsia" w:ascii="仿宋_GB2312" w:eastAsia="仿宋_GB2312"/>
          <w:sz w:val="28"/>
          <w:szCs w:val="28"/>
        </w:rPr>
        <w:t>编制数7人，</w:t>
      </w:r>
      <w:r>
        <w:rPr>
          <w:rFonts w:hint="eastAsia" w:ascii="仿宋_GB2312" w:eastAsia="仿宋_GB2312"/>
          <w:sz w:val="28"/>
          <w:szCs w:val="28"/>
          <w:lang w:val="en-US" w:eastAsia="zh-CN"/>
        </w:rPr>
        <w:t>年末实有人数0人</w:t>
      </w:r>
      <w:r>
        <w:rPr>
          <w:rFonts w:hint="eastAsia" w:ascii="仿宋_GB2312" w:eastAsia="仿宋_GB2312"/>
          <w:sz w:val="28"/>
          <w:szCs w:val="28"/>
        </w:rPr>
        <w:t>。</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24.17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130.13</w:t>
      </w:r>
      <w:r>
        <w:rPr>
          <w:rFonts w:hint="eastAsia" w:ascii="仿宋_GB2312" w:eastAsia="仿宋_GB2312"/>
          <w:sz w:val="28"/>
          <w:szCs w:val="28"/>
        </w:rPr>
        <w:t>万元，下降</w:t>
      </w:r>
      <w:r>
        <w:rPr>
          <w:rFonts w:hint="eastAsia" w:ascii="仿宋_GB2312" w:eastAsia="仿宋_GB2312"/>
          <w:sz w:val="28"/>
          <w:szCs w:val="28"/>
          <w:lang w:val="en-US" w:eastAsia="zh-CN"/>
        </w:rPr>
        <w:t>84.34%</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24.17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130.13</w:t>
      </w:r>
      <w:r>
        <w:rPr>
          <w:rFonts w:hint="eastAsia" w:ascii="仿宋_GB2312" w:eastAsia="仿宋_GB2312"/>
          <w:sz w:val="28"/>
          <w:szCs w:val="28"/>
        </w:rPr>
        <w:t>万元，下降</w:t>
      </w:r>
      <w:r>
        <w:rPr>
          <w:rFonts w:hint="eastAsia" w:ascii="仿宋_GB2312" w:eastAsia="仿宋_GB2312"/>
          <w:sz w:val="28"/>
          <w:szCs w:val="28"/>
          <w:lang w:val="en-US" w:eastAsia="zh-CN"/>
        </w:rPr>
        <w:t>84.34%</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24.17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24.17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24.17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130.13</w:t>
      </w:r>
      <w:r>
        <w:rPr>
          <w:rFonts w:hint="eastAsia" w:ascii="仿宋_GB2312" w:eastAsia="仿宋_GB2312"/>
          <w:sz w:val="28"/>
          <w:szCs w:val="28"/>
        </w:rPr>
        <w:t>万元，下降</w:t>
      </w:r>
      <w:r>
        <w:rPr>
          <w:rFonts w:hint="eastAsia" w:ascii="仿宋_GB2312" w:eastAsia="仿宋_GB2312"/>
          <w:sz w:val="28"/>
          <w:szCs w:val="28"/>
          <w:lang w:val="en-US" w:eastAsia="zh-CN"/>
        </w:rPr>
        <w:t>84.34%</w:t>
      </w:r>
      <w:r>
        <w:rPr>
          <w:rFonts w:hint="eastAsia" w:ascii="仿宋_GB2312" w:eastAsia="仿宋_GB2312"/>
          <w:sz w:val="28"/>
          <w:szCs w:val="28"/>
        </w:rPr>
        <w:t>，其中：基本支出</w:t>
      </w:r>
      <w:r>
        <w:rPr>
          <w:rFonts w:ascii="仿宋_GB2312" w:eastAsia="仿宋_GB2312"/>
          <w:sz w:val="28"/>
          <w:szCs w:val="28"/>
        </w:rPr>
        <w:t>24.17</w:t>
      </w:r>
      <w:r>
        <w:rPr>
          <w:rFonts w:hint="eastAsia" w:ascii="仿宋_GB2312" w:eastAsia="仿宋_GB2312"/>
          <w:sz w:val="28"/>
          <w:szCs w:val="28"/>
        </w:rPr>
        <w:t>万元，占支出合计的</w:t>
      </w:r>
      <w:r>
        <w:rPr>
          <w:rFonts w:ascii="仿宋_GB2312" w:eastAsia="仿宋_GB2312"/>
          <w:sz w:val="28"/>
          <w:szCs w:val="28"/>
        </w:rPr>
        <w:t>100</w:t>
      </w:r>
      <w:r>
        <w:rPr>
          <w:rFonts w:hint="eastAsia" w:ascii="仿宋_GB2312" w:eastAsia="仿宋_GB2312"/>
          <w:sz w:val="28"/>
          <w:szCs w:val="28"/>
        </w:rPr>
        <w:t>%；项目支出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438650" cy="2514600"/>
            <wp:effectExtent l="4445" t="4445" r="14605" b="1460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24.17</w:t>
      </w:r>
      <w:r>
        <w:rPr>
          <w:rFonts w:hint="eastAsia" w:ascii="仿宋_GB2312" w:eastAsia="仿宋_GB2312"/>
          <w:sz w:val="28"/>
          <w:szCs w:val="28"/>
        </w:rPr>
        <w:t>万元，比上年减少</w:t>
      </w:r>
      <w:r>
        <w:rPr>
          <w:rFonts w:hint="eastAsia" w:ascii="仿宋_GB2312" w:eastAsia="仿宋_GB2312"/>
          <w:sz w:val="28"/>
          <w:szCs w:val="28"/>
          <w:lang w:val="en-US" w:eastAsia="zh-CN"/>
        </w:rPr>
        <w:t>130.13</w:t>
      </w:r>
      <w:r>
        <w:rPr>
          <w:rFonts w:hint="eastAsia" w:ascii="仿宋_GB2312" w:eastAsia="仿宋_GB2312"/>
          <w:sz w:val="28"/>
          <w:szCs w:val="28"/>
        </w:rPr>
        <w:t>万元，下降</w:t>
      </w:r>
      <w:r>
        <w:rPr>
          <w:rFonts w:hint="eastAsia" w:ascii="仿宋_GB2312" w:eastAsia="仿宋_GB2312"/>
          <w:sz w:val="28"/>
          <w:szCs w:val="28"/>
          <w:lang w:val="en-US" w:eastAsia="zh-CN"/>
        </w:rPr>
        <w:t>84.34%</w:t>
      </w:r>
      <w:r>
        <w:rPr>
          <w:rFonts w:hint="eastAsia" w:ascii="仿宋_GB2312" w:eastAsia="仿宋_GB2312"/>
          <w:sz w:val="28"/>
          <w:szCs w:val="28"/>
        </w:rPr>
        <w:t>。主要原因：</w:t>
      </w:r>
      <w:r>
        <w:rPr>
          <w:rFonts w:hint="eastAsia" w:ascii="仿宋_GB2312" w:hAnsi="仿宋" w:eastAsia="仿宋_GB2312"/>
          <w:sz w:val="32"/>
          <w:szCs w:val="32"/>
          <w:lang w:val="en-US" w:eastAsia="zh-CN"/>
        </w:rPr>
        <w:t>本年涉及机构改革单位撤销，支出减少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24.17</w:t>
      </w:r>
      <w:r>
        <w:rPr>
          <w:rFonts w:hint="eastAsia" w:ascii="仿宋_GB2312" w:eastAsia="仿宋_GB2312"/>
          <w:sz w:val="28"/>
          <w:szCs w:val="28"/>
        </w:rPr>
        <w:t>万元，主要用于以下方面（按大类）：</w:t>
      </w:r>
      <w:r>
        <w:rPr>
          <w:rFonts w:hint="eastAsia" w:ascii="仿宋_GB2312" w:eastAsia="仿宋_GB2312"/>
          <w:sz w:val="28"/>
          <w:szCs w:val="28"/>
          <w:lang w:val="en-US" w:eastAsia="zh-CN"/>
        </w:rPr>
        <w:t>社会和保障就业支出2.76</w:t>
      </w:r>
      <w:r>
        <w:rPr>
          <w:rFonts w:hint="eastAsia" w:ascii="仿宋_GB2312" w:eastAsia="仿宋_GB2312"/>
          <w:sz w:val="28"/>
          <w:szCs w:val="28"/>
        </w:rPr>
        <w:t>元，占本年财政拨款支出</w:t>
      </w:r>
      <w:r>
        <w:rPr>
          <w:rFonts w:hint="eastAsia" w:ascii="仿宋_GB2312" w:eastAsia="仿宋_GB2312"/>
          <w:sz w:val="28"/>
          <w:szCs w:val="28"/>
          <w:lang w:val="en-US" w:eastAsia="zh-CN"/>
        </w:rPr>
        <w:t>11.42</w:t>
      </w:r>
      <w:r>
        <w:rPr>
          <w:rFonts w:hint="eastAsia" w:ascii="仿宋_GB2312" w:eastAsia="仿宋_GB2312"/>
          <w:sz w:val="28"/>
          <w:szCs w:val="28"/>
        </w:rPr>
        <w:t>%；</w:t>
      </w:r>
      <w:r>
        <w:rPr>
          <w:rFonts w:hint="eastAsia" w:ascii="仿宋_GB2312" w:eastAsia="仿宋_GB2312"/>
          <w:sz w:val="28"/>
          <w:szCs w:val="28"/>
          <w:lang w:val="en-US" w:eastAsia="zh-CN"/>
        </w:rPr>
        <w:t>卫生健康支出1.47万元，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6.08%；农林水支出19.94万元，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82.50%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社会和保障就业支出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2.76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17.81</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lang w:val="en-US" w:eastAsia="zh-CN"/>
        </w:rPr>
        <w:t>下降86.58%</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2.76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17.81</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lang w:val="en-US" w:eastAsia="zh-CN"/>
        </w:rPr>
        <w:t>下降86.58%</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hAnsi="仿宋" w:eastAsia="仿宋_GB2312"/>
          <w:sz w:val="32"/>
          <w:szCs w:val="32"/>
          <w:lang w:val="en-US" w:eastAsia="zh-CN"/>
        </w:rPr>
        <w:t>本年涉及机构改革单位撤销，支出减少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10.30</w:t>
      </w:r>
      <w:r>
        <w:rPr>
          <w:rFonts w:hint="eastAsia" w:ascii="仿宋_GB2312" w:eastAsia="仿宋_GB2312"/>
          <w:sz w:val="28"/>
          <w:szCs w:val="28"/>
        </w:rPr>
        <w:t>万元，</w:t>
      </w:r>
      <w:r>
        <w:rPr>
          <w:rFonts w:hint="eastAsia" w:ascii="仿宋_GB2312" w:eastAsia="仿宋_GB2312"/>
          <w:color w:val="000000"/>
          <w:sz w:val="28"/>
          <w:szCs w:val="28"/>
        </w:rPr>
        <w:t>下降</w:t>
      </w:r>
      <w:r>
        <w:rPr>
          <w:rFonts w:hint="eastAsia" w:ascii="仿宋_GB2312" w:eastAsia="仿宋_GB2312"/>
          <w:color w:val="000000"/>
          <w:sz w:val="28"/>
          <w:szCs w:val="28"/>
          <w:lang w:val="en-US" w:eastAsia="zh-CN"/>
        </w:rPr>
        <w:t>87.51</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hint="eastAsia"/>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10.30</w:t>
      </w:r>
      <w:r>
        <w:rPr>
          <w:rFonts w:hint="eastAsia" w:ascii="仿宋_GB2312" w:eastAsia="仿宋_GB2312"/>
          <w:sz w:val="28"/>
          <w:szCs w:val="28"/>
        </w:rPr>
        <w:t>万元，</w:t>
      </w:r>
      <w:r>
        <w:rPr>
          <w:rFonts w:hint="eastAsia" w:ascii="仿宋_GB2312" w:eastAsia="仿宋_GB2312"/>
          <w:color w:val="000000"/>
          <w:sz w:val="28"/>
          <w:szCs w:val="28"/>
        </w:rPr>
        <w:t>下降</w:t>
      </w:r>
      <w:r>
        <w:rPr>
          <w:rFonts w:hint="eastAsia" w:ascii="仿宋_GB2312" w:eastAsia="仿宋_GB2312"/>
          <w:color w:val="000000"/>
          <w:sz w:val="28"/>
          <w:szCs w:val="28"/>
          <w:lang w:val="en-US" w:eastAsia="zh-CN"/>
        </w:rPr>
        <w:t>87.51</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hAnsi="仿宋" w:eastAsia="仿宋_GB2312"/>
          <w:sz w:val="32"/>
          <w:szCs w:val="32"/>
          <w:lang w:val="en-US" w:eastAsia="zh-CN"/>
        </w:rPr>
        <w:t>本年涉及机构改革单位撤销，支出减少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19.94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减少90.12</w:t>
      </w:r>
      <w:r>
        <w:rPr>
          <w:rFonts w:hint="eastAsia" w:ascii="仿宋_GB2312" w:eastAsia="仿宋_GB2312"/>
          <w:sz w:val="28"/>
          <w:szCs w:val="28"/>
        </w:rPr>
        <w:t>万元，</w:t>
      </w:r>
      <w:r>
        <w:rPr>
          <w:rFonts w:hint="eastAsia" w:ascii="仿宋_GB2312" w:eastAsia="仿宋_GB2312"/>
          <w:color w:val="000000"/>
          <w:sz w:val="28"/>
          <w:szCs w:val="28"/>
          <w:lang w:val="en-US" w:eastAsia="zh-CN"/>
        </w:rPr>
        <w:t>下降81.88</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19.94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减少90.12</w:t>
      </w:r>
      <w:r>
        <w:rPr>
          <w:rFonts w:hint="eastAsia" w:ascii="仿宋_GB2312" w:eastAsia="仿宋_GB2312"/>
          <w:sz w:val="28"/>
          <w:szCs w:val="28"/>
        </w:rPr>
        <w:t>万元，</w:t>
      </w:r>
      <w:r>
        <w:rPr>
          <w:rFonts w:hint="eastAsia" w:ascii="仿宋_GB2312" w:eastAsia="仿宋_GB2312"/>
          <w:color w:val="000000"/>
          <w:sz w:val="28"/>
          <w:szCs w:val="28"/>
          <w:lang w:val="en-US" w:eastAsia="zh-CN"/>
        </w:rPr>
        <w:t>下降81.88</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hAnsi="仿宋" w:eastAsia="仿宋_GB2312"/>
          <w:sz w:val="32"/>
          <w:szCs w:val="32"/>
          <w:lang w:val="en-US" w:eastAsia="zh-CN"/>
        </w:rPr>
        <w:t>本年涉及机构改革单位撤销，支出减少</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24.17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w:t>
      </w:r>
      <w:r>
        <w:rPr>
          <w:rFonts w:hint="eastAsia" w:ascii="仿宋_GB2312" w:eastAsia="仿宋_GB2312"/>
          <w:sz w:val="28"/>
          <w:szCs w:val="28"/>
          <w:lang w:val="en-US" w:eastAsia="zh-CN"/>
        </w:rPr>
        <w:t>23.83万元，</w:t>
      </w:r>
      <w:r>
        <w:rPr>
          <w:rFonts w:hint="eastAsia" w:ascii="仿宋_GB2312" w:eastAsia="仿宋_GB2312"/>
          <w:sz w:val="28"/>
          <w:szCs w:val="28"/>
        </w:rPr>
        <w:t>包括基本工资</w:t>
      </w:r>
      <w:r>
        <w:rPr>
          <w:rFonts w:hint="eastAsia" w:ascii="仿宋_GB2312" w:eastAsia="仿宋_GB2312"/>
          <w:sz w:val="28"/>
          <w:szCs w:val="28"/>
          <w:lang w:val="en-US" w:eastAsia="zh-CN"/>
        </w:rPr>
        <w:t>1.25万元</w:t>
      </w:r>
      <w:r>
        <w:rPr>
          <w:rFonts w:ascii="仿宋_GB2312" w:eastAsia="仿宋_GB2312"/>
          <w:sz w:val="28"/>
          <w:szCs w:val="28"/>
        </w:rPr>
        <w:t>、津贴补贴</w:t>
      </w:r>
      <w:r>
        <w:rPr>
          <w:rFonts w:hint="eastAsia" w:ascii="仿宋_GB2312" w:eastAsia="仿宋_GB2312"/>
          <w:sz w:val="28"/>
          <w:szCs w:val="28"/>
          <w:lang w:val="en-US" w:eastAsia="zh-CN"/>
        </w:rPr>
        <w:t>0.08万元</w:t>
      </w:r>
      <w:r>
        <w:rPr>
          <w:rFonts w:ascii="仿宋_GB2312" w:eastAsia="仿宋_GB2312"/>
          <w:sz w:val="28"/>
          <w:szCs w:val="28"/>
        </w:rPr>
        <w:t>、绩效工资</w:t>
      </w:r>
      <w:r>
        <w:rPr>
          <w:rFonts w:hint="eastAsia" w:ascii="仿宋_GB2312" w:eastAsia="仿宋_GB2312"/>
          <w:sz w:val="28"/>
          <w:szCs w:val="28"/>
          <w:lang w:val="en-US" w:eastAsia="zh-CN"/>
        </w:rPr>
        <w:t>17.98万元</w:t>
      </w:r>
      <w:r>
        <w:rPr>
          <w:rFonts w:ascii="仿宋_GB2312" w:eastAsia="仿宋_GB2312"/>
          <w:sz w:val="28"/>
          <w:szCs w:val="28"/>
        </w:rPr>
        <w:t>、</w:t>
      </w:r>
      <w:r>
        <w:rPr>
          <w:rFonts w:hint="eastAsia" w:ascii="仿宋_GB2312" w:eastAsia="仿宋_GB2312"/>
          <w:sz w:val="28"/>
          <w:szCs w:val="28"/>
        </w:rPr>
        <w:t>机关事业单位基本养老保险缴费</w:t>
      </w:r>
      <w:r>
        <w:rPr>
          <w:rFonts w:hint="eastAsia" w:ascii="仿宋_GB2312" w:eastAsia="仿宋_GB2312"/>
          <w:sz w:val="28"/>
          <w:szCs w:val="28"/>
          <w:lang w:val="en-US" w:eastAsia="zh-CN"/>
        </w:rPr>
        <w:t>1.63万元、住房公积金0.45万元、职业年金缴费0.81万元、职工基本医疗保险缴费1.47万元、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0.16万元</w:t>
      </w:r>
      <w:r>
        <w:rPr>
          <w:rFonts w:hint="eastAsia" w:ascii="仿宋_GB2312" w:eastAsia="仿宋_GB2312"/>
          <w:sz w:val="28"/>
          <w:szCs w:val="28"/>
        </w:rPr>
        <w:t>；（2）商品和服务支出</w:t>
      </w:r>
      <w:r>
        <w:rPr>
          <w:rFonts w:hint="eastAsia" w:ascii="仿宋_GB2312" w:eastAsia="仿宋_GB2312"/>
          <w:sz w:val="28"/>
          <w:szCs w:val="28"/>
          <w:lang w:val="en-US" w:eastAsia="zh-CN"/>
        </w:rPr>
        <w:t>0.01万元，</w:t>
      </w:r>
      <w:r>
        <w:rPr>
          <w:rFonts w:hint="eastAsia" w:ascii="仿宋_GB2312" w:eastAsia="仿宋_GB2312"/>
          <w:sz w:val="28"/>
          <w:szCs w:val="28"/>
        </w:rPr>
        <w:t>包括</w:t>
      </w:r>
      <w:r>
        <w:rPr>
          <w:rFonts w:ascii="仿宋_GB2312" w:eastAsia="仿宋_GB2312"/>
          <w:sz w:val="28"/>
          <w:szCs w:val="28"/>
        </w:rPr>
        <w:t>办公费</w:t>
      </w:r>
      <w:r>
        <w:rPr>
          <w:rFonts w:hint="eastAsia" w:ascii="仿宋_GB2312" w:eastAsia="仿宋_GB2312"/>
          <w:sz w:val="28"/>
          <w:szCs w:val="28"/>
          <w:lang w:val="en-US" w:eastAsia="zh-CN"/>
        </w:rPr>
        <w:t>0.01万元</w:t>
      </w:r>
      <w:r>
        <w:rPr>
          <w:rFonts w:hint="eastAsia" w:ascii="仿宋_GB2312" w:eastAsia="仿宋_GB2312"/>
          <w:sz w:val="28"/>
          <w:szCs w:val="28"/>
        </w:rPr>
        <w:t>；（3）对个人和家庭补助支出</w:t>
      </w:r>
      <w:r>
        <w:rPr>
          <w:rFonts w:hint="eastAsia" w:ascii="仿宋_GB2312" w:eastAsia="仿宋_GB2312"/>
          <w:sz w:val="28"/>
          <w:szCs w:val="28"/>
          <w:lang w:val="en-US" w:eastAsia="zh-CN"/>
        </w:rPr>
        <w:t>0.33万元，</w:t>
      </w:r>
      <w:r>
        <w:rPr>
          <w:rFonts w:hint="eastAsia" w:ascii="仿宋_GB2312" w:eastAsia="仿宋_GB2312"/>
          <w:sz w:val="28"/>
          <w:szCs w:val="28"/>
        </w:rPr>
        <w:t>包括</w:t>
      </w:r>
      <w:r>
        <w:rPr>
          <w:rFonts w:ascii="仿宋_GB2312" w:eastAsia="仿宋_GB2312"/>
          <w:sz w:val="28"/>
          <w:szCs w:val="28"/>
        </w:rPr>
        <w:t>退休费</w:t>
      </w:r>
      <w:r>
        <w:rPr>
          <w:rFonts w:hint="eastAsia" w:ascii="仿宋_GB2312" w:eastAsia="仿宋_GB2312"/>
          <w:sz w:val="28"/>
          <w:szCs w:val="28"/>
          <w:lang w:val="en-US" w:eastAsia="zh-CN"/>
        </w:rPr>
        <w:t>0.33万元</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pStyle w:val="2"/>
        <w:rPr>
          <w:rFonts w:hint="eastAsia"/>
        </w:rPr>
      </w:pPr>
    </w:p>
    <w:p>
      <w:pPr>
        <w:pStyle w:val="2"/>
        <w:rPr>
          <w:rFonts w:hint="eastAsia"/>
        </w:rPr>
      </w:pP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w:t>
      </w:r>
      <w:r>
        <w:rPr>
          <w:rFonts w:hint="eastAsia" w:ascii="仿宋_GB2312" w:eastAsia="仿宋_GB2312"/>
          <w:sz w:val="28"/>
          <w:szCs w:val="28"/>
          <w:lang w:val="en-US" w:eastAsia="zh-CN"/>
        </w:rPr>
        <w:t>1个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2.56</w:t>
      </w:r>
      <w:r>
        <w:rPr>
          <w:rFonts w:hint="eastAsia" w:ascii="仿宋_GB2312" w:eastAsia="仿宋_GB2312"/>
          <w:sz w:val="28"/>
          <w:szCs w:val="28"/>
        </w:rPr>
        <w:t>万元减少</w:t>
      </w:r>
      <w:r>
        <w:rPr>
          <w:rFonts w:hint="eastAsia" w:ascii="仿宋_GB2312" w:eastAsia="仿宋_GB2312"/>
          <w:sz w:val="28"/>
          <w:szCs w:val="28"/>
          <w:lang w:val="en-US" w:eastAsia="zh-CN"/>
        </w:rPr>
        <w:t>2.56</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w:t>
      </w:r>
      <w:r>
        <w:rPr>
          <w:rFonts w:hint="eastAsia" w:ascii="仿宋_GB2312" w:eastAsia="仿宋_GB2312"/>
          <w:sz w:val="28"/>
          <w:szCs w:val="28"/>
          <w:lang w:val="en-US" w:eastAsia="zh-CN"/>
        </w:rPr>
        <w:t>0万元</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w:t>
      </w:r>
      <w:r>
        <w:rPr>
          <w:rFonts w:hint="eastAsia" w:ascii="仿宋_GB2312" w:eastAsia="仿宋_GB2312"/>
          <w:sz w:val="28"/>
          <w:szCs w:val="28"/>
          <w:lang w:val="en-US" w:eastAsia="zh-CN"/>
        </w:rPr>
        <w:t>0万元</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年年初预算数</w:t>
      </w:r>
      <w:r>
        <w:rPr>
          <w:rFonts w:hint="eastAsia" w:ascii="仿宋_GB2312" w:eastAsia="仿宋_GB2312"/>
          <w:sz w:val="28"/>
          <w:szCs w:val="28"/>
          <w:lang w:val="en-US" w:eastAsia="zh-CN"/>
        </w:rPr>
        <w:t>2.56</w:t>
      </w:r>
      <w:r>
        <w:rPr>
          <w:rFonts w:hint="eastAsia" w:ascii="仿宋_GB2312" w:eastAsia="仿宋_GB2312"/>
          <w:sz w:val="28"/>
          <w:szCs w:val="28"/>
        </w:rPr>
        <w:t>万元减少</w:t>
      </w:r>
      <w:r>
        <w:rPr>
          <w:rFonts w:hint="eastAsia" w:ascii="仿宋_GB2312" w:eastAsia="仿宋_GB2312"/>
          <w:sz w:val="28"/>
          <w:szCs w:val="28"/>
          <w:lang w:val="en-US" w:eastAsia="zh-CN"/>
        </w:rPr>
        <w:t>2.56</w:t>
      </w:r>
      <w:r>
        <w:rPr>
          <w:rFonts w:hint="eastAsia" w:ascii="仿宋_GB2312" w:eastAsia="仿宋_GB2312"/>
          <w:sz w:val="28"/>
          <w:szCs w:val="28"/>
        </w:rPr>
        <w:t>万元。其中，公务用车购置费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年年初预算数</w:t>
      </w:r>
      <w:r>
        <w:rPr>
          <w:rFonts w:hint="eastAsia" w:ascii="仿宋_GB2312" w:eastAsia="仿宋_GB2312"/>
          <w:sz w:val="28"/>
          <w:szCs w:val="28"/>
          <w:lang w:val="en-US" w:eastAsia="zh-CN"/>
        </w:rPr>
        <w:t>2.56</w:t>
      </w:r>
      <w:r>
        <w:rPr>
          <w:rFonts w:hint="eastAsia" w:ascii="仿宋_GB2312" w:eastAsia="仿宋_GB2312"/>
          <w:sz w:val="28"/>
          <w:szCs w:val="28"/>
        </w:rPr>
        <w:t>万元减少</w:t>
      </w:r>
      <w:r>
        <w:rPr>
          <w:rFonts w:hint="eastAsia" w:ascii="仿宋_GB2312" w:eastAsia="仿宋_GB2312"/>
          <w:sz w:val="28"/>
          <w:szCs w:val="28"/>
          <w:lang w:val="en-US" w:eastAsia="zh-CN"/>
        </w:rPr>
        <w:t>2.56</w:t>
      </w:r>
      <w:r>
        <w:rPr>
          <w:rFonts w:hint="eastAsia" w:ascii="仿宋_GB2312" w:eastAsia="仿宋_GB2312"/>
          <w:sz w:val="28"/>
          <w:szCs w:val="28"/>
        </w:rPr>
        <w:t>万元，主要原因：</w:t>
      </w:r>
      <w:r>
        <w:rPr>
          <w:rFonts w:hint="eastAsia" w:ascii="仿宋_GB2312" w:eastAsia="仿宋_GB2312"/>
          <w:sz w:val="28"/>
          <w:szCs w:val="28"/>
          <w:lang w:val="en-US" w:eastAsia="zh-CN"/>
        </w:rPr>
        <w:t>公务用车已于2022年进行报废处置</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年保有量</w:t>
      </w:r>
      <w:r>
        <w:rPr>
          <w:rFonts w:hint="eastAsia" w:ascii="仿宋_GB2312" w:eastAsia="仿宋_GB2312"/>
          <w:sz w:val="28"/>
          <w:szCs w:val="28"/>
          <w:lang w:val="en-US" w:eastAsia="zh-CN"/>
        </w:rPr>
        <w:t>0</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本单位</w:t>
      </w:r>
      <w:r>
        <w:rPr>
          <w:rFonts w:hint="eastAsia" w:ascii="仿宋_GB2312" w:eastAsia="仿宋_GB2312"/>
          <w:sz w:val="28"/>
          <w:szCs w:val="28"/>
        </w:rPr>
        <w:t>不属于机关运行经费统计范围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pStyle w:val="2"/>
        <w:ind w:left="0" w:leftChars="0" w:firstLine="0" w:firstLineChars="0"/>
        <w:rPr>
          <w:rFonts w:hint="eastAsia" w:ascii="仿宋_GB2312" w:hAnsi="Times New Roman" w:eastAsia="仿宋_GB2312" w:cs="Times New Roman"/>
          <w:b/>
          <w:color w:val="000000"/>
          <w:spacing w:val="-2"/>
          <w:sz w:val="32"/>
          <w:szCs w:val="32"/>
        </w:rPr>
      </w:pPr>
    </w:p>
    <w:p>
      <w:pPr>
        <w:pStyle w:val="2"/>
        <w:ind w:left="0" w:leftChars="0" w:firstLine="0" w:firstLineChars="0"/>
        <w:rPr>
          <w:rFonts w:hint="eastAsia" w:ascii="仿宋_GB2312" w:hAnsi="Times New Roman" w:eastAsia="仿宋_GB2312" w:cs="Times New Roman"/>
          <w:b/>
          <w:color w:val="000000"/>
          <w:spacing w:val="-2"/>
          <w:sz w:val="32"/>
          <w:szCs w:val="32"/>
        </w:rPr>
      </w:pPr>
    </w:p>
    <w:p>
      <w:pPr>
        <w:pStyle w:val="2"/>
        <w:rPr>
          <w:rFonts w:hint="eastAsia" w:ascii="仿宋_GB2312" w:hAnsi="Times New Roman" w:eastAsia="仿宋_GB2312" w:cs="Times New Roman"/>
          <w:b/>
          <w:color w:val="000000"/>
          <w:spacing w:val="-2"/>
          <w:sz w:val="32"/>
          <w:szCs w:val="32"/>
        </w:rPr>
      </w:pPr>
    </w:p>
    <w:p>
      <w:pPr>
        <w:pStyle w:val="2"/>
        <w:rPr>
          <w:rFonts w:hint="eastAsia" w:ascii="仿宋_GB2312" w:hAnsi="Times New Roman" w:eastAsia="仿宋_GB2312" w:cs="Times New Roman"/>
          <w:b/>
          <w:color w:val="000000"/>
          <w:spacing w:val="-2"/>
          <w:sz w:val="32"/>
          <w:szCs w:val="32"/>
        </w:rPr>
      </w:pPr>
    </w:p>
    <w:p>
      <w:pPr>
        <w:ind w:firstLine="640" w:firstLineChars="200"/>
        <w:jc w:val="center"/>
        <w:rPr>
          <w:rFonts w:hint="eastAsia" w:ascii="黑体" w:eastAsia="黑体"/>
          <w:sz w:val="28"/>
          <w:szCs w:val="28"/>
          <w:highlight w:val="yellow"/>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pStyle w:val="2"/>
        <w:rPr>
          <w:rFonts w:hint="eastAsia"/>
        </w:rPr>
      </w:pPr>
    </w:p>
    <w:p>
      <w:pPr>
        <w:ind w:firstLine="560" w:firstLineChars="200"/>
        <w:rPr>
          <w:rFonts w:hint="eastAsia"/>
        </w:rPr>
      </w:pPr>
      <w:r>
        <w:rPr>
          <w:rFonts w:hint="eastAsia" w:ascii="仿宋_GB2312" w:eastAsia="仿宋_GB2312"/>
          <w:sz w:val="28"/>
          <w:szCs w:val="28"/>
          <w:lang w:val="en-US" w:eastAsia="zh-CN"/>
        </w:rPr>
        <w:t>本单位</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val="en-US" w:eastAsia="zh-CN"/>
        </w:rPr>
        <w:t>无项目支出，</w:t>
      </w:r>
      <w:r>
        <w:rPr>
          <w:rFonts w:hint="eastAsia" w:ascii="仿宋_GB2312" w:eastAsia="仿宋_GB2312"/>
          <w:sz w:val="28"/>
          <w:szCs w:val="28"/>
          <w:lang w:eastAsia="zh-CN"/>
        </w:rPr>
        <w:t>未开展部门绩效评价。</w:t>
      </w:r>
    </w:p>
    <w:p>
      <w:pPr>
        <w:pStyle w:val="2"/>
        <w:ind w:left="0" w:leftChars="0" w:firstLine="0" w:firstLineChars="0"/>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A6D0C"/>
    <w:multiLevelType w:val="singleLevel"/>
    <w:tmpl w:val="CF7A6D0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094"/>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A7A3B"/>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1F75B1"/>
    <w:rsid w:val="079004AC"/>
    <w:rsid w:val="08BA736C"/>
    <w:rsid w:val="091F584C"/>
    <w:rsid w:val="09D47D34"/>
    <w:rsid w:val="0B2A002B"/>
    <w:rsid w:val="0B563FCE"/>
    <w:rsid w:val="0B93540E"/>
    <w:rsid w:val="0C625278"/>
    <w:rsid w:val="0C970411"/>
    <w:rsid w:val="0CCC29A6"/>
    <w:rsid w:val="0D905A40"/>
    <w:rsid w:val="0E173274"/>
    <w:rsid w:val="0F7F0E84"/>
    <w:rsid w:val="0F8E2C57"/>
    <w:rsid w:val="1059665E"/>
    <w:rsid w:val="10AC13BA"/>
    <w:rsid w:val="1269743C"/>
    <w:rsid w:val="12713377"/>
    <w:rsid w:val="12FE53D7"/>
    <w:rsid w:val="14AC748C"/>
    <w:rsid w:val="151D0671"/>
    <w:rsid w:val="1553168F"/>
    <w:rsid w:val="156B14AC"/>
    <w:rsid w:val="16382FEA"/>
    <w:rsid w:val="19F012D0"/>
    <w:rsid w:val="1ACF2675"/>
    <w:rsid w:val="1AEC0734"/>
    <w:rsid w:val="1C4A7F12"/>
    <w:rsid w:val="1DEF20B0"/>
    <w:rsid w:val="1F9507E0"/>
    <w:rsid w:val="208C3717"/>
    <w:rsid w:val="214243FA"/>
    <w:rsid w:val="22445DDC"/>
    <w:rsid w:val="243F5D28"/>
    <w:rsid w:val="257A14F5"/>
    <w:rsid w:val="27196C26"/>
    <w:rsid w:val="284039F9"/>
    <w:rsid w:val="286E255C"/>
    <w:rsid w:val="29EF086F"/>
    <w:rsid w:val="2ABA58DD"/>
    <w:rsid w:val="2BDD21F0"/>
    <w:rsid w:val="2BF93181"/>
    <w:rsid w:val="2C334EC0"/>
    <w:rsid w:val="2DE73766"/>
    <w:rsid w:val="2E5721DB"/>
    <w:rsid w:val="2EFFE297"/>
    <w:rsid w:val="2F152122"/>
    <w:rsid w:val="2F8B3525"/>
    <w:rsid w:val="301437CA"/>
    <w:rsid w:val="30681CDC"/>
    <w:rsid w:val="307E7088"/>
    <w:rsid w:val="314647CF"/>
    <w:rsid w:val="32DF6155"/>
    <w:rsid w:val="33C5076E"/>
    <w:rsid w:val="347741AD"/>
    <w:rsid w:val="347C3B32"/>
    <w:rsid w:val="34C72F85"/>
    <w:rsid w:val="35E46B74"/>
    <w:rsid w:val="361E5E8A"/>
    <w:rsid w:val="36BC6334"/>
    <w:rsid w:val="37625520"/>
    <w:rsid w:val="37694F89"/>
    <w:rsid w:val="38795CF1"/>
    <w:rsid w:val="38A253A3"/>
    <w:rsid w:val="39BB59D1"/>
    <w:rsid w:val="3B5250B6"/>
    <w:rsid w:val="3BE9400E"/>
    <w:rsid w:val="3C3D663D"/>
    <w:rsid w:val="3C97314A"/>
    <w:rsid w:val="3D330E11"/>
    <w:rsid w:val="3F187D77"/>
    <w:rsid w:val="408F337A"/>
    <w:rsid w:val="41151902"/>
    <w:rsid w:val="41372579"/>
    <w:rsid w:val="41673474"/>
    <w:rsid w:val="41CA1E83"/>
    <w:rsid w:val="421E52D2"/>
    <w:rsid w:val="425071E5"/>
    <w:rsid w:val="42AB0397"/>
    <w:rsid w:val="43340146"/>
    <w:rsid w:val="433E495C"/>
    <w:rsid w:val="437F2EDD"/>
    <w:rsid w:val="44587F30"/>
    <w:rsid w:val="452B49CA"/>
    <w:rsid w:val="45532395"/>
    <w:rsid w:val="45AA59D3"/>
    <w:rsid w:val="45CA55FF"/>
    <w:rsid w:val="45FB7CAD"/>
    <w:rsid w:val="471D757E"/>
    <w:rsid w:val="48166D0A"/>
    <w:rsid w:val="49460B1E"/>
    <w:rsid w:val="495746BA"/>
    <w:rsid w:val="4A004F44"/>
    <w:rsid w:val="4A027DE9"/>
    <w:rsid w:val="4A116F7C"/>
    <w:rsid w:val="4A6C5A1E"/>
    <w:rsid w:val="4AC27CB3"/>
    <w:rsid w:val="4AF06E2D"/>
    <w:rsid w:val="4B893327"/>
    <w:rsid w:val="4BF72BEF"/>
    <w:rsid w:val="4FAC5F98"/>
    <w:rsid w:val="51DB3C59"/>
    <w:rsid w:val="521C3350"/>
    <w:rsid w:val="55762E42"/>
    <w:rsid w:val="56464C0D"/>
    <w:rsid w:val="56E13C09"/>
    <w:rsid w:val="57A7B272"/>
    <w:rsid w:val="58470068"/>
    <w:rsid w:val="58AE5E0F"/>
    <w:rsid w:val="58E11D3C"/>
    <w:rsid w:val="59084DEA"/>
    <w:rsid w:val="5A1720F9"/>
    <w:rsid w:val="5B5C6E29"/>
    <w:rsid w:val="5B9C37C2"/>
    <w:rsid w:val="5BA7C654"/>
    <w:rsid w:val="5CAD5B04"/>
    <w:rsid w:val="5DB306FA"/>
    <w:rsid w:val="5DFB3A4D"/>
    <w:rsid w:val="5EEB6045"/>
    <w:rsid w:val="5F181CA2"/>
    <w:rsid w:val="5FF8406E"/>
    <w:rsid w:val="60476F58"/>
    <w:rsid w:val="60AE32AB"/>
    <w:rsid w:val="626B49DC"/>
    <w:rsid w:val="626F686C"/>
    <w:rsid w:val="63285B94"/>
    <w:rsid w:val="6352704D"/>
    <w:rsid w:val="64A322CC"/>
    <w:rsid w:val="64C0607C"/>
    <w:rsid w:val="65092F6B"/>
    <w:rsid w:val="66EB2262"/>
    <w:rsid w:val="676F09E1"/>
    <w:rsid w:val="67A66443"/>
    <w:rsid w:val="67D7685E"/>
    <w:rsid w:val="682B2786"/>
    <w:rsid w:val="68DD4D4E"/>
    <w:rsid w:val="69610BC0"/>
    <w:rsid w:val="6B0E7DB4"/>
    <w:rsid w:val="6B691CFD"/>
    <w:rsid w:val="6B6B257D"/>
    <w:rsid w:val="6BA72A44"/>
    <w:rsid w:val="6BFF5731"/>
    <w:rsid w:val="6C5F53E0"/>
    <w:rsid w:val="6DE75E58"/>
    <w:rsid w:val="6E1DD6B5"/>
    <w:rsid w:val="6F296BF6"/>
    <w:rsid w:val="6F4F4021"/>
    <w:rsid w:val="71092E53"/>
    <w:rsid w:val="71C221BA"/>
    <w:rsid w:val="71EB18EA"/>
    <w:rsid w:val="72075817"/>
    <w:rsid w:val="73753169"/>
    <w:rsid w:val="74BD31A0"/>
    <w:rsid w:val="74ED5133"/>
    <w:rsid w:val="7592157D"/>
    <w:rsid w:val="76CE7CDE"/>
    <w:rsid w:val="77FFF19E"/>
    <w:rsid w:val="79133331"/>
    <w:rsid w:val="795001AD"/>
    <w:rsid w:val="79D37CA6"/>
    <w:rsid w:val="7A1B099D"/>
    <w:rsid w:val="7A7F1C49"/>
    <w:rsid w:val="7AB010F2"/>
    <w:rsid w:val="7B330394"/>
    <w:rsid w:val="7B5B7AE6"/>
    <w:rsid w:val="7B942169"/>
    <w:rsid w:val="7BA7071E"/>
    <w:rsid w:val="7BDF6DA8"/>
    <w:rsid w:val="7C0267E2"/>
    <w:rsid w:val="7C7EDC1A"/>
    <w:rsid w:val="7CCED98D"/>
    <w:rsid w:val="7D08410F"/>
    <w:rsid w:val="7DA136AA"/>
    <w:rsid w:val="7DB96DED"/>
    <w:rsid w:val="7DD3AD81"/>
    <w:rsid w:val="7E672DCA"/>
    <w:rsid w:val="7EF77C8E"/>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CW\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CW\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工作表.xls]Sheet1'!$E$8:$E$13</c:f>
              <c:strCache>
                <c:ptCount val="6"/>
                <c:pt idx="0">
                  <c:v>财政拨款收入</c:v>
                </c:pt>
                <c:pt idx="1">
                  <c:v>上级补助收入</c:v>
                </c:pt>
                <c:pt idx="2">
                  <c:v>事业收入</c:v>
                </c:pt>
                <c:pt idx="3">
                  <c:v>经营收入</c:v>
                </c:pt>
                <c:pt idx="4">
                  <c:v>附属单位上缴收入</c:v>
                </c:pt>
                <c:pt idx="5">
                  <c:v>其他收入</c:v>
                </c:pt>
              </c:strCache>
            </c:strRef>
          </c:cat>
          <c:val>
            <c:numRef>
              <c:f>'[新建 XLS 工作表.xls]Sheet1'!$F$8:$F$13</c:f>
              <c:numCache>
                <c:formatCode>0%</c:formatCode>
                <c:ptCount val="6"/>
                <c:pt idx="0">
                  <c:v>1</c:v>
                </c:pt>
                <c:pt idx="1" c:formatCode="General">
                  <c:v>0</c:v>
                </c:pt>
                <c:pt idx="2" c:formatCode="General">
                  <c:v>0</c:v>
                </c:pt>
                <c:pt idx="3" c:formatCode="General">
                  <c:v>0</c:v>
                </c:pt>
                <c:pt idx="4" c:formatCode="General">
                  <c:v>0</c:v>
                </c:pt>
                <c:pt idx="5"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工作表.xls]Sheet1'!$E$8:$E$12</c:f>
              <c:strCache>
                <c:ptCount val="5"/>
                <c:pt idx="0">
                  <c:v>基本支出</c:v>
                </c:pt>
                <c:pt idx="1">
                  <c:v>项目支出</c:v>
                </c:pt>
                <c:pt idx="2">
                  <c:v>上缴上级支出</c:v>
                </c:pt>
                <c:pt idx="3">
                  <c:v>经营支出</c:v>
                </c:pt>
                <c:pt idx="4">
                  <c:v>对附属单位补助支出</c:v>
                </c:pt>
              </c:strCache>
            </c:strRef>
          </c:cat>
          <c:val>
            <c:numRef>
              <c:f>'[新建 XLS 工作表.xls]Sheet1'!$F$8:$F$12</c:f>
              <c:numCache>
                <c:formatCode>0%</c:formatCode>
                <c:ptCount val="5"/>
                <c:pt idx="0">
                  <c:v>1</c:v>
                </c:pt>
                <c:pt idx="1" c:formatCode="General">
                  <c:v>0</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2</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财务01</cp:lastModifiedBy>
  <cp:lastPrinted>2020-08-08T03:39:00Z</cp:lastPrinted>
  <dcterms:modified xsi:type="dcterms:W3CDTF">2024-07-12T07:14:16Z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