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default" w:ascii="黑体" w:eastAsia="黑体"/>
          <w:sz w:val="72"/>
          <w:szCs w:val="72"/>
          <w:lang w:val="en-US" w:eastAsia="zh-CN"/>
        </w:rPr>
      </w:pPr>
      <w:r>
        <w:rPr>
          <w:rFonts w:hint="eastAsia" w:ascii="黑体" w:eastAsia="黑体"/>
          <w:sz w:val="72"/>
          <w:szCs w:val="72"/>
          <w:lang w:val="en-US" w:eastAsia="zh-CN"/>
        </w:rPr>
        <w:t>北京市密云区农业技术推广站</w:t>
      </w:r>
    </w:p>
    <w:p>
      <w:pPr>
        <w:jc w:val="center"/>
        <w:rPr>
          <w:rFonts w:hint="eastAsia" w:ascii="黑体" w:eastAsia="黑体"/>
          <w:sz w:val="72"/>
          <w:szCs w:val="72"/>
        </w:rPr>
      </w:pPr>
      <w:r>
        <w:rPr>
          <w:rFonts w:hint="eastAsia" w:ascii="黑体" w:eastAsia="黑体"/>
          <w:sz w:val="72"/>
          <w:szCs w:val="72"/>
          <w:lang w:val="en-US" w:eastAsia="zh-CN"/>
        </w:rPr>
        <w:t xml:space="preserve"> </w:t>
      </w: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tabs>
          <w:tab w:val="center" w:pos="6979"/>
        </w:tabs>
        <w:spacing w:before="156" w:beforeLines="50" w:after="156" w:afterLines="50"/>
        <w:jc w:val="center"/>
      </w:pPr>
      <w:r>
        <w:drawing>
          <wp:inline distT="0" distB="0" distL="114300" distR="114300">
            <wp:extent cx="9243695" cy="6779895"/>
            <wp:effectExtent l="0" t="0" r="1460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9243695" cy="6779895"/>
                    </a:xfrm>
                    <a:prstGeom prst="rect">
                      <a:avLst/>
                    </a:prstGeom>
                    <a:noFill/>
                    <a:ln>
                      <a:noFill/>
                    </a:ln>
                  </pic:spPr>
                </pic:pic>
              </a:graphicData>
            </a:graphic>
          </wp:inline>
        </w:drawing>
      </w:r>
      <w:r>
        <w:drawing>
          <wp:inline distT="0" distB="0" distL="114300" distR="114300">
            <wp:extent cx="9251315" cy="4881245"/>
            <wp:effectExtent l="0" t="0" r="698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9251315" cy="4881245"/>
                    </a:xfrm>
                    <a:prstGeom prst="rect">
                      <a:avLst/>
                    </a:prstGeom>
                    <a:noFill/>
                    <a:ln>
                      <a:noFill/>
                    </a:ln>
                  </pic:spPr>
                </pic:pic>
              </a:graphicData>
            </a:graphic>
          </wp:inline>
        </w:drawing>
      </w:r>
      <w:r>
        <w:drawing>
          <wp:inline distT="0" distB="0" distL="114300" distR="114300">
            <wp:extent cx="9058275" cy="5276850"/>
            <wp:effectExtent l="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9058275" cy="5276850"/>
                    </a:xfrm>
                    <a:prstGeom prst="rect">
                      <a:avLst/>
                    </a:prstGeom>
                    <a:noFill/>
                    <a:ln>
                      <a:noFill/>
                    </a:ln>
                  </pic:spPr>
                </pic:pic>
              </a:graphicData>
            </a:graphic>
          </wp:inline>
        </w:drawing>
      </w:r>
      <w:r>
        <w:drawing>
          <wp:inline distT="0" distB="0" distL="114300" distR="114300">
            <wp:extent cx="9251315" cy="5090160"/>
            <wp:effectExtent l="0" t="0" r="6985" b="152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9251315" cy="5090160"/>
                    </a:xfrm>
                    <a:prstGeom prst="rect">
                      <a:avLst/>
                    </a:prstGeom>
                    <a:noFill/>
                    <a:ln>
                      <a:noFill/>
                    </a:ln>
                  </pic:spPr>
                </pic:pic>
              </a:graphicData>
            </a:graphic>
          </wp:inline>
        </w:drawing>
      </w:r>
      <w:r>
        <w:drawing>
          <wp:inline distT="0" distB="0" distL="114300" distR="114300">
            <wp:extent cx="9248140" cy="3662045"/>
            <wp:effectExtent l="0" t="0" r="10160" b="146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0"/>
                    <a:stretch>
                      <a:fillRect/>
                    </a:stretch>
                  </pic:blipFill>
                  <pic:spPr>
                    <a:xfrm>
                      <a:off x="0" y="0"/>
                      <a:ext cx="9248140" cy="3662045"/>
                    </a:xfrm>
                    <a:prstGeom prst="rect">
                      <a:avLst/>
                    </a:prstGeom>
                    <a:noFill/>
                    <a:ln>
                      <a:noFill/>
                    </a:ln>
                  </pic:spPr>
                </pic:pic>
              </a:graphicData>
            </a:graphic>
          </wp:inline>
        </w:drawing>
      </w:r>
      <w:r>
        <w:drawing>
          <wp:inline distT="0" distB="0" distL="114300" distR="114300">
            <wp:extent cx="8486775" cy="4829175"/>
            <wp:effectExtent l="0" t="0" r="9525"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1"/>
                    <a:stretch>
                      <a:fillRect/>
                    </a:stretch>
                  </pic:blipFill>
                  <pic:spPr>
                    <a:xfrm>
                      <a:off x="0" y="0"/>
                      <a:ext cx="8486775" cy="48291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9250045" cy="6318250"/>
            <wp:effectExtent l="0" t="0" r="8255" b="635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2"/>
                    <a:stretch>
                      <a:fillRect/>
                    </a:stretch>
                  </pic:blipFill>
                  <pic:spPr>
                    <a:xfrm>
                      <a:off x="0" y="0"/>
                      <a:ext cx="9250045" cy="6318250"/>
                    </a:xfrm>
                    <a:prstGeom prst="rect">
                      <a:avLst/>
                    </a:prstGeom>
                    <a:noFill/>
                    <a:ln>
                      <a:noFill/>
                    </a:ln>
                  </pic:spPr>
                </pic:pic>
              </a:graphicData>
            </a:graphic>
          </wp:inline>
        </w:drawing>
      </w:r>
      <w:r>
        <w:drawing>
          <wp:inline distT="0" distB="0" distL="114300" distR="114300">
            <wp:extent cx="9246235" cy="1160145"/>
            <wp:effectExtent l="0" t="0" r="12065"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3"/>
                    <a:stretch>
                      <a:fillRect/>
                    </a:stretch>
                  </pic:blipFill>
                  <pic:spPr>
                    <a:xfrm>
                      <a:off x="0" y="0"/>
                      <a:ext cx="9246235" cy="1160145"/>
                    </a:xfrm>
                    <a:prstGeom prst="rect">
                      <a:avLst/>
                    </a:prstGeom>
                    <a:noFill/>
                    <a:ln>
                      <a:noFill/>
                    </a:ln>
                  </pic:spPr>
                </pic:pic>
              </a:graphicData>
            </a:graphic>
          </wp:inline>
        </w:drawing>
      </w:r>
      <w:r>
        <w:drawing>
          <wp:inline distT="0" distB="0" distL="114300" distR="114300">
            <wp:extent cx="9250045" cy="6318250"/>
            <wp:effectExtent l="0" t="0" r="8255" b="635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4"/>
                    <a:stretch>
                      <a:fillRect/>
                    </a:stretch>
                  </pic:blipFill>
                  <pic:spPr>
                    <a:xfrm>
                      <a:off x="0" y="0"/>
                      <a:ext cx="9250045" cy="6318250"/>
                    </a:xfrm>
                    <a:prstGeom prst="rect">
                      <a:avLst/>
                    </a:prstGeom>
                    <a:noFill/>
                    <a:ln>
                      <a:noFill/>
                    </a:ln>
                  </pic:spPr>
                </pic:pic>
              </a:graphicData>
            </a:graphic>
          </wp:inline>
        </w:drawing>
      </w:r>
      <w:r>
        <w:drawing>
          <wp:inline distT="0" distB="0" distL="114300" distR="114300">
            <wp:extent cx="6153150" cy="1476375"/>
            <wp:effectExtent l="0" t="0" r="0"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5"/>
                    <a:stretch>
                      <a:fillRect/>
                    </a:stretch>
                  </pic:blipFill>
                  <pic:spPr>
                    <a:xfrm>
                      <a:off x="0" y="0"/>
                      <a:ext cx="6153150" cy="14763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9250045" cy="154876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9250045" cy="1548765"/>
                    </a:xfrm>
                    <a:prstGeom prst="rect">
                      <a:avLst/>
                    </a:prstGeom>
                    <a:noFill/>
                    <a:ln>
                      <a:noFill/>
                    </a:ln>
                  </pic:spPr>
                </pic:pic>
              </a:graphicData>
            </a:graphic>
          </wp:inline>
        </w:drawing>
      </w:r>
      <w:bookmarkStart w:id="0" w:name="_GoBack"/>
      <w:bookmarkEnd w:id="0"/>
      <w:r>
        <w:drawing>
          <wp:inline distT="0" distB="0" distL="114300" distR="114300">
            <wp:extent cx="5657850" cy="3952875"/>
            <wp:effectExtent l="0" t="0" r="0"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7"/>
                    <a:stretch>
                      <a:fillRect/>
                    </a:stretch>
                  </pic:blipFill>
                  <pic:spPr>
                    <a:xfrm>
                      <a:off x="0" y="0"/>
                      <a:ext cx="5657850" cy="3952875"/>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4586605" cy="6071235"/>
            <wp:effectExtent l="0" t="0" r="4445" b="571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8"/>
                    <a:stretch>
                      <a:fillRect/>
                    </a:stretch>
                  </pic:blipFill>
                  <pic:spPr>
                    <a:xfrm>
                      <a:off x="0" y="0"/>
                      <a:ext cx="4586605" cy="607123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hint="eastAsia" w:ascii="仿宋_GB2312" w:eastAsia="仿宋_GB2312"/>
          <w:sz w:val="28"/>
          <w:szCs w:val="28"/>
          <w:lang w:eastAsia="zh-CN"/>
        </w:rPr>
      </w:pPr>
      <w:r>
        <w:rPr>
          <w:rFonts w:hint="eastAsia" w:ascii="仿宋_GB2312" w:eastAsia="仿宋_GB2312"/>
          <w:sz w:val="28"/>
          <w:szCs w:val="28"/>
        </w:rPr>
        <w:t>（一）我单位成立于</w:t>
      </w:r>
      <w:r>
        <w:rPr>
          <w:rFonts w:hint="eastAsia" w:ascii="仿宋_GB2312" w:eastAsia="仿宋_GB2312"/>
          <w:sz w:val="28"/>
          <w:szCs w:val="28"/>
          <w:lang w:val="en-US" w:eastAsia="zh-CN"/>
        </w:rPr>
        <w:t>2005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月，为北京市密云区农业服务中心（以下简称区农业服务中心)二级预算单位，内设机构</w:t>
      </w:r>
      <w:r>
        <w:rPr>
          <w:rFonts w:hint="eastAsia" w:ascii="仿宋_GB2312" w:eastAsia="仿宋_GB2312"/>
          <w:sz w:val="28"/>
          <w:szCs w:val="28"/>
          <w:lang w:val="en-US" w:eastAsia="zh-CN"/>
        </w:rPr>
        <w:t>3</w:t>
      </w:r>
      <w:r>
        <w:rPr>
          <w:rFonts w:hint="eastAsia" w:ascii="仿宋_GB2312" w:eastAsia="仿宋_GB2312"/>
          <w:sz w:val="28"/>
          <w:szCs w:val="28"/>
        </w:rPr>
        <w:t>个。主要</w:t>
      </w:r>
      <w:r>
        <w:rPr>
          <w:rFonts w:hint="eastAsia" w:ascii="仿宋_GB2312" w:eastAsia="仿宋_GB2312"/>
          <w:sz w:val="28"/>
          <w:szCs w:val="28"/>
          <w:lang w:eastAsia="zh-CN"/>
        </w:rPr>
        <w:t>承担农业部、北京市种植业试验示范和科技科研项目，负责种植业技术引进、农业技术的引进、宣传、推广和示范等公益服务工作。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25</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23</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hint="eastAsia" w:ascii="仿宋_GB2312" w:eastAsia="仿宋_GB2312"/>
          <w:sz w:val="28"/>
          <w:szCs w:val="28"/>
          <w:lang w:val="en-US" w:eastAsia="zh-CN"/>
        </w:rPr>
        <w:t>入1365.53万元</w:t>
      </w:r>
      <w:r>
        <w:rPr>
          <w:rFonts w:hint="eastAsia" w:ascii="仿宋_GB2312" w:eastAsia="仿宋_GB2312"/>
          <w:sz w:val="28"/>
          <w:szCs w:val="28"/>
        </w:rPr>
        <w:t>、</w:t>
      </w:r>
      <w:r>
        <w:rPr>
          <w:rFonts w:hint="eastAsia" w:ascii="仿宋_GB2312" w:eastAsia="仿宋_GB2312"/>
          <w:sz w:val="28"/>
          <w:szCs w:val="28"/>
          <w:lang w:val="en-US" w:eastAsia="zh-CN"/>
        </w:rPr>
        <w:t>比上年增加267.74万元，增加24.39%，</w:t>
      </w:r>
      <w:r>
        <w:rPr>
          <w:rFonts w:ascii="仿宋_GB2312" w:eastAsia="仿宋_GB2312"/>
          <w:sz w:val="28"/>
          <w:szCs w:val="28"/>
        </w:rPr>
        <w:t>支</w:t>
      </w:r>
      <w:r>
        <w:rPr>
          <w:rFonts w:hint="eastAsia" w:ascii="仿宋_GB2312" w:eastAsia="仿宋_GB2312"/>
          <w:sz w:val="28"/>
          <w:szCs w:val="28"/>
          <w:lang w:val="en-US" w:eastAsia="zh-CN"/>
        </w:rPr>
        <w:t>出</w:t>
      </w:r>
      <w:r>
        <w:rPr>
          <w:rFonts w:hint="eastAsia" w:ascii="仿宋_GB2312" w:eastAsia="仿宋_GB2312"/>
          <w:sz w:val="28"/>
          <w:szCs w:val="28"/>
        </w:rPr>
        <w:t>总计</w:t>
      </w:r>
      <w:r>
        <w:rPr>
          <w:rFonts w:ascii="仿宋_GB2312" w:eastAsia="仿宋_GB2312"/>
          <w:sz w:val="28"/>
          <w:szCs w:val="28"/>
        </w:rPr>
        <w:t>1431.43</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399.54</w:t>
      </w:r>
      <w:r>
        <w:rPr>
          <w:rFonts w:hint="eastAsia" w:ascii="仿宋_GB2312" w:eastAsia="仿宋_GB2312"/>
          <w:sz w:val="28"/>
          <w:szCs w:val="28"/>
        </w:rPr>
        <w:t>万元，增长</w:t>
      </w:r>
      <w:r>
        <w:rPr>
          <w:rFonts w:hint="eastAsia" w:ascii="仿宋_GB2312" w:eastAsia="仿宋_GB2312"/>
          <w:sz w:val="28"/>
          <w:szCs w:val="28"/>
          <w:lang w:val="en-US" w:eastAsia="zh-CN"/>
        </w:rPr>
        <w:t>38.72</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1365.53</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267.74</w:t>
      </w:r>
      <w:r>
        <w:rPr>
          <w:rFonts w:hint="eastAsia" w:ascii="仿宋_GB2312" w:eastAsia="仿宋_GB2312"/>
          <w:sz w:val="28"/>
          <w:szCs w:val="28"/>
        </w:rPr>
        <w:t>万元，增长</w:t>
      </w:r>
      <w:r>
        <w:rPr>
          <w:rFonts w:hint="eastAsia" w:ascii="仿宋_GB2312" w:eastAsia="仿宋_GB2312"/>
          <w:sz w:val="28"/>
          <w:szCs w:val="28"/>
          <w:lang w:val="en-US" w:eastAsia="zh-CN"/>
        </w:rPr>
        <w:t>24.39</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1148.73</w:t>
      </w:r>
      <w:r>
        <w:rPr>
          <w:rFonts w:hint="eastAsia" w:ascii="仿宋_GB2312" w:eastAsia="仿宋_GB2312"/>
          <w:sz w:val="28"/>
          <w:szCs w:val="28"/>
        </w:rPr>
        <w:t>万元，占收入合计的</w:t>
      </w:r>
      <w:r>
        <w:rPr>
          <w:rFonts w:ascii="仿宋_GB2312" w:eastAsia="仿宋_GB2312"/>
          <w:sz w:val="28"/>
          <w:szCs w:val="28"/>
        </w:rPr>
        <w:t>84.12</w:t>
      </w:r>
      <w:r>
        <w:rPr>
          <w:rFonts w:hint="eastAsia" w:ascii="仿宋_GB2312" w:eastAsia="仿宋_GB2312"/>
          <w:sz w:val="28"/>
          <w:szCs w:val="28"/>
        </w:rPr>
        <w:t>%。其中：一般公共预算财政拨款收入</w:t>
      </w:r>
      <w:r>
        <w:rPr>
          <w:rFonts w:ascii="仿宋_GB2312" w:eastAsia="仿宋_GB2312"/>
          <w:sz w:val="28"/>
          <w:szCs w:val="28"/>
        </w:rPr>
        <w:t>1148.73</w:t>
      </w:r>
      <w:r>
        <w:rPr>
          <w:rFonts w:hint="eastAsia" w:ascii="仿宋_GB2312" w:eastAsia="仿宋_GB2312"/>
          <w:sz w:val="28"/>
          <w:szCs w:val="28"/>
        </w:rPr>
        <w:t>万元，占收入合计的</w:t>
      </w:r>
      <w:r>
        <w:rPr>
          <w:rFonts w:ascii="仿宋_GB2312" w:eastAsia="仿宋_GB2312"/>
          <w:sz w:val="28"/>
          <w:szCs w:val="28"/>
        </w:rPr>
        <w:t>84.12</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216.8</w:t>
      </w:r>
      <w:r>
        <w:rPr>
          <w:rFonts w:hint="eastAsia" w:ascii="仿宋_GB2312" w:eastAsia="仿宋_GB2312"/>
          <w:sz w:val="28"/>
          <w:szCs w:val="28"/>
        </w:rPr>
        <w:t>万元，占收入合计的</w:t>
      </w:r>
      <w:r>
        <w:rPr>
          <w:rFonts w:ascii="仿宋_GB2312" w:eastAsia="仿宋_GB2312"/>
          <w:sz w:val="28"/>
          <w:szCs w:val="28"/>
        </w:rPr>
        <w:t>15.8</w:t>
      </w:r>
      <w:r>
        <w:rPr>
          <w:rFonts w:hint="eastAsia" w:ascii="仿宋_GB2312" w:eastAsia="仿宋_GB2312"/>
          <w:sz w:val="28"/>
          <w:szCs w:val="28"/>
          <w:lang w:val="en-US" w:eastAsia="zh-CN"/>
        </w:rPr>
        <w:t>8</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1430.53</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398.64</w:t>
      </w:r>
      <w:r>
        <w:rPr>
          <w:rFonts w:hint="eastAsia" w:ascii="仿宋_GB2312" w:eastAsia="仿宋_GB2312"/>
          <w:sz w:val="28"/>
          <w:szCs w:val="28"/>
        </w:rPr>
        <w:t>万元，增长</w:t>
      </w:r>
      <w:r>
        <w:rPr>
          <w:rFonts w:hint="eastAsia" w:ascii="仿宋_GB2312" w:eastAsia="仿宋_GB2312"/>
          <w:sz w:val="28"/>
          <w:szCs w:val="28"/>
          <w:lang w:val="en-US" w:eastAsia="zh-CN"/>
        </w:rPr>
        <w:t>38.63</w:t>
      </w:r>
      <w:r>
        <w:rPr>
          <w:rFonts w:hint="eastAsia" w:ascii="仿宋_GB2312" w:eastAsia="仿宋_GB2312"/>
          <w:sz w:val="28"/>
          <w:szCs w:val="28"/>
        </w:rPr>
        <w:t>%，其中：基本支出</w:t>
      </w:r>
      <w:r>
        <w:rPr>
          <w:rFonts w:ascii="仿宋_GB2312" w:eastAsia="仿宋_GB2312"/>
          <w:sz w:val="28"/>
          <w:szCs w:val="28"/>
        </w:rPr>
        <w:t>879.77</w:t>
      </w:r>
      <w:r>
        <w:rPr>
          <w:rFonts w:hint="eastAsia" w:ascii="仿宋_GB2312" w:eastAsia="仿宋_GB2312"/>
          <w:sz w:val="28"/>
          <w:szCs w:val="28"/>
        </w:rPr>
        <w:t>万元，占支出合计的</w:t>
      </w:r>
      <w:r>
        <w:rPr>
          <w:rFonts w:ascii="仿宋_GB2312" w:eastAsia="仿宋_GB2312"/>
          <w:sz w:val="28"/>
          <w:szCs w:val="28"/>
        </w:rPr>
        <w:t>61.49</w:t>
      </w:r>
      <w:r>
        <w:rPr>
          <w:rFonts w:hint="eastAsia" w:ascii="仿宋_GB2312" w:eastAsia="仿宋_GB2312"/>
          <w:sz w:val="28"/>
          <w:szCs w:val="28"/>
        </w:rPr>
        <w:t>%；项目支出</w:t>
      </w:r>
      <w:r>
        <w:rPr>
          <w:rFonts w:ascii="仿宋_GB2312" w:eastAsia="仿宋_GB2312"/>
          <w:sz w:val="28"/>
          <w:szCs w:val="28"/>
        </w:rPr>
        <w:t>550.76</w:t>
      </w:r>
      <w:r>
        <w:rPr>
          <w:rFonts w:hint="eastAsia" w:ascii="仿宋_GB2312" w:eastAsia="仿宋_GB2312"/>
          <w:sz w:val="28"/>
          <w:szCs w:val="28"/>
        </w:rPr>
        <w:t>万元，占支出合计的</w:t>
      </w:r>
      <w:r>
        <w:rPr>
          <w:rFonts w:ascii="仿宋_GB2312" w:eastAsia="仿宋_GB2312"/>
          <w:sz w:val="28"/>
          <w:szCs w:val="28"/>
        </w:rPr>
        <w:t>38.5</w:t>
      </w:r>
      <w:r>
        <w:rPr>
          <w:rFonts w:hint="eastAsia" w:ascii="仿宋_GB2312" w:eastAsia="仿宋_GB2312"/>
          <w:sz w:val="28"/>
          <w:szCs w:val="28"/>
          <w:lang w:val="en-US" w:eastAsia="zh-CN"/>
        </w:rPr>
        <w:t>1</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1365" cy="2743200"/>
            <wp:effectExtent l="4445" t="4445" r="15240" b="14605"/>
            <wp:docPr id="104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default" w:ascii="仿宋_GB2312" w:eastAsia="仿宋_GB2312"/>
          <w:sz w:val="28"/>
          <w:szCs w:val="28"/>
          <w:lang w:val="en-US"/>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hint="eastAsia" w:ascii="仿宋_GB2312" w:eastAsia="仿宋_GB2312"/>
          <w:sz w:val="28"/>
          <w:szCs w:val="28"/>
          <w:lang w:val="en-US" w:eastAsia="zh-CN"/>
        </w:rPr>
        <w:t>人</w:t>
      </w:r>
      <w:r>
        <w:rPr>
          <w:rFonts w:ascii="仿宋_GB2312" w:eastAsia="仿宋_GB2312"/>
          <w:sz w:val="28"/>
          <w:szCs w:val="28"/>
        </w:rPr>
        <w:t>1148.73</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116.84</w:t>
      </w:r>
      <w:r>
        <w:rPr>
          <w:rFonts w:hint="eastAsia" w:ascii="仿宋_GB2312" w:eastAsia="仿宋_GB2312"/>
          <w:sz w:val="28"/>
          <w:szCs w:val="28"/>
        </w:rPr>
        <w:t>万元，增长</w:t>
      </w:r>
      <w:r>
        <w:rPr>
          <w:rFonts w:hint="eastAsia" w:ascii="仿宋_GB2312" w:eastAsia="仿宋_GB2312"/>
          <w:sz w:val="28"/>
          <w:szCs w:val="28"/>
          <w:lang w:val="en-US" w:eastAsia="zh-CN"/>
        </w:rPr>
        <w:t>11.32</w:t>
      </w:r>
      <w:r>
        <w:rPr>
          <w:rFonts w:hint="eastAsia" w:ascii="仿宋_GB2312" w:eastAsia="仿宋_GB2312"/>
          <w:sz w:val="28"/>
          <w:szCs w:val="28"/>
        </w:rPr>
        <w:t>%。主要原因：</w:t>
      </w:r>
      <w:r>
        <w:rPr>
          <w:rFonts w:hint="eastAsia" w:ascii="仿宋_GB2312" w:eastAsia="仿宋_GB2312"/>
          <w:sz w:val="28"/>
          <w:szCs w:val="28"/>
          <w:lang w:val="en-US" w:eastAsia="zh-CN"/>
        </w:rPr>
        <w:t>较上年相比财政拨款项目增加；支出总计1148.73万元，比上年增加116.84万元，增长11.32%，主要原因：较上年相比财政拨款项目增加。</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1148.73</w:t>
      </w:r>
      <w:r>
        <w:rPr>
          <w:rFonts w:hint="eastAsia" w:ascii="仿宋_GB2312" w:eastAsia="仿宋_GB2312"/>
          <w:sz w:val="28"/>
          <w:szCs w:val="28"/>
        </w:rPr>
        <w:t>万元，主要用于以下方面（按大类）：</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162.81万元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14.17</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lang w:val="en-US" w:eastAsia="zh-CN"/>
        </w:rPr>
        <w:t>57.08万元，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4.97%；农林水支出928.85万元，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80.86%</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1、“社会</w:t>
      </w:r>
      <w:r>
        <w:rPr>
          <w:rFonts w:hint="eastAsia" w:ascii="仿宋_GB2312" w:eastAsia="仿宋_GB2312"/>
          <w:sz w:val="28"/>
          <w:szCs w:val="28"/>
          <w:lang w:eastAsia="zh-CN"/>
        </w:rPr>
        <w:t>保障</w:t>
      </w:r>
      <w:r>
        <w:rPr>
          <w:rFonts w:hint="eastAsia" w:ascii="仿宋_GB2312" w:eastAsia="仿宋_GB2312"/>
          <w:sz w:val="28"/>
          <w:szCs w:val="28"/>
        </w:rPr>
        <w:t>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162.81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减少7.36</w:t>
      </w:r>
      <w:r>
        <w:rPr>
          <w:rFonts w:hint="eastAsia" w:ascii="仿宋_GB2312" w:eastAsia="仿宋_GB2312"/>
          <w:sz w:val="28"/>
          <w:szCs w:val="28"/>
        </w:rPr>
        <w:t>万元，</w:t>
      </w:r>
      <w:r>
        <w:rPr>
          <w:rFonts w:hint="eastAsia" w:ascii="仿宋_GB2312" w:eastAsia="仿宋_GB2312"/>
          <w:sz w:val="28"/>
          <w:szCs w:val="28"/>
          <w:lang w:val="en-US" w:eastAsia="zh-CN"/>
        </w:rPr>
        <w:t>下降4.32</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highlight w:val="none"/>
        </w:rPr>
        <w:t>“行</w:t>
      </w:r>
      <w:r>
        <w:rPr>
          <w:rFonts w:hint="eastAsia" w:ascii="仿宋_GB2312" w:eastAsia="仿宋_GB2312"/>
          <w:sz w:val="28"/>
          <w:szCs w:val="28"/>
          <w:highlight w:val="none"/>
          <w:lang w:eastAsia="zh-CN"/>
        </w:rPr>
        <w:t>政</w:t>
      </w:r>
      <w:r>
        <w:rPr>
          <w:rFonts w:hint="eastAsia" w:ascii="仿宋_GB2312" w:eastAsia="仿宋_GB2312"/>
          <w:sz w:val="28"/>
          <w:szCs w:val="28"/>
          <w:highlight w:val="none"/>
        </w:rPr>
        <w:t>事业养老支出”（款，下同）202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w:t>
      </w:r>
      <w:r>
        <w:rPr>
          <w:rFonts w:hint="eastAsia" w:ascii="仿宋_GB2312" w:eastAsia="仿宋_GB2312"/>
          <w:sz w:val="28"/>
          <w:szCs w:val="28"/>
        </w:rPr>
        <w:t>度决算</w:t>
      </w:r>
      <w:r>
        <w:rPr>
          <w:rFonts w:hint="eastAsia" w:ascii="仿宋_GB2312" w:eastAsia="仿宋_GB2312"/>
          <w:sz w:val="28"/>
          <w:szCs w:val="28"/>
          <w:lang w:val="en-US" w:eastAsia="zh-CN"/>
        </w:rPr>
        <w:t>162.81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w:t>
      </w:r>
      <w:r>
        <w:rPr>
          <w:rFonts w:hint="eastAsia" w:ascii="仿宋_GB2312" w:eastAsia="仿宋_GB2312"/>
          <w:sz w:val="28"/>
          <w:szCs w:val="28"/>
          <w:lang w:val="en-US" w:eastAsia="zh-CN"/>
        </w:rPr>
        <w:t>减少7.36</w:t>
      </w:r>
      <w:r>
        <w:rPr>
          <w:rFonts w:hint="eastAsia" w:ascii="仿宋_GB2312" w:eastAsia="仿宋_GB2312"/>
          <w:sz w:val="28"/>
          <w:szCs w:val="28"/>
        </w:rPr>
        <w:t>万元，</w:t>
      </w:r>
      <w:r>
        <w:rPr>
          <w:rFonts w:hint="eastAsia" w:ascii="仿宋_GB2312" w:eastAsia="仿宋_GB2312"/>
          <w:sz w:val="28"/>
          <w:szCs w:val="28"/>
          <w:lang w:val="en-US" w:eastAsia="zh-CN"/>
        </w:rPr>
        <w:t>下降4.32</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主要原因：</w:t>
      </w:r>
      <w:r>
        <w:rPr>
          <w:rFonts w:hint="eastAsia" w:ascii="仿宋_GB2312" w:eastAsia="仿宋_GB2312"/>
          <w:sz w:val="28"/>
          <w:szCs w:val="28"/>
          <w:lang w:val="en-US" w:eastAsia="zh-CN"/>
        </w:rPr>
        <w:t>机构改革，人员减少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2.“卫生健康支出”（类）202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57.08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8.34</w:t>
      </w:r>
      <w:r>
        <w:rPr>
          <w:rFonts w:hint="eastAsia" w:ascii="仿宋_GB2312" w:eastAsia="仿宋_GB2312"/>
          <w:sz w:val="28"/>
          <w:szCs w:val="28"/>
        </w:rPr>
        <w:t>万元。下降</w:t>
      </w:r>
      <w:r>
        <w:rPr>
          <w:rFonts w:hint="eastAsia" w:ascii="仿宋_GB2312" w:eastAsia="仿宋_GB2312"/>
          <w:sz w:val="28"/>
          <w:szCs w:val="28"/>
          <w:lang w:val="en-US" w:eastAsia="zh-CN"/>
        </w:rPr>
        <w:t>12.75</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w:t>
      </w:r>
      <w:r>
        <w:rPr>
          <w:rFonts w:hint="eastAsia" w:ascii="仿宋_GB2312" w:eastAsia="仿宋_GB2312"/>
          <w:sz w:val="28"/>
          <w:szCs w:val="28"/>
          <w:lang w:eastAsia="zh-CN"/>
        </w:rPr>
        <w:t>事</w:t>
      </w:r>
      <w:r>
        <w:rPr>
          <w:rFonts w:hint="eastAsia" w:ascii="仿宋_GB2312" w:eastAsia="仿宋_GB2312"/>
          <w:sz w:val="28"/>
          <w:szCs w:val="28"/>
        </w:rPr>
        <w:t>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57.08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年年初预算减少</w:t>
      </w:r>
      <w:r>
        <w:rPr>
          <w:rFonts w:hint="eastAsia" w:ascii="仿宋_GB2312" w:eastAsia="仿宋_GB2312"/>
          <w:sz w:val="28"/>
          <w:szCs w:val="28"/>
          <w:lang w:val="en-US" w:eastAsia="zh-CN"/>
        </w:rPr>
        <w:t>8.34</w:t>
      </w:r>
      <w:r>
        <w:rPr>
          <w:rFonts w:hint="eastAsia" w:ascii="仿宋_GB2312" w:eastAsia="仿宋_GB2312"/>
          <w:sz w:val="28"/>
          <w:szCs w:val="28"/>
        </w:rPr>
        <w:t>万元。下降</w:t>
      </w:r>
      <w:r>
        <w:rPr>
          <w:rFonts w:hint="eastAsia" w:ascii="仿宋_GB2312" w:eastAsia="仿宋_GB2312"/>
          <w:sz w:val="28"/>
          <w:szCs w:val="28"/>
          <w:lang w:val="en-US" w:eastAsia="zh-CN"/>
        </w:rPr>
        <w:t>12.75</w:t>
      </w:r>
      <w:r>
        <w:rPr>
          <w:rFonts w:hint="eastAsia" w:ascii="仿宋_GB2312" w:eastAsia="仿宋_GB2312"/>
          <w:sz w:val="28"/>
          <w:szCs w:val="28"/>
        </w:rPr>
        <w:t>%。主要原</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因：</w:t>
      </w:r>
      <w:r>
        <w:rPr>
          <w:rFonts w:hint="eastAsia" w:ascii="仿宋_GB2312" w:eastAsia="仿宋_GB2312"/>
          <w:sz w:val="28"/>
          <w:szCs w:val="28"/>
          <w:lang w:val="en-US" w:eastAsia="zh-CN"/>
        </w:rPr>
        <w:t>机构改革，人员减少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3、“农林水支出”（类）202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928.85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年年切预</w:t>
      </w:r>
      <w:r>
        <w:rPr>
          <w:rFonts w:hint="eastAsia" w:ascii="仿宋_GB2312" w:eastAsia="仿宋_GB2312"/>
          <w:sz w:val="28"/>
          <w:szCs w:val="28"/>
          <w:lang w:eastAsia="zh-CN"/>
        </w:rPr>
        <w:t>算增加</w:t>
      </w:r>
      <w:r>
        <w:rPr>
          <w:rFonts w:hint="eastAsia" w:ascii="仿宋_GB2312" w:eastAsia="仿宋_GB2312"/>
          <w:sz w:val="28"/>
          <w:szCs w:val="28"/>
          <w:lang w:val="en-US" w:eastAsia="zh-CN"/>
        </w:rPr>
        <w:t>271.64</w:t>
      </w:r>
      <w:r>
        <w:rPr>
          <w:rFonts w:hint="eastAsia" w:ascii="仿宋_GB2312" w:eastAsia="仿宋_GB2312"/>
          <w:sz w:val="28"/>
          <w:szCs w:val="28"/>
        </w:rPr>
        <w:t>万元，增长</w:t>
      </w:r>
      <w:r>
        <w:rPr>
          <w:rFonts w:hint="eastAsia" w:ascii="仿宋_GB2312" w:eastAsia="仿宋_GB2312"/>
          <w:sz w:val="28"/>
          <w:szCs w:val="28"/>
          <w:lang w:val="en-US" w:eastAsia="zh-CN"/>
        </w:rPr>
        <w:t>41.33</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农</w:t>
      </w:r>
      <w:r>
        <w:rPr>
          <w:rFonts w:hint="eastAsia" w:ascii="仿宋_GB2312" w:eastAsia="仿宋_GB2312"/>
          <w:sz w:val="28"/>
          <w:szCs w:val="28"/>
        </w:rPr>
        <w:t>业农村”（款）202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928.85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年年初预算增加</w:t>
      </w:r>
      <w:r>
        <w:rPr>
          <w:rFonts w:hint="eastAsia" w:ascii="仿宋_GB2312" w:eastAsia="仿宋_GB2312"/>
          <w:sz w:val="28"/>
          <w:szCs w:val="28"/>
          <w:lang w:val="en-US" w:eastAsia="zh-CN"/>
        </w:rPr>
        <w:t>271.64</w:t>
      </w:r>
      <w:r>
        <w:rPr>
          <w:rFonts w:hint="eastAsia" w:ascii="仿宋_GB2312" w:eastAsia="仿宋_GB2312"/>
          <w:sz w:val="28"/>
          <w:szCs w:val="28"/>
        </w:rPr>
        <w:t>万元，增长</w:t>
      </w:r>
      <w:r>
        <w:rPr>
          <w:rFonts w:hint="eastAsia" w:ascii="仿宋_GB2312" w:eastAsia="仿宋_GB2312"/>
          <w:sz w:val="28"/>
          <w:szCs w:val="28"/>
          <w:lang w:val="en-US" w:eastAsia="zh-CN"/>
        </w:rPr>
        <w:t>41.33</w:t>
      </w:r>
      <w:r>
        <w:rPr>
          <w:rFonts w:hint="eastAsia" w:ascii="仿宋_GB2312" w:eastAsia="仿宋_GB2312"/>
          <w:sz w:val="28"/>
          <w:szCs w:val="28"/>
        </w:rPr>
        <w:t>%。主要原因：财政直接拨付一笔项目款。</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spacing w:line="580" w:lineRule="exact"/>
        <w:ind w:firstLine="548" w:firstLineChars="196"/>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879.77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w:t>
      </w:r>
      <w:r>
        <w:rPr>
          <w:rFonts w:hint="eastAsia" w:ascii="仿宋_GB2312" w:eastAsia="仿宋_GB2312"/>
          <w:sz w:val="28"/>
          <w:szCs w:val="28"/>
          <w:lang w:val="en-US" w:eastAsia="zh-CN"/>
        </w:rPr>
        <w:t>1个</w:t>
      </w:r>
      <w:r>
        <w:rPr>
          <w:rFonts w:ascii="仿宋_GB2312" w:eastAsia="仿宋_GB2312"/>
          <w:sz w:val="28"/>
          <w:szCs w:val="28"/>
        </w:rPr>
        <w:t>事业单位</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6.64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6.64</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万元。其中：</w:t>
      </w:r>
    </w:p>
    <w:p>
      <w:pPr>
        <w:numPr>
          <w:ilvl w:val="0"/>
          <w:numId w:val="0"/>
        </w:num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val="en-US" w:eastAsia="zh-CN"/>
        </w:rPr>
        <w:t>无此项支出</w:t>
      </w:r>
      <w:r>
        <w:rPr>
          <w:rFonts w:hint="eastAsia" w:ascii="仿宋_GB2312" w:eastAsia="仿宋_GB2312"/>
          <w:sz w:val="28"/>
          <w:szCs w:val="28"/>
          <w:lang w:eastAsia="zh-CN"/>
        </w:rPr>
        <w:t>。</w:t>
      </w:r>
    </w:p>
    <w:p>
      <w:pPr>
        <w:numPr>
          <w:ilvl w:val="0"/>
          <w:numId w:val="0"/>
        </w:numPr>
        <w:spacing w:line="560" w:lineRule="exact"/>
        <w:ind w:left="600" w:leftChars="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pPr>
        <w:numPr>
          <w:ilvl w:val="0"/>
          <w:numId w:val="0"/>
        </w:numPr>
        <w:spacing w:line="560" w:lineRule="exact"/>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6.64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6.64</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6.64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6.64</w:t>
      </w:r>
      <w:r>
        <w:rPr>
          <w:rFonts w:hint="eastAsia" w:ascii="仿宋_GB2312" w:eastAsia="仿宋_GB2312"/>
          <w:sz w:val="28"/>
          <w:szCs w:val="28"/>
        </w:rPr>
        <w:t>万元增加（减少）</w:t>
      </w:r>
      <w:r>
        <w:rPr>
          <w:rFonts w:ascii="仿宋_GB2312" w:eastAsia="仿宋_GB2312"/>
          <w:sz w:val="28"/>
          <w:szCs w:val="28"/>
          <w:highlight w:val="none"/>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1.64</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4.08</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0.68</w:t>
      </w:r>
      <w:r>
        <w:rPr>
          <w:rFonts w:hint="eastAsia" w:ascii="仿宋_GB2312" w:eastAsia="仿宋_GB2312"/>
          <w:sz w:val="28"/>
          <w:szCs w:val="28"/>
        </w:rPr>
        <w:t>万元，公务用车其他支出</w:t>
      </w:r>
      <w:r>
        <w:rPr>
          <w:rFonts w:hint="eastAsia" w:ascii="仿宋_GB2312" w:eastAsia="仿宋_GB2312"/>
          <w:sz w:val="28"/>
          <w:szCs w:val="28"/>
          <w:highlight w:val="none"/>
          <w:lang w:val="en-US" w:eastAsia="zh-CN"/>
        </w:rPr>
        <w:t>0.24</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3</w:t>
      </w:r>
      <w:r>
        <w:rPr>
          <w:rFonts w:hint="eastAsia" w:ascii="仿宋_GB2312" w:eastAsia="仿宋_GB2312"/>
          <w:sz w:val="28"/>
          <w:szCs w:val="28"/>
        </w:rPr>
        <w:t>辆，车均运行维护费</w:t>
      </w:r>
      <w:r>
        <w:rPr>
          <w:rFonts w:hint="eastAsia" w:ascii="仿宋_GB2312" w:eastAsia="仿宋_GB2312"/>
          <w:sz w:val="28"/>
          <w:szCs w:val="28"/>
          <w:lang w:val="en-US" w:eastAsia="zh-CN"/>
        </w:rPr>
        <w:t>2.21</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left="540"/>
        <w:rPr>
          <w:rFonts w:hint="eastAsia" w:ascii="仿宋_GB2312" w:eastAsia="仿宋_GB2312"/>
          <w:sz w:val="28"/>
          <w:szCs w:val="28"/>
          <w:lang w:eastAsia="zh-CN"/>
        </w:rPr>
      </w:pPr>
      <w:r>
        <w:rPr>
          <w:rFonts w:hint="eastAsia" w:ascii="仿宋_GB2312" w:eastAsia="仿宋_GB2312"/>
          <w:sz w:val="28"/>
          <w:szCs w:val="28"/>
          <w:lang w:eastAsia="zh-CN"/>
        </w:rPr>
        <w:t>不属于机关运行经费统计范围</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217.79</w:t>
      </w:r>
      <w:r>
        <w:rPr>
          <w:rFonts w:hint="eastAsia" w:ascii="仿宋_GB2312" w:eastAsia="仿宋_GB2312"/>
          <w:sz w:val="28"/>
          <w:szCs w:val="28"/>
        </w:rPr>
        <w:t>万元，其中：政府采购货物支出</w:t>
      </w:r>
      <w:r>
        <w:rPr>
          <w:rFonts w:ascii="仿宋_GB2312" w:eastAsia="仿宋_GB2312"/>
          <w:sz w:val="28"/>
          <w:szCs w:val="28"/>
        </w:rPr>
        <w:t>215.19</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2.61</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2023年度</w:t>
      </w:r>
      <w:r>
        <w:rPr>
          <w:rFonts w:hint="eastAsia" w:ascii="仿宋_GB2312" w:eastAsia="仿宋_GB2312"/>
          <w:sz w:val="28"/>
          <w:szCs w:val="28"/>
        </w:rPr>
        <w:t>本部门车辆</w:t>
      </w:r>
      <w:r>
        <w:rPr>
          <w:rFonts w:hint="eastAsia" w:ascii="仿宋_GB2312" w:eastAsia="仿宋_GB2312"/>
          <w:sz w:val="28"/>
          <w:szCs w:val="28"/>
          <w:lang w:val="en-US" w:eastAsia="zh-CN"/>
        </w:rPr>
        <w:t>3</w:t>
      </w:r>
      <w:r>
        <w:rPr>
          <w:rFonts w:hint="eastAsia" w:ascii="仿宋_GB2312" w:eastAsia="仿宋_GB2312"/>
          <w:sz w:val="28"/>
          <w:szCs w:val="28"/>
        </w:rPr>
        <w:t>台，</w:t>
      </w:r>
      <w:r>
        <w:rPr>
          <w:rFonts w:hint="eastAsia" w:ascii="仿宋_GB2312" w:eastAsia="仿宋_GB2312"/>
          <w:sz w:val="28"/>
          <w:szCs w:val="28"/>
          <w:lang w:val="en-US" w:eastAsia="zh-CN"/>
        </w:rPr>
        <w:t>37.02</w:t>
      </w:r>
      <w:r>
        <w:rPr>
          <w:rFonts w:hint="eastAsia" w:ascii="仿宋_GB2312" w:eastAsia="仿宋_GB2312"/>
          <w:sz w:val="28"/>
          <w:szCs w:val="28"/>
        </w:rPr>
        <w:t>万元；单位价值</w:t>
      </w:r>
      <w:r>
        <w:rPr>
          <w:rFonts w:ascii="仿宋_GB2312" w:eastAsia="仿宋_GB2312"/>
          <w:sz w:val="28"/>
          <w:szCs w:val="28"/>
        </w:rPr>
        <w:t>100</w:t>
      </w:r>
      <w:r>
        <w:rPr>
          <w:rFonts w:hint="eastAsia" w:ascii="仿宋_GB2312" w:eastAsia="仿宋_GB2312"/>
          <w:sz w:val="28"/>
          <w:szCs w:val="28"/>
        </w:rPr>
        <w:t>万元（含）以上的设备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pStyle w:val="2"/>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2022年密云区农业投入品废弃物回收处置工作项目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北京市密云区农业服务中心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农业技术推广站</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朱岳</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13716729566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40"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250.00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236.140673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236.140673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94%</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250</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236.140673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236.1406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发展农业投入品废弃物回收处置项目，</w:t>
            </w:r>
            <w:r>
              <w:rPr>
                <w:rFonts w:hint="eastAsia" w:ascii="仿宋_GB2312" w:hAnsi="宋体" w:eastAsia="仿宋_GB2312" w:cs="宋体"/>
                <w:kern w:val="0"/>
                <w:szCs w:val="21"/>
                <w:lang w:val="en-US" w:eastAsia="zh-CN"/>
              </w:rPr>
              <w:t>使</w:t>
            </w:r>
            <w:r>
              <w:rPr>
                <w:rFonts w:hint="eastAsia" w:ascii="仿宋_GB2312" w:hAnsi="宋体" w:eastAsia="仿宋_GB2312" w:cs="宋体"/>
                <w:kern w:val="0"/>
                <w:szCs w:val="21"/>
              </w:rPr>
              <w:t>生态环境得以保护，提高种植户生产生活环境，对促进种植户增收致富，全面推进密云农业现代化发展，更有效地保护密云区生态环境和涵养水库水源，推动密云区经济发展有积极的促进作用。</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2022年度项目截至2023年6月底，已经完成了农业投入品废弃物回收兑换工作、宣传工作和地膜残留监测工作以及试验示范工作，并已完成验收，全部资金拨付到位。</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90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Cs w:val="21"/>
              </w:rPr>
            </w:pPr>
            <w:r>
              <w:rPr>
                <w:rFonts w:hint="eastAsia" w:ascii="宋体" w:hAnsi="宋体" w:eastAsia="宋体"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both"/>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指标1：购置0.014mm（含）以上的新地膜</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110吨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仿宋_GB2312" w:eastAsia="仿宋_GB2312" w:cs="仿宋_GB2312"/>
                <w:kern w:val="0"/>
                <w:sz w:val="21"/>
                <w:szCs w:val="21"/>
                <w:lang w:val="en-US" w:eastAsia="zh-CN"/>
              </w:rPr>
              <w:t>110吨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指标2：农业投入品废弃物回收处置费</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220吨</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220吨</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指标3：开展全生物可降解地膜试验工作</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1项</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1项</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指标4：开展全生物可降解地膜示范工作</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1项</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1项</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4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指标5：制作宣传品，开展政策宣传工作</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1项</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1项</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4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7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eastAsia="仿宋_GB2312"/>
                <w:lang w:val="en-US" w:eastAsia="zh-CN"/>
              </w:rPr>
            </w:pPr>
            <w:r>
              <w:rPr>
                <w:rFonts w:hint="eastAsia"/>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lang w:val="en-US" w:eastAsia="zh-CN" w:bidi="ar-SA"/>
              </w:rPr>
            </w:pPr>
            <w:r>
              <w:rPr>
                <w:rFonts w:hint="eastAsia" w:ascii="仿宋_GB2312" w:hAnsi="仿宋_GB2312" w:eastAsia="仿宋_GB2312" w:cs="仿宋_GB2312"/>
                <w:color w:val="000000"/>
                <w:kern w:val="0"/>
                <w:sz w:val="21"/>
                <w:szCs w:val="21"/>
              </w:rPr>
              <w:t>指标1：</w:t>
            </w:r>
            <w:r>
              <w:rPr>
                <w:rFonts w:hint="eastAsia" w:ascii="仿宋_GB2312" w:hAnsi="仿宋_GB2312" w:eastAsia="仿宋_GB2312" w:cs="仿宋_GB2312"/>
                <w:sz w:val="21"/>
                <w:szCs w:val="21"/>
                <w:lang w:val="en-US" w:eastAsia="zh-CN"/>
              </w:rPr>
              <w:t>符合</w:t>
            </w:r>
            <w:r>
              <w:rPr>
                <w:rFonts w:hint="eastAsia" w:ascii="仿宋_GB2312" w:hAnsi="仿宋_GB2312" w:eastAsia="仿宋_GB2312" w:cs="仿宋_GB2312"/>
                <w:sz w:val="21"/>
                <w:szCs w:val="21"/>
                <w:lang w:eastAsia="zh-CN"/>
              </w:rPr>
              <w:t>《2022年北京市农膜和农药包装废弃物回收处置工作方案》</w:t>
            </w:r>
            <w:r>
              <w:rPr>
                <w:rFonts w:hint="eastAsia" w:ascii="仿宋_GB2312" w:hAnsi="仿宋_GB2312" w:eastAsia="仿宋_GB2312" w:cs="仿宋_GB2312"/>
                <w:sz w:val="21"/>
                <w:szCs w:val="21"/>
                <w:lang w:val="en-US" w:eastAsia="zh-CN"/>
              </w:rPr>
              <w:t>要求</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符合文件要求</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符合文件要求</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15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p>
        </w:tc>
      </w:tr>
      <w:tr>
        <w:tblPrEx>
          <w:tblCellMar>
            <w:top w:w="0" w:type="dxa"/>
            <w:left w:w="108" w:type="dxa"/>
            <w:bottom w:w="0" w:type="dxa"/>
            <w:right w:w="108" w:type="dxa"/>
          </w:tblCellMar>
        </w:tblPrEx>
        <w:trPr>
          <w:trHeight w:val="9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cs="Times New Roman"/>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 xml:space="preserve"> 指标1：2022年7月-11月</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制定计划可研申报</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已完成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1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指标2：2022年12月-2023年5月</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项目具体实施</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完成中</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5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指标3：2023年6月</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验收检查</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未完成</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指标1：购置0.014mm（含）以上的新地膜</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143  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 xml:space="preserve">143  </w:t>
            </w:r>
            <w:r>
              <w:rPr>
                <w:rFonts w:hint="eastAsia" w:ascii="仿宋_GB2312" w:hAnsi="仿宋_GB2312" w:eastAsia="仿宋_GB2312" w:cs="仿宋_GB2312"/>
                <w:i w:val="0"/>
                <w:iCs w:val="0"/>
                <w:color w:val="000000"/>
                <w:kern w:val="0"/>
                <w:sz w:val="21"/>
                <w:szCs w:val="21"/>
                <w:u w:val="none"/>
                <w:lang w:val="en-US" w:eastAsia="zh-CN" w:bidi="ar"/>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指标2：农业投入品废弃物回收处置费</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 xml:space="preserve">55   </w:t>
            </w:r>
            <w:r>
              <w:rPr>
                <w:rFonts w:hint="eastAsia" w:ascii="仿宋_GB2312" w:hAnsi="仿宋_GB2312" w:eastAsia="仿宋_GB2312" w:cs="仿宋_GB2312"/>
                <w:i w:val="0"/>
                <w:iCs w:val="0"/>
                <w:color w:val="000000"/>
                <w:kern w:val="0"/>
                <w:sz w:val="21"/>
                <w:szCs w:val="21"/>
                <w:u w:val="none"/>
                <w:lang w:val="en-US" w:eastAsia="zh-CN" w:bidi="ar"/>
              </w:rPr>
              <w:t>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 xml:space="preserve">55   </w:t>
            </w:r>
            <w:r>
              <w:rPr>
                <w:rFonts w:hint="eastAsia" w:ascii="仿宋_GB2312" w:hAnsi="仿宋_GB2312" w:eastAsia="仿宋_GB2312" w:cs="仿宋_GB2312"/>
                <w:i w:val="0"/>
                <w:iCs w:val="0"/>
                <w:color w:val="000000"/>
                <w:kern w:val="0"/>
                <w:sz w:val="21"/>
                <w:szCs w:val="21"/>
                <w:u w:val="none"/>
                <w:lang w:val="en-US" w:eastAsia="zh-CN" w:bidi="ar"/>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指标3：500亩全生物可降解地膜采购费</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14   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14   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1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指标4：全生物可降解地膜试验示范及地膜残留监测技术服务费</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21.440673  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21.440673  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val="en-US" w:eastAsia="zh-CN"/>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Cs w:val="21"/>
              </w:rPr>
            </w:pPr>
            <w:r>
              <w:rPr>
                <w:rFonts w:hint="eastAsia" w:ascii="仿宋_GB2312" w:hAnsi="仿宋_GB2312" w:eastAsia="仿宋_GB2312" w:cs="仿宋_GB2312"/>
                <w:i w:val="0"/>
                <w:iCs w:val="0"/>
                <w:color w:val="000000"/>
                <w:kern w:val="0"/>
                <w:sz w:val="21"/>
                <w:szCs w:val="21"/>
                <w:u w:val="none"/>
                <w:lang w:val="en-US" w:eastAsia="zh-CN" w:bidi="ar"/>
              </w:rPr>
              <w:t>指标5：政策宣传费</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line="240" w:lineRule="auto"/>
              <w:jc w:val="center"/>
              <w:textAlignment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2.7  万元</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宋体" w:eastAsia="仿宋_GB2312" w:cs="宋体"/>
                <w:kern w:val="0"/>
                <w:szCs w:val="21"/>
              </w:rPr>
            </w:pPr>
            <w:r>
              <w:rPr>
                <w:rFonts w:hint="eastAsia" w:ascii="仿宋_GB2312" w:hAnsi="仿宋_GB2312" w:eastAsia="仿宋_GB2312" w:cs="仿宋_GB2312"/>
                <w:i w:val="0"/>
                <w:iCs w:val="0"/>
                <w:color w:val="000000"/>
                <w:kern w:val="0"/>
                <w:sz w:val="21"/>
                <w:szCs w:val="21"/>
                <w:u w:val="none"/>
                <w:lang w:val="en-US" w:eastAsia="zh-CN" w:bidi="ar"/>
              </w:rPr>
              <w:t>2.7  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color w:val="000000"/>
                <w:kern w:val="0"/>
                <w:szCs w:val="21"/>
                <w:lang w:val="en-US" w:eastAsia="zh-CN"/>
              </w:rPr>
              <w:t>4</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5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本项目共涉及置换处置</w:t>
            </w:r>
            <w:r>
              <w:rPr>
                <w:rFonts w:hint="eastAsia" w:ascii="仿宋_GB2312" w:hAnsi="宋体" w:eastAsia="仿宋_GB2312" w:cs="宋体"/>
                <w:color w:val="000000"/>
                <w:kern w:val="0"/>
                <w:szCs w:val="21"/>
                <w:lang w:val="en-US" w:eastAsia="zh-CN"/>
              </w:rPr>
              <w:t>22</w:t>
            </w:r>
            <w:r>
              <w:rPr>
                <w:rFonts w:hint="eastAsia" w:ascii="仿宋_GB2312" w:hAnsi="宋体" w:eastAsia="仿宋_GB2312" w:cs="宋体"/>
                <w:color w:val="000000"/>
                <w:kern w:val="0"/>
                <w:szCs w:val="21"/>
              </w:rPr>
              <w:t>0吨地膜。通过项目实施可以降低种植户的种植成本。按照10千克地膜可覆盖6</w:t>
            </w:r>
            <w:r>
              <w:rPr>
                <w:rFonts w:hint="eastAsia" w:ascii="仿宋_GB2312" w:hAnsi="宋体" w:eastAsia="仿宋_GB2312" w:cs="宋体"/>
                <w:color w:val="000000"/>
                <w:kern w:val="0"/>
                <w:szCs w:val="21"/>
                <w:lang w:val="en-US" w:eastAsia="zh-CN"/>
              </w:rPr>
              <w:t>67</w:t>
            </w:r>
            <w:r>
              <w:rPr>
                <w:rFonts w:hint="eastAsia" w:ascii="仿宋_GB2312" w:hAnsi="宋体" w:eastAsia="仿宋_GB2312" w:cs="宋体"/>
                <w:color w:val="000000"/>
                <w:kern w:val="0"/>
                <w:szCs w:val="21"/>
              </w:rPr>
              <w:t>平方米耕地来计算，100吨地膜可覆盖</w:t>
            </w:r>
            <w:r>
              <w:rPr>
                <w:rFonts w:hint="eastAsia" w:ascii="仿宋_GB2312" w:hAnsi="宋体" w:eastAsia="仿宋_GB2312" w:cs="宋体"/>
                <w:color w:val="000000"/>
                <w:kern w:val="0"/>
                <w:szCs w:val="21"/>
                <w:lang w:val="en-US" w:eastAsia="zh-CN"/>
              </w:rPr>
              <w:t>667</w:t>
            </w:r>
            <w:r>
              <w:rPr>
                <w:rFonts w:hint="eastAsia" w:ascii="仿宋_GB2312" w:hAnsi="宋体" w:eastAsia="仿宋_GB2312" w:cs="宋体"/>
                <w:color w:val="000000"/>
                <w:kern w:val="0"/>
                <w:szCs w:val="21"/>
              </w:rPr>
              <w:t>万平方米耕地，全区农膜回收率达到</w:t>
            </w:r>
            <w:r>
              <w:rPr>
                <w:rFonts w:hint="eastAsia" w:ascii="仿宋_GB2312" w:hAnsi="宋体" w:eastAsia="仿宋_GB2312" w:cs="宋体"/>
                <w:color w:val="000000"/>
                <w:kern w:val="0"/>
                <w:szCs w:val="21"/>
                <w:lang w:val="en-US" w:eastAsia="zh-CN"/>
              </w:rPr>
              <w:t>92</w:t>
            </w:r>
            <w:r>
              <w:rPr>
                <w:rFonts w:hint="eastAsia" w:ascii="仿宋_GB2312" w:hAnsi="宋体" w:eastAsia="仿宋_GB2312" w:cs="宋体"/>
                <w:color w:val="000000"/>
                <w:kern w:val="0"/>
                <w:szCs w:val="21"/>
              </w:rPr>
              <w:t>%以上，可直接为项目区内种植户节省1</w:t>
            </w:r>
            <w:r>
              <w:rPr>
                <w:rFonts w:hint="eastAsia" w:ascii="仿宋_GB2312" w:hAnsi="宋体" w:eastAsia="仿宋_GB2312" w:cs="宋体"/>
                <w:color w:val="000000"/>
                <w:kern w:val="0"/>
                <w:szCs w:val="21"/>
                <w:lang w:val="en-US" w:eastAsia="zh-CN"/>
              </w:rPr>
              <w:t>40</w:t>
            </w:r>
            <w:r>
              <w:rPr>
                <w:rFonts w:hint="eastAsia" w:ascii="仿宋_GB2312" w:hAnsi="宋体" w:eastAsia="仿宋_GB2312" w:cs="宋体"/>
                <w:color w:val="000000"/>
                <w:kern w:val="0"/>
                <w:szCs w:val="21"/>
              </w:rPr>
              <w:t>余万元种植成本。使项目区内三分之一余户种植户受益。</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已完成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9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科学、合理的对规划区进行规划设计，在实现经济效益的基础上，对生态建设适度开发。兼顾经济发展和环境可持续发展，改善和维护生态环境。项目建设有助于改善和保护生态环境，有助于进一步维护规划区内的生态环境。政府对农民资金的扶持，提高政府的公信力。</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已完成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65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项目的实施可以使全区农膜回收率</w:t>
            </w:r>
            <w:r>
              <w:rPr>
                <w:rFonts w:hint="eastAsia" w:ascii="仿宋_GB2312" w:hAnsi="宋体" w:eastAsia="仿宋_GB2312" w:cs="宋体"/>
                <w:kern w:val="0"/>
                <w:szCs w:val="21"/>
                <w:lang w:val="en-US" w:eastAsia="zh-CN"/>
              </w:rPr>
              <w:t>92</w:t>
            </w:r>
            <w:r>
              <w:rPr>
                <w:rFonts w:hint="eastAsia" w:ascii="仿宋_GB2312" w:hAnsi="宋体" w:eastAsia="仿宋_GB2312" w:cs="宋体"/>
                <w:kern w:val="0"/>
                <w:szCs w:val="21"/>
              </w:rPr>
              <w:t>%以上得到覆盖，形成一套适宜本区的回收处置机制。大规模的发展农业投入品废弃物回收处置项目，可以使生态环境得以保护，农户种植取得最大的利润，提高种植户生产生活环境，对促进种植户增收致富，全面推进密云农业现代化发展，更有效地保护密云区生态环境和涵养水库水源，对推动密云区经济发展有积极的促进作用。</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已完成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农业投入品废弃物使生态环境遭到了不同程度的破坏。随着人们对环境保护的重视程度及生产生活环境要求的提高，且项目的实施可直接减少项目区内种植户</w:t>
            </w:r>
            <w:r>
              <w:rPr>
                <w:rFonts w:hint="eastAsia" w:ascii="仿宋_GB2312" w:hAnsi="宋体" w:eastAsia="仿宋_GB2312" w:cs="宋体"/>
                <w:kern w:val="0"/>
                <w:szCs w:val="21"/>
                <w:lang w:val="en-US" w:eastAsia="zh-CN"/>
              </w:rPr>
              <w:t>140</w:t>
            </w:r>
            <w:r>
              <w:rPr>
                <w:rFonts w:hint="eastAsia" w:ascii="仿宋_GB2312" w:hAnsi="宋体" w:eastAsia="仿宋_GB2312" w:cs="宋体"/>
                <w:kern w:val="0"/>
                <w:szCs w:val="21"/>
              </w:rPr>
              <w:t>余万元的种植成本。农业投入品废弃物回收处置，还将保护当地土地资源，营造绿色环境，因此，本项目的发展具有明显的效益和持久性。</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已完成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8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农户</w:t>
            </w:r>
            <w:r>
              <w:rPr>
                <w:rFonts w:hint="eastAsia" w:ascii="仿宋_GB2312" w:hAnsi="宋体" w:eastAsia="仿宋_GB2312" w:cs="宋体"/>
                <w:color w:val="000000"/>
                <w:kern w:val="0"/>
                <w:szCs w:val="21"/>
              </w:rPr>
              <w:t>满意度</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95%</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4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520" w:lineRule="exact"/>
        <w:jc w:val="left"/>
        <w:rPr>
          <w:rFonts w:hint="eastAsia" w:ascii="仿宋_GB2312" w:hAnsi="宋体" w:eastAsia="仿宋_GB2312" w:cs="宋体"/>
          <w:color w:val="000000"/>
          <w:kern w:val="0"/>
          <w:sz w:val="32"/>
          <w:szCs w:val="32"/>
        </w:rPr>
      </w:pPr>
    </w:p>
    <w:p>
      <w:pPr>
        <w:pStyle w:val="4"/>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tbl>
      <w:tblPr>
        <w:tblStyle w:val="11"/>
        <w:tblpPr w:leftFromText="180" w:rightFromText="180" w:vertAnchor="text" w:horzAnchor="page" w:tblpX="3960" w:tblpY="240"/>
        <w:tblOverlap w:val="never"/>
        <w:tblW w:w="9038" w:type="dxa"/>
        <w:tblInd w:w="0" w:type="dxa"/>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2023年密云区农业技术推广站劳务派遣等人员劳务费项目</w:t>
            </w:r>
          </w:p>
        </w:tc>
      </w:tr>
      <w:tr>
        <w:tblPrEx>
          <w:tblCellMar>
            <w:top w:w="0" w:type="dxa"/>
            <w:left w:w="108" w:type="dxa"/>
            <w:bottom w:w="0" w:type="dxa"/>
            <w:right w:w="108" w:type="dxa"/>
          </w:tblCellMar>
        </w:tblPrEx>
        <w:trPr>
          <w:trHeight w:val="648"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密云区农业服务中心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密云区农业技术推广站</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刘雅坤</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69082770</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30.96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30.96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30.96</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30.96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按时完成人员工资发放</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按时完成人员工资发放</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6</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6人</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7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val="en-US" w:eastAsia="zh-CN"/>
              </w:rPr>
              <w:t>30.9万元</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发放</w:t>
            </w:r>
            <w:r>
              <w:rPr>
                <w:rFonts w:hint="eastAsia" w:ascii="仿宋_GB2312" w:hAnsi="宋体" w:eastAsia="仿宋_GB2312" w:cs="宋体"/>
                <w:kern w:val="0"/>
                <w:szCs w:val="21"/>
                <w:lang w:val="en-US" w:eastAsia="zh-CN"/>
              </w:rPr>
              <w:t>30.9万元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按时发放</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eastAsia="zh-CN"/>
              </w:rPr>
              <w:t>按时发放</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240" w:lineRule="exact"/>
        <w:rPr>
          <w:rFonts w:hint="eastAsia" w:ascii="仿宋_GB2312" w:hAnsi="宋体" w:eastAsia="仿宋_GB2312"/>
          <w:sz w:val="30"/>
          <w:szCs w:val="30"/>
        </w:rPr>
      </w:pPr>
    </w:p>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widowControl/>
        <w:spacing w:line="520" w:lineRule="exact"/>
        <w:ind w:firstLine="640" w:firstLineChars="200"/>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 xml:space="preserve"> 年度）</w:t>
      </w:r>
    </w:p>
    <w:tbl>
      <w:tblPr>
        <w:tblStyle w:val="11"/>
        <w:tblpPr w:leftFromText="180" w:rightFromText="180" w:vertAnchor="text" w:horzAnchor="page" w:tblpX="3960" w:tblpY="240"/>
        <w:tblOverlap w:val="never"/>
        <w:tblW w:w="9038" w:type="dxa"/>
        <w:tblInd w:w="0" w:type="dxa"/>
        <w:tblLayout w:type="fixed"/>
        <w:tblCellMar>
          <w:top w:w="0" w:type="dxa"/>
          <w:left w:w="108" w:type="dxa"/>
          <w:bottom w:w="0" w:type="dxa"/>
          <w:right w:w="108" w:type="dxa"/>
        </w:tblCellMar>
      </w:tblPr>
      <w:tblGrid>
        <w:gridCol w:w="585"/>
        <w:gridCol w:w="975"/>
        <w:gridCol w:w="1105"/>
        <w:gridCol w:w="727"/>
        <w:gridCol w:w="801"/>
        <w:gridCol w:w="326"/>
        <w:gridCol w:w="1132"/>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sz w:val="20"/>
                <w:szCs w:val="20"/>
              </w:rPr>
              <w:t>密云区农业新技术展示基地运行保障项目</w:t>
            </w:r>
          </w:p>
        </w:tc>
      </w:tr>
      <w:tr>
        <w:tblPrEx>
          <w:tblCellMar>
            <w:top w:w="0" w:type="dxa"/>
            <w:left w:w="108" w:type="dxa"/>
            <w:bottom w:w="0" w:type="dxa"/>
            <w:right w:w="108" w:type="dxa"/>
          </w:tblCellMar>
        </w:tblPrEx>
        <w:trPr>
          <w:trHeight w:val="44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密云区农业服务中心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密云区农业技术推广站</w:t>
            </w:r>
          </w:p>
        </w:tc>
      </w:tr>
      <w:tr>
        <w:tblPrEx>
          <w:tblCellMar>
            <w:top w:w="0" w:type="dxa"/>
            <w:left w:w="108" w:type="dxa"/>
            <w:bottom w:w="0" w:type="dxa"/>
            <w:right w:w="108" w:type="dxa"/>
          </w:tblCellMar>
        </w:tblPrEx>
        <w:trPr>
          <w:trHeight w:val="306" w:hRule="exact"/>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吴兴彪</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eastAsia="宋体"/>
                <w:sz w:val="20"/>
                <w:szCs w:val="20"/>
                <w:lang w:val="en-US" w:eastAsia="zh-CN"/>
              </w:rPr>
              <w:t>13501299083</w:t>
            </w:r>
          </w:p>
        </w:tc>
      </w:tr>
      <w:tr>
        <w:tblPrEx>
          <w:tblCellMar>
            <w:top w:w="0" w:type="dxa"/>
            <w:left w:w="108" w:type="dxa"/>
            <w:bottom w:w="0" w:type="dxa"/>
            <w:right w:w="108" w:type="dxa"/>
          </w:tblCellMar>
        </w:tblPrEx>
        <w:trPr>
          <w:trHeight w:val="567" w:hRule="exact"/>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0.055</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35</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0.055</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 w:hAnsi="仿宋" w:eastAsia="仿宋" w:cs="仿宋"/>
                <w:sz w:val="20"/>
                <w:szCs w:val="20"/>
              </w:rPr>
              <w:t>开展各类试验示范</w:t>
            </w:r>
            <w:r>
              <w:rPr>
                <w:rFonts w:hint="eastAsia" w:ascii="仿宋" w:hAnsi="仿宋" w:eastAsia="仿宋" w:cs="仿宋"/>
                <w:sz w:val="20"/>
                <w:szCs w:val="20"/>
                <w:lang w:eastAsia="zh-CN"/>
              </w:rPr>
              <w:t>研究，</w:t>
            </w:r>
            <w:r>
              <w:rPr>
                <w:rFonts w:hint="eastAsia" w:ascii="仿宋" w:hAnsi="仿宋" w:eastAsia="仿宋" w:cs="仿宋"/>
                <w:sz w:val="20"/>
                <w:szCs w:val="20"/>
              </w:rPr>
              <w:t>示范展示</w:t>
            </w:r>
            <w:r>
              <w:rPr>
                <w:rFonts w:hint="eastAsia" w:ascii="仿宋" w:hAnsi="仿宋" w:eastAsia="仿宋" w:cs="仿宋"/>
                <w:sz w:val="20"/>
                <w:szCs w:val="20"/>
                <w:lang w:eastAsia="zh-CN"/>
              </w:rPr>
              <w:t>设施</w:t>
            </w:r>
            <w:r>
              <w:rPr>
                <w:rFonts w:hint="eastAsia" w:ascii="仿宋" w:hAnsi="仿宋" w:eastAsia="仿宋" w:cs="仿宋"/>
                <w:sz w:val="20"/>
                <w:szCs w:val="20"/>
              </w:rPr>
              <w:t>蔬菜等作物新品种</w:t>
            </w:r>
            <w:r>
              <w:rPr>
                <w:rFonts w:hint="eastAsia" w:ascii="仿宋" w:hAnsi="仿宋" w:eastAsia="仿宋" w:cs="仿宋"/>
                <w:sz w:val="20"/>
                <w:szCs w:val="20"/>
                <w:lang w:eastAsia="zh-CN"/>
              </w:rPr>
              <w:t>、新技术、新模式</w:t>
            </w:r>
            <w:r>
              <w:rPr>
                <w:rFonts w:hint="eastAsia" w:ascii="仿宋" w:hAnsi="仿宋" w:eastAsia="仿宋" w:cs="仿宋"/>
                <w:sz w:val="20"/>
                <w:szCs w:val="20"/>
              </w:rPr>
              <w:t>。</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本年度，由于基地棚室因年久失修，为确保安全生产，棚室全部停止使用。</w:t>
            </w:r>
            <w:r>
              <w:rPr>
                <w:rFonts w:hint="eastAsia" w:ascii="仿宋_GB2312" w:hAnsi="宋体" w:eastAsia="仿宋_GB2312" w:cs="宋体"/>
                <w:kern w:val="0"/>
                <w:szCs w:val="21"/>
                <w:lang w:eastAsia="zh-CN"/>
              </w:rPr>
              <w:t>仅</w:t>
            </w:r>
            <w:r>
              <w:rPr>
                <w:rFonts w:hint="eastAsia" w:ascii="仿宋_GB2312" w:hAnsi="宋体" w:eastAsia="仿宋_GB2312" w:cs="宋体"/>
                <w:kern w:val="0"/>
                <w:szCs w:val="21"/>
              </w:rPr>
              <w:t>开展粮经试验3项</w:t>
            </w:r>
            <w:r>
              <w:rPr>
                <w:rFonts w:hint="eastAsia" w:ascii="仿宋_GB2312" w:hAnsi="宋体" w:eastAsia="仿宋_GB2312" w:cs="宋体"/>
                <w:kern w:val="0"/>
                <w:szCs w:val="21"/>
                <w:lang w:eastAsia="zh-CN"/>
              </w:rPr>
              <w:t>。</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674"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开展蔬菜类试验示范</w:t>
            </w:r>
            <w:r>
              <w:rPr>
                <w:rFonts w:hint="eastAsia" w:ascii="仿宋_GB2312" w:hAnsi="宋体" w:eastAsia="仿宋_GB2312" w:cs="宋体"/>
                <w:kern w:val="0"/>
                <w:szCs w:val="21"/>
                <w:lang w:val="en-US" w:eastAsia="zh-CN"/>
              </w:rPr>
              <w:t>10项、</w:t>
            </w:r>
            <w:r>
              <w:rPr>
                <w:rFonts w:hint="eastAsia" w:ascii="仿宋_GB2312" w:hAnsi="宋体" w:eastAsia="仿宋_GB2312" w:cs="宋体"/>
                <w:kern w:val="0"/>
                <w:szCs w:val="21"/>
                <w:lang w:eastAsia="zh-CN"/>
              </w:rPr>
              <w:t>开展食用菌类试验示范</w:t>
            </w:r>
            <w:r>
              <w:rPr>
                <w:rFonts w:hint="eastAsia" w:ascii="仿宋_GB2312" w:hAnsi="宋体" w:eastAsia="仿宋_GB2312" w:cs="宋体"/>
                <w:kern w:val="0"/>
                <w:szCs w:val="21"/>
                <w:lang w:val="en-US" w:eastAsia="zh-CN"/>
              </w:rPr>
              <w:t>5项</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基地棚室</w:t>
            </w:r>
            <w:r>
              <w:rPr>
                <w:rFonts w:hint="eastAsia" w:ascii="仿宋_GB2312" w:hAnsi="宋体" w:eastAsia="仿宋_GB2312" w:cs="宋体"/>
                <w:kern w:val="0"/>
                <w:szCs w:val="21"/>
                <w:lang w:eastAsia="zh-CN"/>
              </w:rPr>
              <w:t>因安全隐患</w:t>
            </w:r>
            <w:r>
              <w:rPr>
                <w:rFonts w:hint="eastAsia" w:ascii="仿宋_GB2312" w:hAnsi="宋体" w:eastAsia="仿宋_GB2312" w:cs="宋体"/>
                <w:kern w:val="0"/>
                <w:szCs w:val="21"/>
              </w:rPr>
              <w:t>全部停止使用。</w:t>
            </w:r>
            <w:r>
              <w:rPr>
                <w:rFonts w:hint="eastAsia" w:ascii="仿宋_GB2312" w:hAnsi="宋体" w:eastAsia="仿宋_GB2312" w:cs="宋体"/>
                <w:kern w:val="0"/>
                <w:szCs w:val="21"/>
                <w:lang w:eastAsia="zh-CN"/>
              </w:rPr>
              <w:t>相关试验工作无法安排</w:t>
            </w:r>
          </w:p>
        </w:tc>
      </w:tr>
      <w:tr>
        <w:tblPrEx>
          <w:tblCellMar>
            <w:top w:w="0" w:type="dxa"/>
            <w:left w:w="108" w:type="dxa"/>
            <w:bottom w:w="0" w:type="dxa"/>
            <w:right w:w="108" w:type="dxa"/>
          </w:tblCellMar>
        </w:tblPrEx>
        <w:trPr>
          <w:trHeight w:val="1624"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开展粮食类试验示范</w:t>
            </w:r>
            <w:r>
              <w:rPr>
                <w:rFonts w:hint="eastAsia" w:ascii="仿宋_GB2312" w:hAnsi="宋体" w:eastAsia="仿宋_GB2312" w:cs="宋体"/>
                <w:kern w:val="0"/>
                <w:szCs w:val="21"/>
                <w:lang w:val="en-US" w:eastAsia="zh-CN"/>
              </w:rPr>
              <w:t>3项</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基地棚室</w:t>
            </w:r>
            <w:r>
              <w:rPr>
                <w:rFonts w:hint="eastAsia" w:ascii="仿宋_GB2312" w:hAnsi="宋体" w:eastAsia="仿宋_GB2312" w:cs="宋体"/>
                <w:kern w:val="0"/>
                <w:szCs w:val="21"/>
                <w:lang w:eastAsia="zh-CN"/>
              </w:rPr>
              <w:t>因安全隐患</w:t>
            </w:r>
            <w:r>
              <w:rPr>
                <w:rFonts w:hint="eastAsia" w:ascii="仿宋_GB2312" w:hAnsi="宋体" w:eastAsia="仿宋_GB2312" w:cs="宋体"/>
                <w:kern w:val="0"/>
                <w:szCs w:val="21"/>
              </w:rPr>
              <w:t>全部停止使用。</w:t>
            </w:r>
            <w:r>
              <w:rPr>
                <w:rFonts w:hint="eastAsia" w:ascii="仿宋_GB2312" w:hAnsi="宋体" w:eastAsia="仿宋_GB2312" w:cs="宋体"/>
                <w:kern w:val="0"/>
                <w:szCs w:val="21"/>
                <w:lang w:eastAsia="zh-CN"/>
              </w:rPr>
              <w:t>相关试验工作无法安排</w:t>
            </w: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8"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6" w:hRule="exact"/>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14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widowControl/>
        <w:spacing w:line="520" w:lineRule="exact"/>
        <w:ind w:firstLine="640" w:firstLineChars="200"/>
        <w:jc w:val="left"/>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pStyle w:val="2"/>
        <w:rPr>
          <w:rFonts w:hint="eastAsia" w:ascii="仿宋_GB2312" w:hAnsi="宋体" w:eastAsia="仿宋_GB2312" w:cs="宋体"/>
          <w:color w:val="000000"/>
          <w:kern w:val="0"/>
          <w:sz w:val="32"/>
          <w:szCs w:val="32"/>
          <w:lang w:val="en-US" w:eastAsia="zh-CN"/>
        </w:rPr>
      </w:pPr>
    </w:p>
    <w:p>
      <w:pPr>
        <w:widowControl/>
        <w:spacing w:line="520" w:lineRule="exact"/>
        <w:ind w:firstLine="640" w:firstLineChars="200"/>
        <w:jc w:val="left"/>
        <w:rPr>
          <w:rFonts w:hint="eastAsia" w:ascii="仿宋_GB2312" w:hAnsi="宋体" w:eastAsia="仿宋_GB2312" w:cs="宋体"/>
          <w:color w:val="000000"/>
          <w:kern w:val="0"/>
          <w:sz w:val="32"/>
          <w:szCs w:val="32"/>
          <w:lang w:val="en-US" w:eastAsia="zh-CN"/>
        </w:rPr>
      </w:pP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TA2NDRhNzE1MTE2OGVhYmU1YjlkY2FmZTk4M2Y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AEC0734"/>
    <w:rsid w:val="1B570DAC"/>
    <w:rsid w:val="1DEF20B0"/>
    <w:rsid w:val="212258DE"/>
    <w:rsid w:val="214243FA"/>
    <w:rsid w:val="257A14F5"/>
    <w:rsid w:val="25D0706F"/>
    <w:rsid w:val="27196C26"/>
    <w:rsid w:val="29EF086F"/>
    <w:rsid w:val="2C3D1671"/>
    <w:rsid w:val="2C8006A9"/>
    <w:rsid w:val="2EFFE297"/>
    <w:rsid w:val="301437CA"/>
    <w:rsid w:val="3CC33B07"/>
    <w:rsid w:val="433E495C"/>
    <w:rsid w:val="4AC27CB3"/>
    <w:rsid w:val="4BF72BEF"/>
    <w:rsid w:val="51DB3C59"/>
    <w:rsid w:val="55762E42"/>
    <w:rsid w:val="57A7B272"/>
    <w:rsid w:val="58470068"/>
    <w:rsid w:val="5A1720F9"/>
    <w:rsid w:val="5B9C37C2"/>
    <w:rsid w:val="5BA7C654"/>
    <w:rsid w:val="64C0607C"/>
    <w:rsid w:val="676F09E1"/>
    <w:rsid w:val="6E1DD6B5"/>
    <w:rsid w:val="77FFF19E"/>
    <w:rsid w:val="79FE2865"/>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qFormat/>
    <w:uiPriority w:val="1"/>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E:\2023&#24180;&#24037;&#20316;\202306&#20915;&#31639;&#33609;&#26696;\&#21046;&#20316;&#39292;&#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84.12</c:v>
                </c:pt>
                <c:pt idx="1">
                  <c:v>0</c:v>
                </c:pt>
                <c:pt idx="2">
                  <c:v>0</c:v>
                </c:pt>
                <c:pt idx="3">
                  <c:v>0</c:v>
                </c:pt>
                <c:pt idx="4">
                  <c:v>0</c:v>
                </c:pt>
                <c:pt idx="5">
                  <c:v>15.88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delete val="1"/>
      </c:legendEntry>
      <c:legendEntry>
        <c:idx val="2"/>
        <c:delete val="1"/>
      </c:legendEntry>
      <c:legendEntry>
        <c:idx val="3"/>
        <c:delete val="1"/>
      </c:legendEntry>
      <c:legendEntry>
        <c:idx val="4"/>
        <c:delete val="1"/>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Sheet1!$N$22</c:f>
              <c:strCache>
                <c:ptCount val="1"/>
                <c:pt idx="0">
                  <c:v>支出决算</c:v>
                </c:pt>
              </c:strCache>
            </c:strRef>
          </c:tx>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elete val="1"/>
          </c:dLbls>
          <c:cat>
            <c:strRef>
              <c:f>Sheet1!$M$23:$M$24</c:f>
              <c:strCache>
                <c:ptCount val="2"/>
                <c:pt idx="0">
                  <c:v>基本支出</c:v>
                </c:pt>
                <c:pt idx="1">
                  <c:v>项目支出</c:v>
                </c:pt>
              </c:strCache>
            </c:strRef>
          </c:cat>
          <c:val>
            <c:numRef>
              <c:f>Sheet1!$N$23:$N$24</c:f>
              <c:numCache>
                <c:formatCode>General</c:formatCode>
                <c:ptCount val="2"/>
                <c:pt idx="0">
                  <c:v>879.77</c:v>
                </c:pt>
                <c:pt idx="1">
                  <c:v>550.76</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5867</Words>
  <Characters>6675</Characters>
  <Lines>77</Lines>
  <Paragraphs>21</Paragraphs>
  <TotalTime>9</TotalTime>
  <ScaleCrop>false</ScaleCrop>
  <LinksUpToDate>false</LinksUpToDate>
  <CharactersWithSpaces>6749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北京市密云区水产技术推广站</cp:lastModifiedBy>
  <cp:lastPrinted>2020-08-08T03:39:00Z</cp:lastPrinted>
  <dcterms:modified xsi:type="dcterms:W3CDTF">2024-07-03T08:16:07Z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C53E0049DD7D4F56A956C4A3BA3D12CC_13</vt:lpwstr>
  </property>
</Properties>
</file>