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default" w:ascii="黑体" w:eastAsia="黑体"/>
          <w:sz w:val="72"/>
          <w:szCs w:val="72"/>
          <w:lang w:val="en-US" w:eastAsia="zh-CN"/>
        </w:rPr>
      </w:pPr>
      <w:r>
        <w:rPr>
          <w:rFonts w:hint="eastAsia" w:ascii="黑体" w:eastAsia="黑体"/>
          <w:sz w:val="72"/>
          <w:szCs w:val="72"/>
          <w:lang w:val="en-US" w:eastAsia="zh-CN"/>
        </w:rPr>
        <w:t>北京市密云区农业技能提升服务站</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3"/>
        <w:rPr>
          <w:rFonts w:hint="eastAsia" w:eastAsia="仿宋_GB2312"/>
          <w:b w:val="0"/>
          <w:bCs w:val="0"/>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43695" cy="6351270"/>
            <wp:effectExtent l="0" t="0" r="146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243695" cy="635127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51315" cy="4140835"/>
            <wp:effectExtent l="0" t="0" r="6985" b="1206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9251315" cy="414083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058275" cy="4676775"/>
            <wp:effectExtent l="0" t="0" r="952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9058275" cy="467677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51315" cy="5090160"/>
            <wp:effectExtent l="0" t="0" r="6985" b="1524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9251315" cy="509016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48140" cy="3662045"/>
            <wp:effectExtent l="0" t="0" r="10160" b="1460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9248140" cy="366204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8486775" cy="4829175"/>
            <wp:effectExtent l="0" t="0" r="9525" b="952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8486775" cy="482917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50045" cy="6318250"/>
            <wp:effectExtent l="0" t="0" r="8255" b="635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3"/>
                    <a:stretch>
                      <a:fillRect/>
                    </a:stretch>
                  </pic:blipFill>
                  <pic:spPr>
                    <a:xfrm>
                      <a:off x="0" y="0"/>
                      <a:ext cx="9250045" cy="6318250"/>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46235" cy="1160145"/>
            <wp:effectExtent l="0" t="0" r="12065" b="190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4"/>
                    <a:stretch>
                      <a:fillRect/>
                    </a:stretch>
                  </pic:blipFill>
                  <pic:spPr>
                    <a:xfrm>
                      <a:off x="0" y="0"/>
                      <a:ext cx="9246235" cy="116014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50045" cy="6318250"/>
            <wp:effectExtent l="0" t="0" r="8255" b="635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5"/>
                    <a:stretch>
                      <a:fillRect/>
                    </a:stretch>
                  </pic:blipFill>
                  <pic:spPr>
                    <a:xfrm>
                      <a:off x="0" y="0"/>
                      <a:ext cx="9250045" cy="6318250"/>
                    </a:xfrm>
                    <a:prstGeom prst="rect">
                      <a:avLst/>
                    </a:prstGeom>
                    <a:noFill/>
                    <a:ln>
                      <a:noFill/>
                    </a:ln>
                  </pic:spPr>
                </pic:pic>
              </a:graphicData>
            </a:graphic>
          </wp:inline>
        </w:drawing>
      </w:r>
    </w:p>
    <w:p>
      <w:pPr>
        <w:tabs>
          <w:tab w:val="center" w:pos="6979"/>
        </w:tabs>
        <w:spacing w:before="156" w:beforeLines="50" w:after="156" w:afterLines="50"/>
        <w:jc w:val="center"/>
      </w:pPr>
      <w:r>
        <w:drawing>
          <wp:inline distT="0" distB="0" distL="114300" distR="114300">
            <wp:extent cx="6153150" cy="1476375"/>
            <wp:effectExtent l="0" t="0" r="0" b="952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6"/>
                    <a:stretch>
                      <a:fillRect/>
                    </a:stretch>
                  </pic:blipFill>
                  <pic:spPr>
                    <a:xfrm>
                      <a:off x="0" y="0"/>
                      <a:ext cx="6153150" cy="1476375"/>
                    </a:xfrm>
                    <a:prstGeom prst="rect">
                      <a:avLst/>
                    </a:prstGeom>
                    <a:noFill/>
                    <a:ln>
                      <a:noFill/>
                    </a:ln>
                  </pic:spPr>
                </pic:pic>
              </a:graphicData>
            </a:graphic>
          </wp:inline>
        </w:drawing>
      </w:r>
    </w:p>
    <w:p>
      <w:pPr>
        <w:pStyle w:val="2"/>
      </w:pPr>
    </w:p>
    <w:p>
      <w:pPr>
        <w:pStyle w:val="2"/>
        <w:rPr>
          <w:rFonts w:hint="eastAsia"/>
        </w:rPr>
      </w:pPr>
    </w:p>
    <w:p>
      <w:pPr>
        <w:pStyle w:val="2"/>
        <w:rPr>
          <w:rFonts w:hint="eastAsia"/>
        </w:rPr>
      </w:pPr>
    </w:p>
    <w:p>
      <w:pPr>
        <w:pStyle w:val="2"/>
        <w:rPr>
          <w:rFonts w:hint="eastAsia"/>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drawing>
          <wp:inline distT="0" distB="0" distL="114300" distR="114300">
            <wp:extent cx="9250045" cy="1548765"/>
            <wp:effectExtent l="0" t="0" r="8255" b="1333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7"/>
                    <a:stretch>
                      <a:fillRect/>
                    </a:stretch>
                  </pic:blipFill>
                  <pic:spPr>
                    <a:xfrm>
                      <a:off x="0" y="0"/>
                      <a:ext cx="9250045" cy="1548765"/>
                    </a:xfrm>
                    <a:prstGeom prst="rect">
                      <a:avLst/>
                    </a:prstGeom>
                    <a:noFill/>
                    <a:ln>
                      <a:noFill/>
                    </a:ln>
                  </pic:spPr>
                </pic:pic>
              </a:graphicData>
            </a:graphic>
          </wp:inline>
        </w:drawing>
      </w: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pPr>
      <w:r>
        <w:drawing>
          <wp:inline distT="0" distB="0" distL="114300" distR="114300">
            <wp:extent cx="5657850" cy="3952875"/>
            <wp:effectExtent l="0" t="0" r="0" b="952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8"/>
                    <a:stretch>
                      <a:fillRect/>
                    </a:stretch>
                  </pic:blipFill>
                  <pic:spPr>
                    <a:xfrm>
                      <a:off x="0" y="0"/>
                      <a:ext cx="5657850" cy="3952875"/>
                    </a:xfrm>
                    <a:prstGeom prst="rect">
                      <a:avLst/>
                    </a:prstGeom>
                    <a:noFill/>
                    <a:ln>
                      <a:noFill/>
                    </a:ln>
                  </pic:spPr>
                </pic:pic>
              </a:graphicData>
            </a:graphic>
          </wp:inline>
        </w:drawing>
      </w:r>
    </w:p>
    <w:p>
      <w:pPr>
        <w:pStyle w:val="2"/>
      </w:pPr>
    </w:p>
    <w:p>
      <w:pPr>
        <w:pStyle w:val="2"/>
      </w:pPr>
    </w:p>
    <w:p>
      <w:pPr>
        <w:pStyle w:val="2"/>
      </w:pPr>
    </w:p>
    <w:p>
      <w:pPr>
        <w:pStyle w:val="2"/>
      </w:pPr>
    </w:p>
    <w:p>
      <w:pPr>
        <w:pStyle w:val="2"/>
        <w:jc w:val="center"/>
      </w:pPr>
      <w:r>
        <w:drawing>
          <wp:inline distT="0" distB="0" distL="114300" distR="114300">
            <wp:extent cx="4586605" cy="6071235"/>
            <wp:effectExtent l="0" t="0" r="4445" b="571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9"/>
                    <a:stretch>
                      <a:fillRect/>
                    </a:stretch>
                  </pic:blipFill>
                  <pic:spPr>
                    <a:xfrm>
                      <a:off x="0" y="0"/>
                      <a:ext cx="4586605" cy="6071235"/>
                    </a:xfrm>
                    <a:prstGeom prst="rect">
                      <a:avLst/>
                    </a:prstGeom>
                    <a:noFill/>
                    <a:ln>
                      <a:noFill/>
                    </a:ln>
                  </pic:spPr>
                </pic:pic>
              </a:graphicData>
            </a:graphic>
          </wp:inline>
        </w:drawing>
      </w:r>
      <w:bookmarkStart w:id="0" w:name="_GoBack"/>
      <w:bookmarkEnd w:id="0"/>
    </w:p>
    <w:p>
      <w:pPr>
        <w:pStyle w:val="2"/>
        <w:rPr>
          <w:rFonts w:hint="eastAsia"/>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pStyle w:val="2"/>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本单位为北京市密云区农业服务中心所属2级预算单位。本单位负责种植业、水产业、农机化等农业实用技术培训，负责本区内拖拉机驾驶员、农机手的培训、轮训、考核颁证，负责全区农民职业技能培训、考核、鉴定、颁证。</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年,我单位财政供养人数3</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人,其中在职人员18人,退休人员1</w:t>
      </w: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hint="eastAsia" w:ascii="仿宋_GB2312" w:eastAsia="仿宋_GB2312"/>
          <w:sz w:val="28"/>
          <w:szCs w:val="28"/>
          <w:lang w:val="en-US" w:eastAsia="zh-CN"/>
        </w:rPr>
        <w:t>650.08万元，</w:t>
      </w:r>
      <w:r>
        <w:rPr>
          <w:rFonts w:ascii="仿宋_GB2312" w:eastAsia="仿宋_GB2312"/>
          <w:sz w:val="28"/>
          <w:szCs w:val="28"/>
        </w:rPr>
        <w:t>比上年增加</w:t>
      </w:r>
      <w:r>
        <w:rPr>
          <w:rFonts w:hint="eastAsia" w:ascii="仿宋_GB2312" w:eastAsia="仿宋_GB2312"/>
          <w:sz w:val="28"/>
          <w:szCs w:val="28"/>
          <w:lang w:val="en-US" w:eastAsia="zh-CN"/>
        </w:rPr>
        <w:t>145.41</w:t>
      </w:r>
      <w:r>
        <w:rPr>
          <w:rFonts w:hint="eastAsia" w:ascii="仿宋_GB2312" w:eastAsia="仿宋_GB2312"/>
          <w:sz w:val="28"/>
          <w:szCs w:val="28"/>
        </w:rPr>
        <w:t>万元，增长</w:t>
      </w:r>
      <w:r>
        <w:rPr>
          <w:rFonts w:hint="eastAsia" w:ascii="仿宋_GB2312" w:eastAsia="仿宋_GB2312"/>
          <w:sz w:val="28"/>
          <w:szCs w:val="28"/>
          <w:lang w:val="en-US" w:eastAsia="zh-CN"/>
        </w:rPr>
        <w:t>28.81</w:t>
      </w:r>
      <w:r>
        <w:rPr>
          <w:rFonts w:hint="eastAsia" w:ascii="仿宋_GB2312" w:eastAsia="仿宋_GB2312"/>
          <w:sz w:val="28"/>
          <w:szCs w:val="28"/>
        </w:rPr>
        <w:t>%、</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680.19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175.07</w:t>
      </w:r>
      <w:r>
        <w:rPr>
          <w:rFonts w:hint="eastAsia" w:ascii="仿宋_GB2312" w:eastAsia="仿宋_GB2312"/>
          <w:sz w:val="28"/>
          <w:szCs w:val="28"/>
        </w:rPr>
        <w:t>万元，增长</w:t>
      </w:r>
      <w:r>
        <w:rPr>
          <w:rFonts w:hint="eastAsia" w:ascii="仿宋_GB2312" w:eastAsia="仿宋_GB2312"/>
          <w:sz w:val="28"/>
          <w:szCs w:val="28"/>
          <w:lang w:val="en-US" w:eastAsia="zh-CN"/>
        </w:rPr>
        <w:t>34.66</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650.08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145.41</w:t>
      </w:r>
      <w:r>
        <w:rPr>
          <w:rFonts w:hint="eastAsia" w:ascii="仿宋_GB2312" w:eastAsia="仿宋_GB2312"/>
          <w:sz w:val="28"/>
          <w:szCs w:val="28"/>
        </w:rPr>
        <w:t>万元，增长</w:t>
      </w:r>
      <w:r>
        <w:rPr>
          <w:rFonts w:hint="eastAsia" w:ascii="仿宋_GB2312" w:eastAsia="仿宋_GB2312"/>
          <w:sz w:val="28"/>
          <w:szCs w:val="28"/>
          <w:lang w:val="en-US" w:eastAsia="zh-CN"/>
        </w:rPr>
        <w:t>28.81</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650.08</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650.08</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hint="eastAsia" w:ascii="仿宋_GB2312" w:eastAsia="仿宋_GB2312" w:cs="Droid Sans"/>
          <w:color w:val="000000"/>
          <w:sz w:val="32"/>
          <w:szCs w:val="32"/>
          <w:highlight w:val="none"/>
          <w:lang w:eastAsia="zh-CN"/>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680.19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175.07</w:t>
      </w:r>
      <w:r>
        <w:rPr>
          <w:rFonts w:hint="eastAsia" w:ascii="仿宋_GB2312" w:eastAsia="仿宋_GB2312"/>
          <w:sz w:val="28"/>
          <w:szCs w:val="28"/>
        </w:rPr>
        <w:t>万元，增长</w:t>
      </w:r>
      <w:r>
        <w:rPr>
          <w:rFonts w:hint="eastAsia" w:ascii="仿宋_GB2312" w:eastAsia="仿宋_GB2312"/>
          <w:sz w:val="28"/>
          <w:szCs w:val="28"/>
          <w:lang w:val="en-US" w:eastAsia="zh-CN"/>
        </w:rPr>
        <w:t>34.66</w:t>
      </w:r>
      <w:r>
        <w:rPr>
          <w:rFonts w:hint="eastAsia" w:ascii="仿宋_GB2312" w:eastAsia="仿宋_GB2312"/>
          <w:sz w:val="28"/>
          <w:szCs w:val="28"/>
        </w:rPr>
        <w:t>%，其中：基本支出</w:t>
      </w:r>
      <w:r>
        <w:rPr>
          <w:rFonts w:ascii="仿宋_GB2312" w:eastAsia="仿宋_GB2312"/>
          <w:sz w:val="28"/>
          <w:szCs w:val="28"/>
        </w:rPr>
        <w:t>587.45</w:t>
      </w:r>
      <w:r>
        <w:rPr>
          <w:rFonts w:hint="eastAsia" w:ascii="仿宋_GB2312" w:eastAsia="仿宋_GB2312"/>
          <w:sz w:val="28"/>
          <w:szCs w:val="28"/>
        </w:rPr>
        <w:t>万元，占支出合计的</w:t>
      </w:r>
      <w:r>
        <w:rPr>
          <w:rFonts w:ascii="仿宋_GB2312" w:eastAsia="仿宋_GB2312"/>
          <w:sz w:val="28"/>
          <w:szCs w:val="28"/>
        </w:rPr>
        <w:t>86.36</w:t>
      </w:r>
      <w:r>
        <w:rPr>
          <w:rFonts w:hint="eastAsia" w:ascii="仿宋_GB2312" w:eastAsia="仿宋_GB2312"/>
          <w:sz w:val="28"/>
          <w:szCs w:val="28"/>
        </w:rPr>
        <w:t>%；项目支出</w:t>
      </w:r>
      <w:r>
        <w:rPr>
          <w:rFonts w:ascii="仿宋_GB2312" w:eastAsia="仿宋_GB2312"/>
          <w:sz w:val="28"/>
          <w:szCs w:val="28"/>
        </w:rPr>
        <w:t>92.74</w:t>
      </w:r>
      <w:r>
        <w:rPr>
          <w:rFonts w:hint="eastAsia" w:ascii="仿宋_GB2312" w:eastAsia="仿宋_GB2312"/>
          <w:sz w:val="28"/>
          <w:szCs w:val="28"/>
        </w:rPr>
        <w:t>万元，占支出合计的</w:t>
      </w:r>
      <w:r>
        <w:rPr>
          <w:rFonts w:ascii="仿宋_GB2312" w:eastAsia="仿宋_GB2312"/>
          <w:sz w:val="28"/>
          <w:szCs w:val="28"/>
        </w:rPr>
        <w:t>13.63</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572000" cy="2743200"/>
            <wp:effectExtent l="4445" t="4445" r="14605" b="1460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680.19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175.07</w:t>
      </w:r>
      <w:r>
        <w:rPr>
          <w:rFonts w:hint="eastAsia" w:ascii="仿宋_GB2312" w:eastAsia="仿宋_GB2312"/>
          <w:sz w:val="28"/>
          <w:szCs w:val="28"/>
        </w:rPr>
        <w:t>万元，增长</w:t>
      </w:r>
      <w:r>
        <w:rPr>
          <w:rFonts w:hint="eastAsia" w:ascii="仿宋_GB2312" w:eastAsia="仿宋_GB2312"/>
          <w:sz w:val="28"/>
          <w:szCs w:val="28"/>
          <w:lang w:val="en-US" w:eastAsia="zh-CN"/>
        </w:rPr>
        <w:t>34.66</w:t>
      </w:r>
      <w:r>
        <w:rPr>
          <w:rFonts w:hint="eastAsia" w:ascii="仿宋_GB2312" w:eastAsia="仿宋_GB2312"/>
          <w:sz w:val="28"/>
          <w:szCs w:val="28"/>
        </w:rPr>
        <w:t>。主要原因：</w:t>
      </w:r>
      <w:r>
        <w:rPr>
          <w:rFonts w:hint="eastAsia" w:ascii="仿宋_GB2312" w:eastAsia="仿宋_GB2312"/>
          <w:sz w:val="28"/>
          <w:szCs w:val="28"/>
          <w:lang w:val="en-US" w:eastAsia="zh-CN"/>
        </w:rPr>
        <w:t>本年人员支出和项目支出增加</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680.19</w:t>
      </w:r>
      <w:r>
        <w:rPr>
          <w:rFonts w:hint="eastAsia" w:ascii="仿宋_GB2312" w:eastAsia="仿宋_GB2312"/>
          <w:sz w:val="28"/>
          <w:szCs w:val="28"/>
        </w:rPr>
        <w:t>万元，主要用于以下方面（按大类）：社会保障和就业支出</w:t>
      </w:r>
      <w:r>
        <w:rPr>
          <w:rFonts w:hint="eastAsia" w:ascii="仿宋_GB2312" w:eastAsia="仿宋_GB2312"/>
          <w:sz w:val="28"/>
          <w:szCs w:val="28"/>
          <w:lang w:val="en-US" w:eastAsia="zh-CN"/>
        </w:rPr>
        <w:t>96.41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14.17</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lang w:val="en-US" w:eastAsia="zh-CN"/>
        </w:rPr>
        <w:t>卫生健康支出38.92万元，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5.72%；农林水支出544.86万元，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80.11%</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1、“社会保障和就业支出”（类）202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96.41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年度年初预算增加增加</w:t>
      </w:r>
      <w:r>
        <w:rPr>
          <w:rFonts w:hint="eastAsia" w:ascii="仿宋_GB2312" w:eastAsia="仿宋_GB2312"/>
          <w:sz w:val="28"/>
          <w:szCs w:val="28"/>
          <w:lang w:val="en-US" w:eastAsia="zh-CN"/>
        </w:rPr>
        <w:t>23.45</w:t>
      </w:r>
      <w:r>
        <w:rPr>
          <w:rFonts w:hint="eastAsia" w:ascii="仿宋_GB2312" w:eastAsia="仿宋_GB2312"/>
          <w:sz w:val="28"/>
          <w:szCs w:val="28"/>
        </w:rPr>
        <w:t>万元，增长</w:t>
      </w:r>
      <w:r>
        <w:rPr>
          <w:rFonts w:hint="eastAsia" w:ascii="仿宋_GB2312" w:eastAsia="仿宋_GB2312"/>
          <w:sz w:val="28"/>
          <w:szCs w:val="28"/>
          <w:lang w:val="en-US" w:eastAsia="zh-CN"/>
        </w:rPr>
        <w:t>32.14</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“行政事业单位养老支出”（款，下同）202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96.41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23.45</w:t>
      </w:r>
      <w:r>
        <w:rPr>
          <w:rFonts w:hint="eastAsia" w:ascii="仿宋_GB2312" w:eastAsia="仿宋_GB2312"/>
          <w:sz w:val="28"/>
          <w:szCs w:val="28"/>
        </w:rPr>
        <w:t>万元，增长</w:t>
      </w:r>
      <w:r>
        <w:rPr>
          <w:rFonts w:hint="eastAsia" w:ascii="仿宋_GB2312" w:eastAsia="仿宋_GB2312"/>
          <w:sz w:val="28"/>
          <w:szCs w:val="28"/>
          <w:lang w:val="en-US" w:eastAsia="zh-CN"/>
        </w:rPr>
        <w:t>32.14</w:t>
      </w:r>
      <w:r>
        <w:rPr>
          <w:rFonts w:hint="eastAsia" w:ascii="仿宋_GB2312" w:eastAsia="仿宋_GB2312"/>
          <w:sz w:val="28"/>
          <w:szCs w:val="28"/>
        </w:rPr>
        <w:t>%。主要原因：</w:t>
      </w:r>
      <w:r>
        <w:rPr>
          <w:rFonts w:hint="eastAsia" w:ascii="仿宋_GB2312" w:eastAsia="仿宋_GB2312"/>
          <w:sz w:val="28"/>
          <w:szCs w:val="28"/>
          <w:lang w:val="en-US" w:eastAsia="zh-CN"/>
        </w:rPr>
        <w:t>我单位在职人员保险增加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卫生健康支出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38.92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5.46</w:t>
      </w:r>
      <w:r>
        <w:rPr>
          <w:rFonts w:hint="eastAsia" w:ascii="仿宋_GB2312" w:eastAsia="仿宋_GB2312"/>
          <w:sz w:val="28"/>
          <w:szCs w:val="28"/>
        </w:rPr>
        <w:t>万元，增长</w:t>
      </w:r>
      <w:r>
        <w:rPr>
          <w:rFonts w:hint="eastAsia" w:ascii="仿宋_GB2312" w:eastAsia="仿宋_GB2312"/>
          <w:sz w:val="28"/>
          <w:szCs w:val="28"/>
          <w:lang w:val="en-US" w:eastAsia="zh-CN"/>
        </w:rPr>
        <w:t>16.32</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38.92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5.46</w:t>
      </w:r>
      <w:r>
        <w:rPr>
          <w:rFonts w:hint="eastAsia" w:ascii="仿宋_GB2312" w:eastAsia="仿宋_GB2312"/>
          <w:sz w:val="28"/>
          <w:szCs w:val="28"/>
        </w:rPr>
        <w:t>万元，增长</w:t>
      </w:r>
      <w:r>
        <w:rPr>
          <w:rFonts w:hint="eastAsia" w:ascii="仿宋_GB2312" w:eastAsia="仿宋_GB2312"/>
          <w:sz w:val="28"/>
          <w:szCs w:val="28"/>
          <w:lang w:val="en-US" w:eastAsia="zh-CN"/>
        </w:rPr>
        <w:t>16.32</w:t>
      </w:r>
      <w:r>
        <w:rPr>
          <w:rFonts w:hint="eastAsia" w:ascii="仿宋_GB2312" w:eastAsia="仿宋_GB2312"/>
          <w:sz w:val="28"/>
          <w:szCs w:val="28"/>
        </w:rPr>
        <w:t>%。主要原因：</w:t>
      </w:r>
      <w:r>
        <w:rPr>
          <w:rFonts w:hint="eastAsia" w:ascii="仿宋_GB2312" w:eastAsia="仿宋_GB2312"/>
          <w:sz w:val="28"/>
          <w:szCs w:val="28"/>
          <w:lang w:val="en-US" w:eastAsia="zh-CN"/>
        </w:rPr>
        <w:t>我单位在职人员保险增加</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农林水支出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544.86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205.41</w:t>
      </w:r>
      <w:r>
        <w:rPr>
          <w:rFonts w:hint="eastAsia" w:ascii="仿宋_GB2312" w:eastAsia="仿宋_GB2312"/>
          <w:sz w:val="28"/>
          <w:szCs w:val="28"/>
        </w:rPr>
        <w:t>万元，增长</w:t>
      </w:r>
      <w:r>
        <w:rPr>
          <w:rFonts w:hint="eastAsia" w:ascii="仿宋_GB2312" w:eastAsia="仿宋_GB2312"/>
          <w:sz w:val="28"/>
          <w:szCs w:val="28"/>
          <w:lang w:val="en-US" w:eastAsia="zh-CN"/>
        </w:rPr>
        <w:t>60.51</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农业农村</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529.80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190.35</w:t>
      </w:r>
      <w:r>
        <w:rPr>
          <w:rFonts w:hint="eastAsia" w:ascii="仿宋_GB2312" w:eastAsia="仿宋_GB2312"/>
          <w:sz w:val="28"/>
          <w:szCs w:val="28"/>
        </w:rPr>
        <w:t>万元，增长</w:t>
      </w:r>
      <w:r>
        <w:rPr>
          <w:rFonts w:hint="eastAsia" w:ascii="仿宋_GB2312" w:eastAsia="仿宋_GB2312"/>
          <w:sz w:val="28"/>
          <w:szCs w:val="28"/>
          <w:lang w:val="en-US" w:eastAsia="zh-CN"/>
        </w:rPr>
        <w:t>56.08</w:t>
      </w:r>
      <w:r>
        <w:rPr>
          <w:rFonts w:hint="eastAsia" w:ascii="仿宋_GB2312" w:eastAsia="仿宋_GB2312"/>
          <w:sz w:val="28"/>
          <w:szCs w:val="28"/>
        </w:rPr>
        <w:t>%。主要原因：</w:t>
      </w:r>
      <w:r>
        <w:rPr>
          <w:rFonts w:hint="eastAsia" w:ascii="仿宋_GB2312" w:eastAsia="仿宋_GB2312"/>
          <w:sz w:val="28"/>
          <w:szCs w:val="28"/>
          <w:lang w:val="en-US" w:eastAsia="zh-CN"/>
        </w:rPr>
        <w:t>我单位增加项目支出</w:t>
      </w:r>
      <w:r>
        <w:rPr>
          <w:rFonts w:hint="eastAsia" w:ascii="仿宋_GB2312" w:eastAsia="仿宋_GB2312"/>
          <w:sz w:val="28"/>
          <w:szCs w:val="28"/>
        </w:rPr>
        <w:t>。</w:t>
      </w:r>
    </w:p>
    <w:p>
      <w:pPr>
        <w:pStyle w:val="2"/>
        <w:rPr>
          <w:rFonts w:hint="eastAsia"/>
        </w:rPr>
      </w:pPr>
      <w:r>
        <w:rPr>
          <w:rFonts w:hint="eastAsia" w:ascii="仿宋_GB2312" w:eastAsia="仿宋_GB2312"/>
          <w:sz w:val="28"/>
          <w:szCs w:val="28"/>
        </w:rPr>
        <w:t>“</w:t>
      </w:r>
      <w:r>
        <w:rPr>
          <w:rFonts w:hint="eastAsia" w:ascii="仿宋_GB2312" w:eastAsia="仿宋_GB2312"/>
          <w:sz w:val="28"/>
          <w:szCs w:val="28"/>
          <w:lang w:val="en-US" w:eastAsia="zh-CN"/>
        </w:rPr>
        <w:t>其他农林水支出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15.06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15.06</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hint="eastAsia" w:ascii="仿宋_GB2312" w:eastAsia="仿宋_GB2312"/>
          <w:sz w:val="28"/>
          <w:szCs w:val="28"/>
          <w:lang w:val="en-US" w:eastAsia="zh-CN"/>
        </w:rPr>
        <w:t>我单位增加项目支出</w:t>
      </w:r>
      <w:r>
        <w:rPr>
          <w:rFonts w:hint="eastAsia" w:ascii="仿宋_GB2312" w:eastAsia="仿宋_GB2312"/>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pStyle w:val="2"/>
        <w:numPr>
          <w:ilvl w:val="0"/>
          <w:numId w:val="0"/>
        </w:numPr>
        <w:rPr>
          <w:rFonts w:hint="default" w:eastAsia="宋体"/>
          <w:lang w:val="en-US" w:eastAsia="zh-CN"/>
        </w:rPr>
      </w:pPr>
      <w:r>
        <w:rPr>
          <w:rFonts w:hint="eastAsia"/>
          <w:lang w:val="en-US" w:eastAsia="zh-CN"/>
        </w:rPr>
        <w:t xml:space="preserve">      </w:t>
      </w:r>
      <w:r>
        <w:rPr>
          <w:rFonts w:hint="eastAsia" w:ascii="仿宋_GB2312" w:hAnsi="Times New Roman" w:eastAsia="仿宋_GB2312" w:cs="Times New Roman"/>
          <w:kern w:val="2"/>
          <w:sz w:val="28"/>
          <w:szCs w:val="28"/>
          <w:lang w:val="en-US" w:eastAsia="zh-CN" w:bidi="ar-SA"/>
        </w:rPr>
        <w:t>本单位无此类支出</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spacing w:line="580" w:lineRule="exact"/>
        <w:ind w:firstLine="548" w:firstLineChars="196"/>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本单位无此类支出</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587.45</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0.68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1.61</w:t>
      </w:r>
      <w:r>
        <w:rPr>
          <w:rFonts w:hint="eastAsia" w:ascii="仿宋_GB2312" w:eastAsia="仿宋_GB2312"/>
          <w:sz w:val="28"/>
          <w:szCs w:val="28"/>
        </w:rPr>
        <w:t>万元减少</w:t>
      </w:r>
      <w:r>
        <w:rPr>
          <w:rFonts w:ascii="仿宋_GB2312" w:eastAsia="仿宋_GB2312"/>
          <w:sz w:val="28"/>
          <w:szCs w:val="28"/>
        </w:rPr>
        <w:t>0.92</w:t>
      </w:r>
      <w:r>
        <w:rPr>
          <w:rFonts w:hint="eastAsia" w:ascii="仿宋_GB2312" w:eastAsia="仿宋_GB2312"/>
          <w:sz w:val="28"/>
          <w:szCs w:val="28"/>
        </w:rPr>
        <w:t>万元。其中：</w:t>
      </w:r>
    </w:p>
    <w:p>
      <w:pPr>
        <w:numPr>
          <w:ilvl w:val="0"/>
          <w:numId w:val="0"/>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因公出国（境）费用。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2.公务接待费。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0.68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1.61</w:t>
      </w:r>
      <w:r>
        <w:rPr>
          <w:rFonts w:hint="eastAsia" w:ascii="仿宋_GB2312" w:eastAsia="仿宋_GB2312"/>
          <w:sz w:val="28"/>
          <w:szCs w:val="28"/>
        </w:rPr>
        <w:t>万元减少</w:t>
      </w:r>
      <w:r>
        <w:rPr>
          <w:rFonts w:ascii="仿宋_GB2312" w:eastAsia="仿宋_GB2312"/>
          <w:sz w:val="28"/>
          <w:szCs w:val="28"/>
          <w:highlight w:val="none"/>
        </w:rPr>
        <w:t>0</w:t>
      </w:r>
      <w:r>
        <w:rPr>
          <w:rFonts w:hint="eastAsia" w:ascii="仿宋_GB2312" w:eastAsia="仿宋_GB2312"/>
          <w:sz w:val="28"/>
          <w:szCs w:val="28"/>
          <w:highlight w:val="none"/>
          <w:lang w:val="en-US" w:eastAsia="zh-CN"/>
        </w:rPr>
        <w:t>.92</w:t>
      </w:r>
      <w:r>
        <w:rPr>
          <w:rFonts w:hint="eastAsia" w:ascii="仿宋_GB2312" w:eastAsia="仿宋_GB2312"/>
          <w:sz w:val="28"/>
          <w:szCs w:val="28"/>
        </w:rPr>
        <w:t>万元，主要原因：</w:t>
      </w:r>
      <w:r>
        <w:rPr>
          <w:rFonts w:hint="eastAsia" w:ascii="仿宋_GB2312" w:eastAsia="仿宋_GB2312"/>
          <w:sz w:val="28"/>
          <w:szCs w:val="28"/>
          <w:lang w:val="en-US" w:eastAsia="zh-CN"/>
        </w:rPr>
        <w:t>我单位公务用车使用减少</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0</w:t>
      </w:r>
      <w:r>
        <w:rPr>
          <w:rFonts w:hint="eastAsia" w:ascii="仿宋_GB2312" w:eastAsia="仿宋_GB2312"/>
          <w:sz w:val="28"/>
          <w:szCs w:val="28"/>
          <w:highlight w:val="none"/>
          <w:lang w:val="en-US" w:eastAsia="zh-CN"/>
        </w:rPr>
        <w:t>.3</w:t>
      </w:r>
      <w:r>
        <w:rPr>
          <w:rFonts w:hint="eastAsia" w:ascii="仿宋_GB2312" w:eastAsia="仿宋_GB2312"/>
          <w:sz w:val="28"/>
          <w:szCs w:val="28"/>
        </w:rPr>
        <w:t>万元，公务用车维修</w:t>
      </w:r>
      <w:r>
        <w:rPr>
          <w:rFonts w:ascii="仿宋_GB2312" w:eastAsia="仿宋_GB2312"/>
          <w:sz w:val="28"/>
          <w:szCs w:val="28"/>
          <w:highlight w:val="none"/>
        </w:rPr>
        <w:t>0</w:t>
      </w:r>
      <w:r>
        <w:rPr>
          <w:rFonts w:hint="eastAsia" w:ascii="仿宋_GB2312" w:eastAsia="仿宋_GB2312"/>
          <w:sz w:val="28"/>
          <w:szCs w:val="28"/>
          <w:highlight w:val="none"/>
          <w:lang w:val="en-US" w:eastAsia="zh-CN"/>
        </w:rPr>
        <w:t>.10</w:t>
      </w:r>
      <w:r>
        <w:rPr>
          <w:rFonts w:hint="eastAsia" w:ascii="仿宋_GB2312" w:eastAsia="仿宋_GB2312"/>
          <w:sz w:val="28"/>
          <w:szCs w:val="28"/>
        </w:rPr>
        <w:t>万元，公务用车保险</w:t>
      </w:r>
      <w:r>
        <w:rPr>
          <w:rFonts w:ascii="仿宋_GB2312" w:eastAsia="仿宋_GB2312"/>
          <w:sz w:val="28"/>
          <w:szCs w:val="28"/>
          <w:highlight w:val="none"/>
        </w:rPr>
        <w:t>0</w:t>
      </w:r>
      <w:r>
        <w:rPr>
          <w:rFonts w:hint="eastAsia" w:ascii="仿宋_GB2312" w:eastAsia="仿宋_GB2312"/>
          <w:sz w:val="28"/>
          <w:szCs w:val="28"/>
          <w:highlight w:val="none"/>
          <w:lang w:val="en-US" w:eastAsia="zh-CN"/>
        </w:rPr>
        <w:t>.27</w:t>
      </w:r>
      <w:r>
        <w:rPr>
          <w:rFonts w:hint="eastAsia" w:ascii="仿宋_GB2312" w:eastAsia="仿宋_GB2312"/>
          <w:sz w:val="28"/>
          <w:szCs w:val="28"/>
        </w:rPr>
        <w:t>万元，公务用车其他支出</w:t>
      </w:r>
      <w:r>
        <w:rPr>
          <w:rFonts w:ascii="仿宋_GB2312" w:eastAsia="仿宋_GB2312"/>
          <w:sz w:val="28"/>
          <w:szCs w:val="28"/>
          <w:highlight w:val="none"/>
        </w:rPr>
        <w:t>0</w:t>
      </w:r>
      <w:r>
        <w:rPr>
          <w:rFonts w:hint="eastAsia" w:ascii="仿宋_GB2312" w:eastAsia="仿宋_GB2312"/>
          <w:sz w:val="28"/>
          <w:szCs w:val="28"/>
          <w:highlight w:val="none"/>
          <w:lang w:val="en-US" w:eastAsia="zh-CN"/>
        </w:rPr>
        <w:t>.01</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1</w:t>
      </w:r>
      <w:r>
        <w:rPr>
          <w:rFonts w:hint="eastAsia" w:ascii="仿宋_GB2312" w:eastAsia="仿宋_GB2312"/>
          <w:sz w:val="28"/>
          <w:szCs w:val="28"/>
        </w:rPr>
        <w:t>辆，车均运行维护费</w:t>
      </w:r>
      <w:r>
        <w:rPr>
          <w:rFonts w:hint="eastAsia" w:ascii="仿宋_GB2312" w:eastAsia="仿宋_GB2312"/>
          <w:sz w:val="28"/>
          <w:szCs w:val="28"/>
          <w:lang w:val="en-US" w:eastAsia="zh-CN"/>
        </w:rPr>
        <w:t>0.68</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25.47</w:t>
      </w:r>
      <w:r>
        <w:rPr>
          <w:rFonts w:hint="eastAsia" w:ascii="仿宋_GB2312" w:eastAsia="仿宋_GB2312"/>
          <w:sz w:val="28"/>
          <w:szCs w:val="28"/>
        </w:rPr>
        <w:t>万元，比上年减少</w:t>
      </w:r>
      <w:r>
        <w:rPr>
          <w:rFonts w:hint="eastAsia" w:ascii="仿宋_GB2312" w:eastAsia="仿宋_GB2312"/>
          <w:sz w:val="28"/>
          <w:szCs w:val="28"/>
          <w:lang w:val="en-US" w:eastAsia="zh-CN"/>
        </w:rPr>
        <w:t>1.65</w:t>
      </w:r>
      <w:r>
        <w:rPr>
          <w:rFonts w:hint="eastAsia" w:ascii="仿宋_GB2312" w:eastAsia="仿宋_GB2312"/>
          <w:sz w:val="28"/>
          <w:szCs w:val="28"/>
        </w:rPr>
        <w:t>万元，减少原因：</w:t>
      </w:r>
      <w:r>
        <w:rPr>
          <w:rFonts w:hint="eastAsia" w:ascii="仿宋_GB2312" w:eastAsia="仿宋_GB2312"/>
          <w:sz w:val="28"/>
          <w:szCs w:val="28"/>
          <w:lang w:val="en-US" w:eastAsia="zh-CN"/>
        </w:rPr>
        <w:t>本单位三公经费使用减少</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35.72</w:t>
      </w:r>
      <w:r>
        <w:rPr>
          <w:rFonts w:hint="eastAsia" w:ascii="仿宋_GB2312" w:eastAsia="仿宋_GB2312"/>
          <w:sz w:val="28"/>
          <w:szCs w:val="28"/>
        </w:rPr>
        <w:t>万元，其中：政府采购货物支出</w:t>
      </w:r>
      <w:r>
        <w:rPr>
          <w:rFonts w:ascii="仿宋_GB2312" w:eastAsia="仿宋_GB2312"/>
          <w:sz w:val="28"/>
          <w:szCs w:val="28"/>
        </w:rPr>
        <w:t>1.81</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33.92</w:t>
      </w:r>
      <w:r>
        <w:rPr>
          <w:rFonts w:hint="eastAsia" w:ascii="仿宋_GB2312" w:eastAsia="仿宋_GB2312"/>
          <w:sz w:val="28"/>
          <w:szCs w:val="28"/>
        </w:rPr>
        <w:t>万元。授予中小企业合同金额</w:t>
      </w:r>
      <w:r>
        <w:rPr>
          <w:rFonts w:ascii="仿宋_GB2312" w:eastAsia="仿宋_GB2312"/>
          <w:sz w:val="28"/>
          <w:szCs w:val="28"/>
          <w:highlight w:val="none"/>
        </w:rPr>
        <w:t>35.17</w:t>
      </w:r>
      <w:r>
        <w:rPr>
          <w:rFonts w:hint="eastAsia" w:ascii="仿宋_GB2312" w:eastAsia="仿宋_GB2312"/>
          <w:sz w:val="28"/>
          <w:szCs w:val="28"/>
        </w:rPr>
        <w:t>万元，占政府采购支出总额的</w:t>
      </w:r>
      <w:r>
        <w:rPr>
          <w:rFonts w:ascii="仿宋_GB2312" w:eastAsia="仿宋_GB2312"/>
          <w:sz w:val="28"/>
          <w:szCs w:val="28"/>
          <w:highlight w:val="none"/>
        </w:rPr>
        <w:t>98.43</w:t>
      </w:r>
      <w:r>
        <w:rPr>
          <w:rFonts w:hint="eastAsia" w:ascii="仿宋_GB2312" w:eastAsia="仿宋_GB2312"/>
          <w:sz w:val="28"/>
          <w:szCs w:val="28"/>
        </w:rPr>
        <w:t>%，其中：授予小微企业合同金额</w:t>
      </w:r>
      <w:r>
        <w:rPr>
          <w:rFonts w:ascii="仿宋_GB2312" w:eastAsia="仿宋_GB2312"/>
          <w:sz w:val="28"/>
          <w:szCs w:val="28"/>
          <w:highlight w:val="none"/>
        </w:rPr>
        <w:t>35.17</w:t>
      </w:r>
      <w:r>
        <w:rPr>
          <w:rFonts w:hint="eastAsia" w:ascii="仿宋_GB2312" w:eastAsia="仿宋_GB2312"/>
          <w:sz w:val="28"/>
          <w:szCs w:val="28"/>
        </w:rPr>
        <w:t>万元，占政府采购支出总额的</w:t>
      </w:r>
      <w:r>
        <w:rPr>
          <w:rFonts w:ascii="仿宋_GB2312" w:eastAsia="仿宋_GB2312"/>
          <w:sz w:val="28"/>
          <w:szCs w:val="28"/>
          <w:highlight w:val="none"/>
        </w:rPr>
        <w:t>98.43</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12月31日，本单位</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1</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11.31</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jc w:val="both"/>
        <w:rPr>
          <w:rFonts w:hint="eastAsia" w:ascii="黑体" w:eastAsia="黑体"/>
          <w:sz w:val="32"/>
          <w:szCs w:val="32"/>
        </w:rPr>
      </w:pPr>
    </w:p>
    <w:p>
      <w:pPr>
        <w:ind w:firstLine="640" w:firstLineChars="200"/>
        <w:jc w:val="center"/>
        <w:rPr>
          <w:rFonts w:hint="eastAsia" w:ascii="黑体" w:eastAsia="黑体"/>
          <w:sz w:val="28"/>
          <w:szCs w:val="28"/>
          <w:highlight w:val="yellow"/>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pStyle w:val="2"/>
        <w:ind w:firstLine="0" w:firstLineChars="0"/>
        <w:rPr>
          <w:rFonts w:hint="eastAsia"/>
        </w:rPr>
      </w:pPr>
      <w:r>
        <w:rPr>
          <w:rFonts w:hint="eastAsia" w:ascii="黑体" w:hAnsi="黑体" w:eastAsia="黑体" w:cs="黑体"/>
          <w:sz w:val="32"/>
          <w:szCs w:val="32"/>
        </w:rPr>
        <w:t>附件</w:t>
      </w:r>
    </w:p>
    <w:p>
      <w:pPr>
        <w:pStyle w:val="2"/>
        <w:rPr>
          <w:rFonts w:hint="eastAsia"/>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0"/>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eastAsia="宋体" w:cs="宋体"/>
                <w:i w:val="0"/>
                <w:color w:val="000000"/>
                <w:sz w:val="20"/>
                <w:szCs w:val="20"/>
                <w:u w:val="none"/>
              </w:rPr>
              <w:t>2023年农产品质量安全监管能力和水平提升项目支出明细表</w:t>
            </w:r>
          </w:p>
        </w:tc>
      </w:tr>
      <w:tr>
        <w:tblPrEx>
          <w:tblCellMar>
            <w:top w:w="0" w:type="dxa"/>
            <w:left w:w="108" w:type="dxa"/>
            <w:bottom w:w="0" w:type="dxa"/>
            <w:right w:w="108" w:type="dxa"/>
          </w:tblCellMar>
        </w:tblPrEx>
        <w:trPr>
          <w:trHeight w:val="495"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北京市密云区农业服务中心</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北京市密云区农业技能提升服务站</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徐向东</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9.33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93.31%</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9.33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Cs w:val="21"/>
                <w:lang w:val="en-US" w:eastAsia="zh-CN"/>
              </w:rPr>
              <w:t>93.31%</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该项目总资金10万元，主要用于提升密云区农产品质量安全监管能力和水平，面向区镇村三级农产品质量安全网格员及密云区规模化主体，开展新《农安法》学习、快速检测技术培训、农安宝使用、巡查检查要点等多项培训。</w:t>
            </w:r>
          </w:p>
        </w:tc>
        <w:tc>
          <w:tcPr>
            <w:tcW w:w="3387"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eastAsia="zh-CN"/>
              </w:rPr>
              <w:t>顺利完成培训任务</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9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指标1：集中培训</w:t>
            </w: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一期9班次</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通过财政局、密云区农业技能提升服务站联合验收</w:t>
            </w:r>
          </w:p>
          <w:p>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合格</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7"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2023年9月</w:t>
            </w:r>
          </w:p>
        </w:tc>
        <w:tc>
          <w:tcPr>
            <w:tcW w:w="849"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制定实施方案及培训计划</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8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r>
              <w:rPr>
                <w:rFonts w:hint="eastAsia" w:ascii="仿宋_GB2312" w:hAnsi="宋体" w:eastAsia="仿宋_GB2312" w:cs="宋体"/>
                <w:color w:val="000000"/>
                <w:kern w:val="0"/>
                <w:szCs w:val="21"/>
                <w:lang w:val="en-US" w:eastAsia="zh-CN"/>
              </w:rPr>
              <w:t>2023年10月-2023年12月</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组织实施项目具体内容</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集中培训、快速检测培训等</w:t>
            </w:r>
          </w:p>
        </w:tc>
        <w:tc>
          <w:tcPr>
            <w:tcW w:w="849"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10万</w:t>
            </w: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29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指标1：密云区农产品质量安全监管能力和水平提升培训</w:t>
            </w:r>
          </w:p>
          <w:p>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通过培训全面提升密云区农产品质量安全监管能力和水平。</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2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指标1：通过培训面向区镇村三级农产品质量安全网格员及密云区规模化主体，开展新《农安法》学习、快速检测技术培训、农安宝使用、巡查检查要点等多项培训</w:t>
            </w:r>
          </w:p>
          <w:p>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通过培训面向区镇村三级农产品质量安全网格员及密云区规模化主体，开展新《农安法》学习、快速检测技术培训、农安宝使用、巡查检查要点等多项培训</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17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指标1：通过培训全面提升密云区农产品质量安全监管能力和水平。</w:t>
            </w:r>
          </w:p>
          <w:p>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通过培训全面提升密云区农产品质量安全监管能力和水平。</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3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指标1：通过培训全面提升密云区农产品质量安全监管能力和水平，实现生态可持续发展。</w:t>
            </w:r>
          </w:p>
          <w:p>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已完成</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8"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指标1：培训农民满意率达100%</w:t>
            </w:r>
          </w:p>
          <w:p>
            <w:pPr>
              <w:widowControl/>
              <w:spacing w:line="240" w:lineRule="exact"/>
              <w:jc w:val="left"/>
              <w:rPr>
                <w:rFonts w:hint="eastAsia" w:ascii="仿宋_GB2312" w:hAnsi="宋体" w:eastAsia="仿宋_GB2312" w:cs="宋体"/>
                <w:color w:val="000000"/>
                <w:kern w:val="0"/>
                <w:szCs w:val="21"/>
              </w:rPr>
            </w:pPr>
          </w:p>
        </w:tc>
        <w:tc>
          <w:tcPr>
            <w:tcW w:w="849"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学员满意度95%以上。</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63"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2"/>
        <w:ind w:firstLine="640"/>
        <w:rPr>
          <w:rFonts w:hint="eastAsia" w:ascii="仿宋_GB2312" w:eastAsia="仿宋_GB2312"/>
          <w:sz w:val="32"/>
          <w:szCs w:val="32"/>
        </w:rPr>
      </w:pPr>
    </w:p>
    <w:p>
      <w:pPr>
        <w:pStyle w:val="2"/>
        <w:ind w:firstLine="640"/>
        <w:rPr>
          <w:rFonts w:hint="eastAsia" w:ascii="仿宋_GB2312" w:eastAsia="仿宋_GB2312"/>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F8E2C57"/>
    <w:rsid w:val="1059665E"/>
    <w:rsid w:val="10606C61"/>
    <w:rsid w:val="10AC13BA"/>
    <w:rsid w:val="180374C0"/>
    <w:rsid w:val="1AEC0734"/>
    <w:rsid w:val="1DEF20B0"/>
    <w:rsid w:val="1EC955FC"/>
    <w:rsid w:val="214243FA"/>
    <w:rsid w:val="257A14F5"/>
    <w:rsid w:val="27196C26"/>
    <w:rsid w:val="29EF086F"/>
    <w:rsid w:val="2EFFE297"/>
    <w:rsid w:val="301437CA"/>
    <w:rsid w:val="33A87C8B"/>
    <w:rsid w:val="35DF1EBF"/>
    <w:rsid w:val="37A5060F"/>
    <w:rsid w:val="3DE71442"/>
    <w:rsid w:val="433E495C"/>
    <w:rsid w:val="4AC27CB3"/>
    <w:rsid w:val="4BF72BEF"/>
    <w:rsid w:val="4D091205"/>
    <w:rsid w:val="51DB3C59"/>
    <w:rsid w:val="55762E42"/>
    <w:rsid w:val="57A7B272"/>
    <w:rsid w:val="58470068"/>
    <w:rsid w:val="5A1720F9"/>
    <w:rsid w:val="5B9C37C2"/>
    <w:rsid w:val="5BA7C654"/>
    <w:rsid w:val="64857D46"/>
    <w:rsid w:val="64C0607C"/>
    <w:rsid w:val="667753C1"/>
    <w:rsid w:val="676F09E1"/>
    <w:rsid w:val="687026D0"/>
    <w:rsid w:val="6E1DD6B5"/>
    <w:rsid w:val="77FFF19E"/>
    <w:rsid w:val="78B91602"/>
    <w:rsid w:val="7A7F1C49"/>
    <w:rsid w:val="7B330394"/>
    <w:rsid w:val="7B5B7AE6"/>
    <w:rsid w:val="7BA7071E"/>
    <w:rsid w:val="7BDF6DA8"/>
    <w:rsid w:val="7C7EDC1A"/>
    <w:rsid w:val="7CCED98D"/>
    <w:rsid w:val="7D08410F"/>
    <w:rsid w:val="7DB96DED"/>
    <w:rsid w:val="7DD10360"/>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character" w:customStyle="1" w:styleId="14">
    <w:name w:val="页脚 Char"/>
    <w:link w:val="7"/>
    <w:qFormat/>
    <w:uiPriority w:val="0"/>
    <w:rPr>
      <w:rFonts w:eastAsia="宋体"/>
      <w:kern w:val="2"/>
      <w:sz w:val="18"/>
      <w:szCs w:val="18"/>
      <w:lang w:val="en-US" w:eastAsia="zh-CN" w:bidi="ar-SA"/>
    </w:rPr>
  </w:style>
  <w:style w:type="character" w:customStyle="1" w:styleId="15">
    <w:name w:val="页眉 Char"/>
    <w:link w:val="8"/>
    <w:qFormat/>
    <w:uiPriority w:val="0"/>
    <w:rPr>
      <w:rFonts w:ascii="Calibri" w:hAnsi="Calibri" w:eastAsia="宋体"/>
      <w:kern w:val="2"/>
      <w:sz w:val="18"/>
      <w:szCs w:val="18"/>
      <w:lang w:val="en-US" w:eastAsia="zh-CN" w:bidi="ar-SA"/>
    </w:rPr>
  </w:style>
  <w:style w:type="paragraph" w:customStyle="1" w:styleId="16">
    <w:name w:val=" Char Char Char Char Char Char Char"/>
    <w:basedOn w:val="1"/>
    <w:qFormat/>
    <w:uiPriority w:val="0"/>
    <w:rPr>
      <w:rFonts w:ascii="Tahoma" w:hAnsi="Tahoma"/>
      <w:sz w:val="24"/>
      <w:szCs w:val="20"/>
    </w:rPr>
  </w:style>
  <w:style w:type="paragraph" w:customStyle="1" w:styleId="17">
    <w:name w:val="Char1 Char Char Char"/>
    <w:basedOn w:val="1"/>
    <w:qFormat/>
    <w:uiPriority w:val="0"/>
    <w:pPr>
      <w:widowControl/>
      <w:spacing w:after="160" w:line="240" w:lineRule="exact"/>
      <w:jc w:val="left"/>
    </w:pPr>
    <w:rPr>
      <w:szCs w:val="20"/>
    </w:rPr>
  </w:style>
  <w:style w:type="paragraph" w:customStyle="1" w:styleId="18">
    <w:name w:val="Char"/>
    <w:basedOn w:val="1"/>
    <w:qFormat/>
    <w:uiPriority w:val="0"/>
    <w:rPr>
      <w:rFonts w:ascii="Tahoma" w:hAnsi="Tahoma"/>
      <w:sz w:val="24"/>
      <w:szCs w:val="20"/>
    </w:rPr>
  </w:style>
  <w:style w:type="paragraph" w:customStyle="1" w:styleId="19">
    <w:name w:val="Char Char3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024\&#20915;&#31639;&#33609;&#26696;\&#25216;&#25552;&#31449;\2023-402006-&#21271;&#20140;&#24066;&#23494;&#20113;&#21306;&#20892;&#19994;&#25216;&#33021;&#25552;&#21319;&#26381;&#21153;&#31449;&#20915;&#31639;&#33609;&#26696;&#25253;&#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100</c:v>
                </c:pt>
                <c:pt idx="1">
                  <c:v>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'[2023-402006-北京市密云区农业技能提升服务站决算草案报表.xls]Sheet1'!$A$1:$A$2</c:f>
              <c:strCache>
                <c:ptCount val="2"/>
                <c:pt idx="0">
                  <c:v>基本支出</c:v>
                </c:pt>
                <c:pt idx="1">
                  <c:v>项目支出</c:v>
                </c:pt>
              </c:strCache>
            </c:strRef>
          </c:cat>
          <c:val>
            <c:numRef>
              <c:f>'[2023-402006-北京市密云区农业技能提升服务站决算草案报表.xls]Sheet1'!$B$1:$B$2</c:f>
              <c:numCache>
                <c:formatCode>0.00%</c:formatCode>
                <c:ptCount val="2"/>
                <c:pt idx="0">
                  <c:v>0.8636</c:v>
                </c:pt>
                <c:pt idx="1">
                  <c:v>0.1364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14</TotalTime>
  <ScaleCrop>false</ScaleCrop>
  <LinksUpToDate>false</LinksUpToDate>
  <CharactersWithSpaces>6114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Administrator</cp:lastModifiedBy>
  <cp:lastPrinted>2020-08-08T03:39:00Z</cp:lastPrinted>
  <dcterms:modified xsi:type="dcterms:W3CDTF">2024-07-05T01:01:06Z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C53E0049DD7D4F56A956C4A3BA3D12CC_13</vt:lpwstr>
  </property>
</Properties>
</file>