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image/x-emf" PartName="/word/media/image1.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北京市密云区职业技能提升服务站</w:t>
      </w:r>
    </w:p>
    <w:p>
      <w:pPr>
        <w:jc w:val="center"/>
        <w:rPr>
          <w:rFonts w:ascii="黑体" w:eastAsia="黑体"/>
          <w:sz w:val="52"/>
          <w:szCs w:val="5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pStyle w:val="2"/>
        <w:rPr>
          <w:rFonts w:ascii="黑体" w:eastAsia="黑体"/>
          <w:sz w:val="52"/>
          <w:szCs w:val="52"/>
        </w:rPr>
      </w:pPr>
    </w:p>
    <w:p>
      <w:pPr>
        <w:jc w:val="both"/>
        <w:rPr>
          <w:rFonts w:ascii="黑体" w:eastAsia="黑体"/>
          <w:sz w:val="52"/>
          <w:szCs w:val="52"/>
        </w:rPr>
      </w:pPr>
      <w:bookmarkStart w:id="0" w:name="_GoBack"/>
      <w:bookmarkEnd w:id="0"/>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b/>
          <w:bCs/>
          <w:spacing w:val="40"/>
          <w:kern w:val="0"/>
          <w:sz w:val="32"/>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tbl>
      <w:tblPr>
        <w:tblStyle w:val="14"/>
        <w:tblW w:w="127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04"/>
        <w:gridCol w:w="1641"/>
        <w:gridCol w:w="1512"/>
        <w:gridCol w:w="2738"/>
        <w:gridCol w:w="1687"/>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272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082" w:type="dxa"/>
            <w:gridSpan w:val="5"/>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638"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6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收入</w:t>
            </w:r>
          </w:p>
        </w:tc>
        <w:tc>
          <w:tcPr>
            <w:tcW w:w="60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项目（按功能分类）</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一、一般公共预算财政拨款收入</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190.301400</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二、政府性基金预算财政拨款收入</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三、国有资本经营预算财政拨款收入</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四、上级补助收入</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五、事业收入</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六、经营收入</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七、附属单位上缴收入</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七、文化旅游体育与传媒支出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八、其他收入</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157.031858</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201.753528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九、卫生健康支出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13.398384</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十四、资源勘探工业信息等支出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十八、自然资源海洋气象等支出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二十一、国有资本经营预算支出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二十二、灾害防治及应急管理支出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二十三、其他支出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2.909200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二十四、债务还本支出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二十五、债务付息支出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二十六、抗疫特别国债安排的支出</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本年收入合计</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190.301400</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本年支出合计</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220.047927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年初结转和结余</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29.930327</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结余分配</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年末结转和结余</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0.183800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220.231727</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220.231727</w:t>
            </w:r>
          </w:p>
        </w:tc>
      </w:tr>
    </w:tbl>
    <w:p>
      <w:pPr>
        <w:pStyle w:val="3"/>
        <w:wordWrap/>
        <w:adjustRightInd/>
        <w:snapToGrid/>
        <w:spacing w:beforeAutospacing="0" w:afterAutospacing="0" w:line="240" w:lineRule="atLeast"/>
        <w:rPr>
          <w:rFonts w:hint="eastAsia" w:ascii="仿宋_GB2312" w:eastAsia="仿宋_GB2312"/>
          <w:sz w:val="28"/>
          <w:szCs w:val="28"/>
        </w:rPr>
      </w:pPr>
    </w:p>
    <w:p>
      <w:pPr>
        <w:wordWrap/>
        <w:adjustRightInd/>
        <w:snapToGrid/>
        <w:spacing w:beforeAutospacing="0" w:afterAutospacing="0" w:line="240" w:lineRule="atLeast"/>
        <w:rPr>
          <w:rFonts w:hint="eastAsia"/>
        </w:rPr>
      </w:pPr>
    </w:p>
    <w:p>
      <w:pPr>
        <w:pStyle w:val="3"/>
        <w:wordWrap/>
        <w:adjustRightInd/>
        <w:snapToGrid/>
        <w:spacing w:beforeAutospacing="0" w:afterAutospacing="0" w:line="240" w:lineRule="atLeast"/>
        <w:rPr>
          <w:rFonts w:hint="eastAsia" w:ascii="仿宋_GB2312" w:eastAsia="仿宋_GB2312"/>
          <w:sz w:val="28"/>
          <w:szCs w:val="28"/>
        </w:rPr>
      </w:pPr>
    </w:p>
    <w:p>
      <w:pPr>
        <w:pStyle w:val="3"/>
        <w:wordWrap/>
        <w:adjustRightInd/>
        <w:snapToGrid/>
        <w:spacing w:beforeAutospacing="0" w:afterAutospacing="0" w:line="240" w:lineRule="atLeast"/>
        <w:rPr>
          <w:rFonts w:hint="eastAsia" w:ascii="仿宋_GB2312" w:eastAsia="仿宋_GB2312"/>
          <w:sz w:val="28"/>
          <w:szCs w:val="28"/>
        </w:rPr>
      </w:pPr>
    </w:p>
    <w:p>
      <w:pPr>
        <w:wordWrap/>
        <w:adjustRightInd/>
        <w:snapToGrid/>
        <w:spacing w:beforeAutospacing="0" w:afterAutospacing="0" w:line="240" w:lineRule="atLeast"/>
        <w:rPr>
          <w:rFonts w:hint="eastAsia"/>
        </w:rPr>
      </w:pPr>
    </w:p>
    <w:p>
      <w:pPr>
        <w:pStyle w:val="3"/>
        <w:wordWrap/>
        <w:adjustRightInd/>
        <w:snapToGrid/>
        <w:spacing w:beforeAutospacing="0" w:afterAutospacing="0" w:line="240" w:lineRule="atLeast"/>
        <w:rPr>
          <w:rFonts w:hint="eastAsia" w:ascii="仿宋_GB2312" w:eastAsia="仿宋_GB2312"/>
          <w:sz w:val="28"/>
          <w:szCs w:val="28"/>
        </w:rPr>
      </w:pPr>
      <w:r>
        <w:rPr>
          <w:rFonts w:hint="eastAsia" w:ascii="仿宋_GB2312" w:eastAsia="仿宋_GB2312"/>
          <w:sz w:val="28"/>
          <w:szCs w:val="28"/>
        </w:rPr>
        <w:t xml:space="preserve"> </w:t>
      </w:r>
    </w:p>
    <w:p>
      <w:pPr>
        <w:pStyle w:val="2"/>
        <w:ind w:left="0" w:leftChars="0" w:firstLine="0" w:firstLineChars="0"/>
        <w:rPr>
          <w:rFonts w:hint="eastAsia" w:ascii="仿宋_GB2312" w:eastAsia="仿宋_GB2312"/>
          <w:sz w:val="28"/>
          <w:szCs w:val="28"/>
          <w:lang w:eastAsia="zh-CN"/>
        </w:rPr>
      </w:pPr>
    </w:p>
    <w:p>
      <w:pPr>
        <w:pStyle w:val="2"/>
        <w:ind w:left="0" w:leftChars="0" w:firstLine="0" w:firstLineChars="0"/>
        <w:rPr>
          <w:rFonts w:hint="eastAsia" w:ascii="仿宋_GB2312" w:eastAsia="仿宋_GB2312"/>
          <w:sz w:val="28"/>
          <w:szCs w:val="28"/>
          <w:lang w:eastAsia="zh-CN"/>
        </w:rPr>
      </w:pPr>
    </w:p>
    <w:p>
      <w:pPr>
        <w:pStyle w:val="2"/>
        <w:ind w:left="0" w:leftChars="0" w:firstLine="0" w:firstLineChars="0"/>
        <w:rPr>
          <w:rFonts w:hint="eastAsia" w:ascii="仿宋_GB2312" w:eastAsia="仿宋_GB2312"/>
          <w:sz w:val="28"/>
          <w:szCs w:val="28"/>
          <w:lang w:eastAsia="zh-CN"/>
        </w:rPr>
      </w:pPr>
    </w:p>
    <w:tbl>
      <w:tblPr>
        <w:tblStyle w:val="14"/>
        <w:tblW w:w="1365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351"/>
        <w:gridCol w:w="351"/>
        <w:gridCol w:w="3551"/>
        <w:gridCol w:w="1365"/>
        <w:gridCol w:w="1300"/>
        <w:gridCol w:w="1275"/>
        <w:gridCol w:w="1237"/>
        <w:gridCol w:w="1300"/>
        <w:gridCol w:w="1250"/>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3656"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 w:hRule="atLeast"/>
          <w:jc w:val="center"/>
        </w:trPr>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5"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2331" w:type="dxa"/>
            <w:gridSpan w:val="10"/>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325"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60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3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13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财政拨款收入</w:t>
            </w:r>
          </w:p>
        </w:tc>
        <w:tc>
          <w:tcPr>
            <w:tcW w:w="12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上级补助收入</w:t>
            </w:r>
          </w:p>
        </w:tc>
        <w:tc>
          <w:tcPr>
            <w:tcW w:w="1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事业收入</w:t>
            </w:r>
          </w:p>
        </w:tc>
        <w:tc>
          <w:tcPr>
            <w:tcW w:w="13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经营收入</w:t>
            </w:r>
          </w:p>
        </w:tc>
        <w:tc>
          <w:tcPr>
            <w:tcW w:w="12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附属单位上缴收入</w:t>
            </w:r>
          </w:p>
        </w:tc>
        <w:tc>
          <w:tcPr>
            <w:tcW w:w="13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3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190.301400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190.301400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社会保障和就业支出</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174.916201</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174.916201</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20801</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人力资源和社会保障管理事务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147.627897</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147.627897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2080150</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事业运行</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147.627897</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147.627897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20805</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行政事业单位养老支出</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27.288304</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27.288304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事业单位离退休</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1.927000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1.927000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16.907536</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16.907536</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8.453768</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8.453768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卫生健康支出</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21011</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行政事业单位医疗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2101102</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事业单位医疗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tabs>
          <w:tab w:val="center" w:pos="6979"/>
        </w:tabs>
        <w:spacing w:before="156" w:beforeLines="50" w:after="156" w:afterLines="50"/>
        <w:jc w:val="both"/>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4"/>
        <w:tblW w:w="12819" w:type="dxa"/>
        <w:jc w:val="center"/>
        <w:tblInd w:w="8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351"/>
        <w:gridCol w:w="375"/>
        <w:gridCol w:w="3090"/>
        <w:gridCol w:w="1515"/>
        <w:gridCol w:w="1470"/>
        <w:gridCol w:w="1455"/>
        <w:gridCol w:w="1380"/>
        <w:gridCol w:w="1320"/>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2819"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jc w:val="center"/>
        </w:trPr>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307"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512"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1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14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4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上缴上级支出</w:t>
            </w:r>
          </w:p>
        </w:tc>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经营支出</w:t>
            </w:r>
          </w:p>
        </w:tc>
        <w:tc>
          <w:tcPr>
            <w:tcW w:w="15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220.047927</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217.138727</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2.909200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社会保障和就业支出</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201.753528</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201.753528</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20801</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人力资源和社会保障管理事务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174.465224</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174.465224</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2080150</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事业运行</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174.465224</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174.465224</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20805</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行政事业单位养老支出</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27.288304</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27.288304</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事业单位离退休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1.927000</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1.927000</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16.907536</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16.907536</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8.453768</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8.453768</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卫生健康支出</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21011</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行政事业单位医疗</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2101102</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事业单位医疗</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229</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其他支出</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2.909200</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2.909200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22999</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其他支出</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2.909200</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2.909200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2299999</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其他支出</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2.909200</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2.909200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tabs>
          <w:tab w:val="center" w:pos="6979"/>
        </w:tabs>
        <w:spacing w:before="156" w:beforeLines="50" w:after="156" w:afterLines="50"/>
        <w:jc w:val="both"/>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4"/>
        <w:tblW w:w="144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30"/>
        <w:gridCol w:w="1090"/>
        <w:gridCol w:w="1050"/>
        <w:gridCol w:w="3230"/>
        <w:gridCol w:w="1045"/>
        <w:gridCol w:w="962"/>
        <w:gridCol w:w="1200"/>
        <w:gridCol w:w="1050"/>
        <w:gridCol w:w="1063"/>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4482"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273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3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2"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3420"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062"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收入</w:t>
            </w:r>
          </w:p>
        </w:tc>
        <w:tc>
          <w:tcPr>
            <w:tcW w:w="9612"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21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32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项目（按功能分类）</w:t>
            </w:r>
          </w:p>
        </w:tc>
        <w:tc>
          <w:tcPr>
            <w:tcW w:w="20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一般公共预算财政拨款</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政府性基金预算财政拨款</w:t>
            </w:r>
          </w:p>
        </w:tc>
        <w:tc>
          <w:tcPr>
            <w:tcW w:w="2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190.301400</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三、国有资本经营预算财政拨款</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七、文化旅游体育与传媒支出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157.031858</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201.753528</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九、卫生健康支出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13.398384</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十四、资源勘探工业信息等支出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十八、自然资源海洋气象等支出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二十一、国有资本经营预算支出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二十二、灾害防治及应急管理支出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二十三、其他支出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二十四、债务还本支出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二十五、债务付息支出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二十六、抗疫特别国债安排的支出</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本年收入合计</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190.301400</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本年支出合计</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217.138727</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年初财政拨款结转和结余</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26.837327</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年末财政拨款结转和结余</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26.837327</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三、国有资本经营预算财政拨款</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217.138727</w:t>
            </w:r>
          </w:p>
        </w:tc>
        <w:tc>
          <w:tcPr>
            <w:tcW w:w="3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170.430242</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217.138727</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rPr>
      </w:pPr>
    </w:p>
    <w:tbl>
      <w:tblPr>
        <w:tblStyle w:val="14"/>
        <w:tblW w:w="14355" w:type="dxa"/>
        <w:jc w:val="center"/>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375"/>
        <w:gridCol w:w="390"/>
        <w:gridCol w:w="3000"/>
        <w:gridCol w:w="1275"/>
        <w:gridCol w:w="1275"/>
        <w:gridCol w:w="1275"/>
        <w:gridCol w:w="1275"/>
        <w:gridCol w:w="1275"/>
        <w:gridCol w:w="1275"/>
        <w:gridCol w:w="12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4355"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3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530"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1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2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年初结转和结余</w:t>
            </w:r>
          </w:p>
        </w:tc>
        <w:tc>
          <w:tcPr>
            <w:tcW w:w="12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w:t>
            </w:r>
          </w:p>
        </w:tc>
        <w:tc>
          <w:tcPr>
            <w:tcW w:w="3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w:t>
            </w:r>
          </w:p>
        </w:tc>
        <w:tc>
          <w:tcPr>
            <w:tcW w:w="3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5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2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基本支出结转</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26.837327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190.301400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217.138727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217.138727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社会保障和就业支出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26.837327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174.916201</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201.753528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201.753528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20801</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人力资源和社会保障管理事务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26.837327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147.627897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174.465224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174.465224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2080150</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事业运行</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26.837327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147.627897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174.465224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174.465224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20805</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行政事业单位养老支出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27.288304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27.288304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27.288304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事业单位离退休</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1.927000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1.927000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1.927000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16.907536</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16.907536</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16.907536</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8.453768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8.453768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8.453768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卫生健康支出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21011</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行政事业单位医疗</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2101102</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事业单位医疗</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4"/>
        <w:tblW w:w="12825" w:type="dxa"/>
        <w:jc w:val="center"/>
        <w:tblInd w:w="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351"/>
        <w:gridCol w:w="465"/>
        <w:gridCol w:w="3255"/>
        <w:gridCol w:w="3300"/>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2825"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5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124" w:type="dxa"/>
            <w:gridSpan w:val="7"/>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701"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2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33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单位名称</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67"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3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167"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217.138727</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217.138727</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208</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社会保障和就业支出</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201.753528</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201.753528</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20801</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人力资源和社会保障管理事务</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174.465224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174.465224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2080150</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事业运行</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北京市密云区职业技能提升服务站</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174.465224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174.465224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20805</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行政事业单位养老支出</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27.288304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27.288304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2080502</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事业单位离退休</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北京市密云区职业技能提升服务站</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1.927000</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1.927000</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2080505</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机关事业单位基本养老保险缴费支出</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北京市密云区职业技能提升服务站</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16.907536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16.907536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2080506</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机关事业单位职业年金缴费支出</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北京市密云区职业技能提升服务站</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8.453768</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8.453768</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210</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卫生健康支出</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15.385199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15.385199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21011</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行政事业单位医疗</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15.385199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15.385199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2101102</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事业单位医疗</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北京市密云区职业技能提升服务站</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15.385199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15.385199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bl>
    <w:p>
      <w:pPr>
        <w:pStyle w:val="2"/>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4"/>
        <w:tblW w:w="141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70"/>
        <w:gridCol w:w="1720"/>
        <w:gridCol w:w="2542"/>
        <w:gridCol w:w="1513"/>
        <w:gridCol w:w="3862"/>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4182"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 w:hRule="atLeast"/>
          <w:jc w:val="center"/>
        </w:trPr>
        <w:tc>
          <w:tcPr>
            <w:tcW w:w="317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4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6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5"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2807" w:type="dxa"/>
            <w:gridSpan w:val="5"/>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375"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工资福利支出</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206.538035</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商品和服务支出</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8.649692</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资本性支出</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基本工资</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30.129900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房屋建筑物购建</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津贴补贴</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3.854000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印刷费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办公设备购置</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奖金</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咨询费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专用设备购置</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伙食补助费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手续费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基础设施建设</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绩效工资</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116.169645</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水费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0.090000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大型修缮</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16.907536</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电费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1.836983</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信息网络及软件购置更新</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职业年金缴费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8.453768</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邮电费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0.949598</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物资储备</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职工基本医疗保险缴费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15.385199</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取暖费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土地补偿</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公务员医疗补助缴费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物业管理费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安置补助</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其他社会保障缴费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0.841387</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差旅费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地上附着物和青苗补偿</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14.796600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因公出国（境）费用</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拆迁补偿</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维修（护）费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0.513200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公务用车购置</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其他工资福利支出</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租赁费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其他交通工具购置</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对个人和家庭的补助</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1.951000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会议费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文物和陈列品购置</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离休费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培训费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无形资产购置</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退休费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1.927000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公务接待费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其他资本性支出</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退职（役）费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专用材料费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对企业补助</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抚恤金</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被装购置费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资本金注入</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生活补助</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专用燃料费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政府投资基金股权投资</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救济费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劳务费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费用补贴</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医疗费补助</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委托业务费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利息补贴</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助学金</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工会经费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1.233764</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其他对企业补助</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奖励金</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0.024000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福利费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1.184731</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其他支出</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个人农业生产补贴</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公务用车运行维护费</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2.841416</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国家赔偿费用支出</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代缴社会保险费</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其他交通费用</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对民间非营利组织和群众性自治组织补贴</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其他对个人和家庭的补助</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税金及附加费用</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经常性赠与</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其他商品和服务支出</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资本性赠与</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债务利息及费用支出</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其他支出</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国内债务付息</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国外债务付息</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国内债务发行费用</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国外债务发行费用</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人员经费合计</w:t>
            </w:r>
          </w:p>
        </w:tc>
        <w:tc>
          <w:tcPr>
            <w:tcW w:w="1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208.489035</w:t>
            </w:r>
          </w:p>
        </w:tc>
        <w:tc>
          <w:tcPr>
            <w:tcW w:w="79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公用经费合计</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8.649692</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4"/>
        <w:tblW w:w="13692" w:type="dxa"/>
        <w:jc w:val="center"/>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351"/>
        <w:gridCol w:w="390"/>
        <w:gridCol w:w="2400"/>
        <w:gridCol w:w="1275"/>
        <w:gridCol w:w="1275"/>
        <w:gridCol w:w="1275"/>
        <w:gridCol w:w="1275"/>
        <w:gridCol w:w="1275"/>
        <w:gridCol w:w="1275"/>
        <w:gridCol w:w="12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3692"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9867"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34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2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年初结转和结余</w:t>
            </w:r>
          </w:p>
        </w:tc>
        <w:tc>
          <w:tcPr>
            <w:tcW w:w="12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w:t>
            </w:r>
          </w:p>
        </w:tc>
        <w:tc>
          <w:tcPr>
            <w:tcW w:w="3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w:t>
            </w:r>
          </w:p>
        </w:tc>
        <w:tc>
          <w:tcPr>
            <w:tcW w:w="3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092"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2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基本支出结转</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092"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4"/>
        <w:tblW w:w="144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65"/>
        <w:gridCol w:w="1567"/>
        <w:gridCol w:w="2639"/>
        <w:gridCol w:w="1701"/>
        <w:gridCol w:w="3823"/>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4412"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316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3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2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7"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2895" w:type="dxa"/>
            <w:gridSpan w:val="5"/>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517"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工资福利支出</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商品和服务支出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资本性支出</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基本工资</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房屋建筑物购建</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津贴补贴</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印刷费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办公设备购置</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奖金</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咨询费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专用设备购置</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伙食补助费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手续费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基础设施建设</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绩效工资</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水费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大型修缮</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电费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信息网络及软件购置更新</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职业年金缴费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邮电费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物资储备</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职工基本医疗保险缴费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取暖费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土地补偿</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公务员医疗补助缴费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物业管理费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安置补助</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其他社会保障缴费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差旅费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地上附着物和青苗补偿</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因公出国（境）费用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拆迁补偿</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维修（护）费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公务用车购置</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其他工资福利支出</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租赁费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其他交通工具购置</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对个人和家庭的补助</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会议费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文物和陈列品购置</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离休费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培训费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无形资产购置</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退休费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公务接待费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其他资本性支出</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退职（役）费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专用材料费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对企业补助</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抚恤金</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被装购置费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资本金注入</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生活补助</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专用燃料费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政府投资基金股权投资</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救济费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劳务费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费用补贴</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医疗费补助</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委托业务费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利息补贴</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助学金</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工会经费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其他对企业补助</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奖励金</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福利费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其他支出</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个人农业生产补贴</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公务用车运行维护费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国家赔偿费用支出</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代缴社会保险费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其他交通费用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对民间非营利组织和群众性自治组织补贴</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其他对个人和家庭的补助</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税金及附加费用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经常性赠与</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其他商品和服务支出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资本性赠与</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债务利息及费用支出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其他支出</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国内债务付息</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国外债务付息</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国内债务发行费用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国外债务发行费用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人员经费合计</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81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公用经费合计</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rPr>
      </w:pPr>
    </w:p>
    <w:p>
      <w:pPr>
        <w:pStyle w:val="2"/>
        <w:rPr>
          <w:rFonts w:hint="eastAsia"/>
        </w:rPr>
      </w:pPr>
    </w:p>
    <w:p>
      <w:pPr>
        <w:pStyle w:val="2"/>
        <w:rPr>
          <w:rFonts w:hint="eastAsia"/>
        </w:rPr>
      </w:pPr>
    </w:p>
    <w:tbl>
      <w:tblPr>
        <w:tblStyle w:val="14"/>
        <w:tblW w:w="9707" w:type="dxa"/>
        <w:jc w:val="center"/>
        <w:tblInd w:w="2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351"/>
        <w:gridCol w:w="3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9707"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8006" w:type="dxa"/>
            <w:gridSpan w:val="6"/>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701"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460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5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05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05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4"/>
        <w:tblW w:w="140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0"/>
        <w:gridCol w:w="1512"/>
        <w:gridCol w:w="1512"/>
        <w:gridCol w:w="1512"/>
        <w:gridCol w:w="1512"/>
        <w:gridCol w:w="1512"/>
        <w:gridCol w:w="1175"/>
        <w:gridCol w:w="1200"/>
        <w:gridCol w:w="1350"/>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407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4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5"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2695"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1375"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“三公”经费财政拨款合计</w:t>
            </w:r>
          </w:p>
        </w:tc>
        <w:tc>
          <w:tcPr>
            <w:tcW w:w="15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因公出国（境）费用</w:t>
            </w:r>
          </w:p>
        </w:tc>
        <w:tc>
          <w:tcPr>
            <w:tcW w:w="15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公务接待费</w:t>
            </w:r>
          </w:p>
        </w:tc>
        <w:tc>
          <w:tcPr>
            <w:tcW w:w="812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公务用车购置费</w:t>
            </w:r>
          </w:p>
        </w:tc>
        <w:tc>
          <w:tcPr>
            <w:tcW w:w="66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小计</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公务用车加油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公务用车维修</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公务用车保险</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2023年预算</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4.484000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4.484000</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1.200000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0.940000</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2023年决算</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2.841416</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2.841416</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0.600000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1.341559</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0.509857</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0.390000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4"/>
        <w:tblW w:w="10180" w:type="dxa"/>
        <w:jc w:val="center"/>
        <w:tblInd w:w="10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1"/>
        <w:gridCol w:w="1011"/>
        <w:gridCol w:w="1011"/>
        <w:gridCol w:w="1297"/>
        <w:gridCol w:w="5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0180"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1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50"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330" w:type="dxa"/>
            <w:gridSpan w:val="4"/>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5850"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3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5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3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政府采购支出信息</w:t>
            </w:r>
          </w:p>
        </w:tc>
        <w:tc>
          <w:tcPr>
            <w:tcW w:w="5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2.315416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3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（一）政府采购支出合计</w:t>
            </w:r>
          </w:p>
        </w:tc>
        <w:tc>
          <w:tcPr>
            <w:tcW w:w="5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2.315416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3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1．政府采购货物支出</w:t>
            </w:r>
          </w:p>
        </w:tc>
        <w:tc>
          <w:tcPr>
            <w:tcW w:w="5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3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2．政府采购工程支出</w:t>
            </w:r>
          </w:p>
        </w:tc>
        <w:tc>
          <w:tcPr>
            <w:tcW w:w="5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3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3．政府采购服务支出</w:t>
            </w:r>
          </w:p>
        </w:tc>
        <w:tc>
          <w:tcPr>
            <w:tcW w:w="5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2.315416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3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（二）政府采购授予中小企业合同金额</w:t>
            </w:r>
          </w:p>
        </w:tc>
        <w:tc>
          <w:tcPr>
            <w:tcW w:w="5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1.341559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3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其中：授予小微企业合同金额</w:t>
            </w:r>
          </w:p>
        </w:tc>
        <w:tc>
          <w:tcPr>
            <w:tcW w:w="5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1.341559</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4"/>
        <w:tblW w:w="108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5"/>
        <w:gridCol w:w="999"/>
        <w:gridCol w:w="2376"/>
        <w:gridCol w:w="2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0861"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89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91"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270" w:type="dxa"/>
            <w:gridSpan w:val="3"/>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单位名称：北京市密云区职业技能提升服务站</w:t>
            </w:r>
          </w:p>
        </w:tc>
        <w:tc>
          <w:tcPr>
            <w:tcW w:w="2591"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一级目录</w:t>
            </w: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二级目录</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82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    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公共服务</w:t>
            </w: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小计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公共安全服务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教育公共服务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就业公共服务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社会保障服务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卫生健康公共服务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生态保护和环境治理服务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科技公共服务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体育公共服务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社会治理服务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城乡维护服务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农业、林业和水利公共服务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交通运输公共服务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灾害防治及应急管理服务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公共信息与宣传服务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行业管理服务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技术性公共服务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其他公共服务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政府履职辅助性服务</w:t>
            </w: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小   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课题研究和社会调查服务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会计审计服务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会议服务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监督检查辅助服务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工程服务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评审、评估和评价服务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咨询服务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机关工作人员培训服务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信息化服务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后勤服务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其他辅助性服务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widowControl w:val="0"/>
        <w:wordWrap/>
        <w:adjustRightInd/>
        <w:snapToGrid/>
        <w:spacing w:line="600" w:lineRule="exact"/>
        <w:ind w:left="0" w:leftChars="0" w:righ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单位为北京市密云区人力资源和社会保障局所属二级预算单位，单位类型为公益一类事业单位，机构规格正科级，经费形式为财政补助。主要职责是承担指导本辖区职业技能培训机构开展业务，组织开展相关培训等辅助性、事务性工作。</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widowControl w:val="0"/>
        <w:wordWrap/>
        <w:adjustRightInd/>
        <w:snapToGrid/>
        <w:spacing w:line="600" w:lineRule="exact"/>
        <w:ind w:left="0" w:leftChars="0" w:righ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人员编制</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人，均为事业编制，</w:t>
      </w:r>
      <w:r>
        <w:rPr>
          <w:rFonts w:hint="eastAsia" w:ascii="仿宋_GB2312" w:hAnsi="仿宋_GB2312" w:eastAsia="仿宋_GB2312" w:cs="仿宋_GB2312"/>
          <w:sz w:val="28"/>
          <w:szCs w:val="28"/>
          <w:lang w:val="en-US" w:eastAsia="zh-CN"/>
        </w:rPr>
        <w:t>实有在职人员7人，均为</w:t>
      </w:r>
      <w:r>
        <w:rPr>
          <w:rFonts w:hint="eastAsia" w:ascii="仿宋_GB2312" w:hAnsi="仿宋_GB2312" w:eastAsia="仿宋_GB2312" w:cs="仿宋_GB2312"/>
          <w:sz w:val="28"/>
          <w:szCs w:val="28"/>
          <w:lang w:eastAsia="zh-CN"/>
        </w:rPr>
        <w:t>管理人员。</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220.23</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3.05</w:t>
      </w:r>
      <w:r>
        <w:rPr>
          <w:rFonts w:hint="eastAsia" w:ascii="仿宋_GB2312" w:eastAsia="仿宋_GB2312"/>
          <w:sz w:val="28"/>
          <w:szCs w:val="28"/>
        </w:rPr>
        <w:t>万元，下降</w:t>
      </w:r>
      <w:r>
        <w:rPr>
          <w:rFonts w:hint="eastAsia" w:ascii="仿宋_GB2312" w:eastAsia="仿宋_GB2312"/>
          <w:sz w:val="28"/>
          <w:szCs w:val="28"/>
          <w:lang w:val="en-US" w:eastAsia="zh-CN"/>
        </w:rPr>
        <w:t>1.37</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190.3</w:t>
      </w:r>
      <w:r>
        <w:rPr>
          <w:rFonts w:hint="eastAsia" w:ascii="仿宋_GB2312" w:eastAsia="仿宋_GB2312"/>
          <w:sz w:val="28"/>
          <w:szCs w:val="28"/>
          <w:lang w:val="en-US" w:eastAsia="zh-CN"/>
        </w:rPr>
        <w:t>0</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减少27.42</w:t>
      </w:r>
      <w:r>
        <w:rPr>
          <w:rFonts w:hint="eastAsia" w:ascii="仿宋_GB2312" w:eastAsia="仿宋_GB2312"/>
          <w:sz w:val="28"/>
          <w:szCs w:val="28"/>
        </w:rPr>
        <w:t>万元，下降</w:t>
      </w:r>
      <w:r>
        <w:rPr>
          <w:rFonts w:hint="eastAsia" w:ascii="仿宋_GB2312" w:eastAsia="仿宋_GB2312"/>
          <w:sz w:val="28"/>
          <w:szCs w:val="28"/>
          <w:lang w:val="en-US" w:eastAsia="zh-CN"/>
        </w:rPr>
        <w:t>12.59</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190.3</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190.3</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hint="default" w:ascii="仿宋_GB2312" w:eastAsia="仿宋_GB2312"/>
          <w:color w:val="000000"/>
          <w:sz w:val="32"/>
          <w:szCs w:val="32"/>
          <w:highlight w:val="none"/>
          <w:lang w:val="en-US" w:eastAsia="zh-CN"/>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70"/>
        <w:rPr>
          <w:rFonts w:hint="eastAsia"/>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220.05</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0.14</w:t>
      </w:r>
      <w:r>
        <w:rPr>
          <w:rFonts w:hint="eastAsia" w:ascii="仿宋_GB2312" w:eastAsia="仿宋_GB2312"/>
          <w:sz w:val="28"/>
          <w:szCs w:val="28"/>
        </w:rPr>
        <w:t>万元，下降</w:t>
      </w:r>
      <w:r>
        <w:rPr>
          <w:rFonts w:hint="eastAsia" w:ascii="仿宋_GB2312" w:eastAsia="仿宋_GB2312"/>
          <w:sz w:val="28"/>
          <w:szCs w:val="28"/>
          <w:lang w:val="en-US" w:eastAsia="zh-CN"/>
        </w:rPr>
        <w:t>0.07</w:t>
      </w:r>
      <w:r>
        <w:rPr>
          <w:rFonts w:hint="eastAsia" w:ascii="仿宋_GB2312" w:eastAsia="仿宋_GB2312"/>
          <w:sz w:val="28"/>
          <w:szCs w:val="28"/>
        </w:rPr>
        <w:t>%，其中：基本支出</w:t>
      </w:r>
      <w:r>
        <w:rPr>
          <w:rFonts w:ascii="仿宋_GB2312" w:eastAsia="仿宋_GB2312"/>
          <w:sz w:val="28"/>
          <w:szCs w:val="28"/>
        </w:rPr>
        <w:t>217.14</w:t>
      </w:r>
      <w:r>
        <w:rPr>
          <w:rFonts w:hint="eastAsia" w:ascii="仿宋_GB2312" w:eastAsia="仿宋_GB2312"/>
          <w:sz w:val="28"/>
          <w:szCs w:val="28"/>
        </w:rPr>
        <w:t>万元，占支出合计的</w:t>
      </w:r>
      <w:r>
        <w:rPr>
          <w:rFonts w:ascii="仿宋_GB2312" w:eastAsia="仿宋_GB2312"/>
          <w:sz w:val="28"/>
          <w:szCs w:val="28"/>
        </w:rPr>
        <w:t>98.67</w:t>
      </w:r>
      <w:r>
        <w:rPr>
          <w:rFonts w:hint="eastAsia" w:ascii="仿宋_GB2312" w:eastAsia="仿宋_GB2312"/>
          <w:sz w:val="28"/>
          <w:szCs w:val="28"/>
        </w:rPr>
        <w:t>%；项目支出</w:t>
      </w:r>
      <w:r>
        <w:rPr>
          <w:rFonts w:ascii="仿宋_GB2312" w:eastAsia="仿宋_GB2312"/>
          <w:sz w:val="28"/>
          <w:szCs w:val="28"/>
        </w:rPr>
        <w:t>2.91</w:t>
      </w:r>
      <w:r>
        <w:rPr>
          <w:rFonts w:hint="eastAsia" w:ascii="仿宋_GB2312" w:eastAsia="仿宋_GB2312"/>
          <w:sz w:val="28"/>
          <w:szCs w:val="28"/>
        </w:rPr>
        <w:t>万元，占支出合计的</w:t>
      </w:r>
      <w:r>
        <w:rPr>
          <w:rFonts w:ascii="仿宋_GB2312" w:eastAsia="仿宋_GB2312"/>
          <w:sz w:val="28"/>
          <w:szCs w:val="28"/>
        </w:rPr>
        <w:t>1.32</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pStyle w:val="3"/>
        <w:jc w:val="center"/>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b/>
          <w:bCs/>
          <w:kern w:val="0"/>
          <w:sz w:val="32"/>
          <w:szCs w:val="32"/>
          <w:lang w:val="en-US" w:eastAsia="zh-CN" w:bidi="ar-SA"/>
        </w:rPr>
        <w:pict>
          <v:shape id="图片 5" type="#_x0000_t75" style="position:absolute;left:0;margin-left:247.1pt;margin-top:334.2pt;height:201.65pt;width:334.85pt;mso-position-horizontal-relative:page;mso-position-vertical-relative:page;rotation:0f;z-index:251658240;" o:ole="t" fillcolor="#FFFFFF" filled="f" o:preferrelative="t" stroked="f" coordorigin="0,0" coordsize="21600,21600">
            <v:fill on="f" color2="#FFFFFF" focus="0%"/>
            <v:imagedata gain="65536f" blacklevel="0f" gamma="0" o:title="" r:id="rId8"/>
            <o:lock v:ext="edit" position="f" selection="f" grouping="f" rotation="f" cropping="f" text="f" aspectratio="t"/>
          </v:shape>
          <o:OLEObject Type="Embed" ProgID="Excel.Chart.8" ShapeID="图片 5" DrawAspect="Content" ObjectID="_1" r:id="rId7"/>
        </w:pict>
      </w:r>
      <w:r>
        <w:rPr>
          <w:rFonts w:hint="eastAsia" w:ascii="仿宋_GB2312" w:eastAsia="仿宋_GB2312"/>
          <w:color w:val="000000"/>
          <w:sz w:val="32"/>
          <w:szCs w:val="32"/>
          <w:highlight w:val="none"/>
          <w:lang w:val="en-US" w:eastAsia="zh-CN"/>
        </w:rPr>
        <w:t>基本支出和项目支出情况</w:t>
      </w:r>
    </w:p>
    <w:p>
      <w:pPr>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217.14</w:t>
      </w:r>
      <w:r>
        <w:rPr>
          <w:rFonts w:hint="eastAsia" w:ascii="仿宋_GB2312" w:eastAsia="仿宋_GB2312"/>
          <w:sz w:val="28"/>
          <w:szCs w:val="28"/>
        </w:rPr>
        <w:t>万元，比上年减少</w:t>
      </w:r>
      <w:r>
        <w:rPr>
          <w:rFonts w:hint="eastAsia" w:ascii="仿宋_GB2312" w:eastAsia="仿宋_GB2312"/>
          <w:sz w:val="28"/>
          <w:szCs w:val="28"/>
          <w:lang w:val="en-US" w:eastAsia="zh-CN"/>
        </w:rPr>
        <w:t>0.58</w:t>
      </w:r>
      <w:r>
        <w:rPr>
          <w:rFonts w:hint="eastAsia" w:ascii="仿宋_GB2312" w:eastAsia="仿宋_GB2312"/>
          <w:sz w:val="28"/>
          <w:szCs w:val="28"/>
        </w:rPr>
        <w:t>万元，下降</w:t>
      </w:r>
      <w:r>
        <w:rPr>
          <w:rFonts w:hint="eastAsia" w:ascii="仿宋_GB2312" w:eastAsia="仿宋_GB2312"/>
          <w:sz w:val="28"/>
          <w:szCs w:val="28"/>
          <w:lang w:val="en-US" w:eastAsia="zh-CN"/>
        </w:rPr>
        <w:t>0.27</w:t>
      </w:r>
      <w:r>
        <w:rPr>
          <w:rFonts w:hint="eastAsia" w:ascii="仿宋_GB2312" w:eastAsia="仿宋_GB2312"/>
          <w:sz w:val="28"/>
          <w:szCs w:val="28"/>
        </w:rPr>
        <w:t>%。主要原因</w:t>
      </w:r>
      <w:r>
        <w:rPr>
          <w:rFonts w:hint="eastAsia" w:ascii="仿宋_GB2312" w:eastAsia="仿宋_GB2312"/>
          <w:sz w:val="28"/>
          <w:szCs w:val="28"/>
          <w:lang w:val="en-US" w:eastAsia="zh-CN"/>
        </w:rPr>
        <w:t>是本年公用经费支出减少，我单位落实政府过紧日子要求，厉行勤俭节约，严格控制公用经费支出。</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widowControl w:val="0"/>
        <w:tabs>
          <w:tab w:val="center" w:pos="6979"/>
        </w:tabs>
        <w:wordWrap/>
        <w:spacing w:line="560" w:lineRule="exact"/>
        <w:ind w:firstLine="570"/>
        <w:textAlignment w:val="auto"/>
        <w:outlineLvl w:val="9"/>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217.14</w:t>
      </w:r>
      <w:r>
        <w:rPr>
          <w:rFonts w:hint="eastAsia" w:ascii="仿宋_GB2312" w:eastAsia="仿宋_GB2312"/>
          <w:sz w:val="28"/>
          <w:szCs w:val="28"/>
        </w:rPr>
        <w:t>万元，主要用于以下方面（按大类）：</w:t>
      </w:r>
      <w:r>
        <w:rPr>
          <w:rFonts w:hint="eastAsia" w:ascii="仿宋_GB2312" w:eastAsia="仿宋_GB2312"/>
          <w:sz w:val="28"/>
          <w:szCs w:val="28"/>
          <w:lang w:val="en-US" w:eastAsia="zh-CN"/>
        </w:rPr>
        <w:t>社会保障和就业支出201.75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92.91</w:t>
      </w:r>
      <w:r>
        <w:rPr>
          <w:rFonts w:hint="eastAsia" w:ascii="仿宋_GB2312" w:eastAsia="仿宋_GB2312"/>
          <w:sz w:val="28"/>
          <w:szCs w:val="28"/>
        </w:rPr>
        <w:t>%；</w:t>
      </w:r>
      <w:r>
        <w:rPr>
          <w:rFonts w:hint="eastAsia" w:ascii="仿宋_GB2312" w:eastAsia="仿宋_GB2312"/>
          <w:sz w:val="28"/>
          <w:szCs w:val="28"/>
          <w:lang w:val="en-US" w:eastAsia="zh-CN"/>
        </w:rPr>
        <w:t>卫生健康支出15.39万元，占本年财政拨款支出的7.09</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201.75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44.72</w:t>
      </w:r>
      <w:r>
        <w:rPr>
          <w:rFonts w:hint="eastAsia" w:ascii="仿宋_GB2312" w:eastAsia="仿宋_GB2312"/>
          <w:sz w:val="28"/>
          <w:szCs w:val="28"/>
        </w:rPr>
        <w:t>万元，增长</w:t>
      </w:r>
      <w:r>
        <w:rPr>
          <w:rFonts w:hint="eastAsia" w:ascii="仿宋_GB2312" w:eastAsia="仿宋_GB2312"/>
          <w:sz w:val="28"/>
          <w:szCs w:val="28"/>
          <w:lang w:val="en-US" w:eastAsia="zh-CN"/>
        </w:rPr>
        <w:t>28.48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val="en-US"/>
        </w:rPr>
      </w:pPr>
      <w:r>
        <w:rPr>
          <w:rFonts w:hint="eastAsia" w:ascii="仿宋_GB2312" w:eastAsia="仿宋_GB2312"/>
          <w:sz w:val="28"/>
          <w:szCs w:val="28"/>
        </w:rPr>
        <w:t>“</w:t>
      </w:r>
      <w:r>
        <w:rPr>
          <w:rFonts w:hint="eastAsia" w:ascii="仿宋_GB2312" w:eastAsia="仿宋_GB2312"/>
          <w:sz w:val="28"/>
          <w:szCs w:val="28"/>
          <w:lang w:val="en-US" w:eastAsia="zh-CN"/>
        </w:rPr>
        <w:t>人力资源和社会保障管理事务</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174.47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41.37</w:t>
      </w:r>
      <w:r>
        <w:rPr>
          <w:rFonts w:hint="eastAsia" w:ascii="仿宋_GB2312" w:eastAsia="仿宋_GB2312"/>
          <w:sz w:val="28"/>
          <w:szCs w:val="28"/>
        </w:rPr>
        <w:t>万元，增长</w:t>
      </w:r>
      <w:r>
        <w:rPr>
          <w:rFonts w:hint="eastAsia" w:ascii="仿宋_GB2312" w:eastAsia="仿宋_GB2312"/>
          <w:sz w:val="28"/>
          <w:szCs w:val="28"/>
          <w:lang w:val="en-US" w:eastAsia="zh-CN"/>
        </w:rPr>
        <w:t>31.08</w:t>
      </w:r>
      <w:r>
        <w:rPr>
          <w:rFonts w:hint="eastAsia" w:ascii="仿宋_GB2312" w:eastAsia="仿宋_GB2312"/>
          <w:sz w:val="28"/>
          <w:szCs w:val="28"/>
        </w:rPr>
        <w:t>%。主要原因</w:t>
      </w:r>
      <w:r>
        <w:rPr>
          <w:rFonts w:hint="eastAsia" w:ascii="仿宋_GB2312" w:eastAsia="仿宋_GB2312"/>
          <w:sz w:val="28"/>
          <w:szCs w:val="28"/>
          <w:lang w:val="en-US" w:eastAsia="zh-CN"/>
        </w:rPr>
        <w:t>是本年补发的岗位绩效工资及发放的年终奖金未包含在年初预算内</w:t>
      </w:r>
      <w:r>
        <w:rPr>
          <w:rFonts w:hint="eastAsia" w:ascii="仿宋_GB2312" w:eastAsia="仿宋_GB2312"/>
          <w:sz w:val="28"/>
          <w:szCs w:val="28"/>
        </w:rPr>
        <w:t>。</w:t>
      </w:r>
      <w:r>
        <w:rPr>
          <w:rFonts w:hint="eastAsia" w:ascii="仿宋_GB2312" w:eastAsia="仿宋_GB2312"/>
          <w:sz w:val="28"/>
          <w:szCs w:val="28"/>
          <w:lang w:val="en-US" w:eastAsia="zh-CN"/>
        </w:rPr>
        <w:t>“行政事业单位养老支出”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27.29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3.36</w:t>
      </w:r>
      <w:r>
        <w:rPr>
          <w:rFonts w:hint="eastAsia" w:ascii="仿宋_GB2312" w:eastAsia="仿宋_GB2312"/>
          <w:sz w:val="28"/>
          <w:szCs w:val="28"/>
        </w:rPr>
        <w:t>万元，增长</w:t>
      </w:r>
      <w:r>
        <w:rPr>
          <w:rFonts w:hint="eastAsia" w:ascii="仿宋_GB2312" w:eastAsia="仿宋_GB2312"/>
          <w:sz w:val="28"/>
          <w:szCs w:val="28"/>
          <w:lang w:val="en-US" w:eastAsia="zh-CN"/>
        </w:rPr>
        <w:t>14.04</w:t>
      </w:r>
      <w:r>
        <w:rPr>
          <w:rFonts w:hint="eastAsia" w:ascii="仿宋_GB2312" w:eastAsia="仿宋_GB2312"/>
          <w:sz w:val="28"/>
          <w:szCs w:val="28"/>
        </w:rPr>
        <w:t>%。主要原因</w:t>
      </w:r>
      <w:r>
        <w:rPr>
          <w:rFonts w:hint="eastAsia" w:ascii="仿宋_GB2312" w:eastAsia="仿宋_GB2312"/>
          <w:sz w:val="28"/>
          <w:szCs w:val="28"/>
          <w:lang w:val="en-US" w:eastAsia="zh-CN"/>
        </w:rPr>
        <w:t xml:space="preserve">是机关事业单位基本养老保险和职业年金缴费基数增长，保险支出增加。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15.39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1.99</w:t>
      </w:r>
      <w:r>
        <w:rPr>
          <w:rFonts w:hint="eastAsia" w:ascii="仿宋_GB2312" w:eastAsia="仿宋_GB2312"/>
          <w:sz w:val="28"/>
          <w:szCs w:val="28"/>
        </w:rPr>
        <w:t>万元，增长</w:t>
      </w:r>
      <w:r>
        <w:rPr>
          <w:rFonts w:hint="eastAsia" w:ascii="仿宋_GB2312" w:eastAsia="仿宋_GB2312"/>
          <w:sz w:val="28"/>
          <w:szCs w:val="28"/>
          <w:lang w:val="en-US" w:eastAsia="zh-CN"/>
        </w:rPr>
        <w:t>14.85</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lang w:val="en-US" w:eastAsia="zh-CN"/>
        </w:rPr>
        <w:t>行政事业单位医疗</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15.39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1.99</w:t>
      </w:r>
      <w:r>
        <w:rPr>
          <w:rFonts w:hint="eastAsia" w:ascii="仿宋_GB2312" w:eastAsia="仿宋_GB2312"/>
          <w:sz w:val="28"/>
          <w:szCs w:val="28"/>
        </w:rPr>
        <w:t>万元，增长</w:t>
      </w:r>
      <w:r>
        <w:rPr>
          <w:rFonts w:hint="eastAsia" w:ascii="仿宋_GB2312" w:eastAsia="仿宋_GB2312"/>
          <w:sz w:val="28"/>
          <w:szCs w:val="28"/>
          <w:lang w:val="en-US" w:eastAsia="zh-CN"/>
        </w:rPr>
        <w:t>14.85</w:t>
      </w:r>
      <w:r>
        <w:rPr>
          <w:rFonts w:hint="eastAsia" w:ascii="仿宋_GB2312" w:eastAsia="仿宋_GB2312"/>
          <w:sz w:val="28"/>
          <w:szCs w:val="28"/>
        </w:rPr>
        <w:t>%。主要原因</w:t>
      </w:r>
      <w:r>
        <w:rPr>
          <w:rFonts w:hint="eastAsia" w:ascii="仿宋_GB2312" w:eastAsia="仿宋_GB2312"/>
          <w:sz w:val="28"/>
          <w:szCs w:val="28"/>
          <w:lang w:val="en-US" w:eastAsia="zh-CN"/>
        </w:rPr>
        <w:t>是事业单位医疗保险缴费基数增长，医疗保险支出增加。</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tabs>
          <w:tab w:val="center" w:pos="6979"/>
        </w:tabs>
        <w:spacing w:line="580" w:lineRule="exact"/>
        <w:ind w:firstLine="548" w:firstLineChars="196"/>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val="en-US" w:eastAsia="zh-CN"/>
        </w:rPr>
        <w:t>无此项支出。</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tabs>
          <w:tab w:val="center" w:pos="6979"/>
        </w:tabs>
        <w:spacing w:line="580" w:lineRule="exact"/>
        <w:ind w:firstLine="548" w:firstLineChars="196"/>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val="en-US" w:eastAsia="zh-CN"/>
        </w:rPr>
        <w:t>无此项支出。</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217.14</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2.84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4.48</w:t>
      </w:r>
      <w:r>
        <w:rPr>
          <w:rFonts w:hint="eastAsia" w:ascii="仿宋_GB2312" w:eastAsia="仿宋_GB2312"/>
          <w:sz w:val="28"/>
          <w:szCs w:val="28"/>
        </w:rPr>
        <w:t>万元减少</w:t>
      </w:r>
      <w:r>
        <w:rPr>
          <w:rFonts w:ascii="仿宋_GB2312" w:eastAsia="仿宋_GB2312"/>
          <w:sz w:val="28"/>
          <w:szCs w:val="28"/>
        </w:rPr>
        <w:t>1.64</w:t>
      </w:r>
      <w:r>
        <w:rPr>
          <w:rFonts w:hint="eastAsia" w:ascii="仿宋_GB2312" w:eastAsia="仿宋_GB2312"/>
          <w:sz w:val="28"/>
          <w:szCs w:val="28"/>
        </w:rPr>
        <w:t>万元。其中：</w:t>
      </w:r>
    </w:p>
    <w:p>
      <w:pPr>
        <w:tabs>
          <w:tab w:val="center" w:pos="6979"/>
        </w:tabs>
        <w:spacing w:line="580" w:lineRule="exact"/>
        <w:ind w:firstLine="548" w:firstLineChars="196"/>
        <w:rPr>
          <w:rFonts w:ascii="仿宋_GB2312" w:eastAsia="仿宋_GB2312"/>
          <w:sz w:val="28"/>
          <w:szCs w:val="28"/>
        </w:rPr>
      </w:pPr>
      <w:r>
        <w:rPr>
          <w:rFonts w:hint="eastAsia" w:ascii="仿宋_GB2312" w:eastAsia="仿宋_GB2312"/>
          <w:sz w:val="28"/>
          <w:szCs w:val="28"/>
        </w:rPr>
        <w:t>1.因公出国（境）费用。</w:t>
      </w:r>
      <w:r>
        <w:rPr>
          <w:rFonts w:hint="eastAsia" w:ascii="仿宋_GB2312" w:eastAsia="仿宋_GB2312"/>
          <w:sz w:val="28"/>
          <w:szCs w:val="28"/>
          <w:lang w:val="en-US" w:eastAsia="zh-CN"/>
        </w:rPr>
        <w:t>本年度无此项支出。</w:t>
      </w:r>
    </w:p>
    <w:p>
      <w:pPr>
        <w:tabs>
          <w:tab w:val="center" w:pos="6979"/>
        </w:tabs>
        <w:spacing w:line="580" w:lineRule="exact"/>
        <w:ind w:firstLine="548" w:firstLineChars="196"/>
        <w:rPr>
          <w:rFonts w:hint="eastAsia" w:ascii="仿宋_GB2312" w:eastAsia="仿宋_GB2312"/>
          <w:sz w:val="28"/>
          <w:szCs w:val="28"/>
        </w:rPr>
      </w:pPr>
      <w:r>
        <w:rPr>
          <w:rFonts w:hint="eastAsia" w:ascii="仿宋_GB2312" w:eastAsia="仿宋_GB2312"/>
          <w:sz w:val="28"/>
          <w:szCs w:val="28"/>
        </w:rPr>
        <w:t>2.公务接待费。</w:t>
      </w:r>
      <w:r>
        <w:rPr>
          <w:rFonts w:hint="eastAsia" w:ascii="仿宋_GB2312" w:eastAsia="仿宋_GB2312"/>
          <w:sz w:val="28"/>
          <w:szCs w:val="28"/>
          <w:lang w:val="en-US" w:eastAsia="zh-CN"/>
        </w:rPr>
        <w:t>本年度无此项支出。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2.84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4.48</w:t>
      </w:r>
      <w:r>
        <w:rPr>
          <w:rFonts w:hint="eastAsia" w:ascii="仿宋_GB2312" w:eastAsia="仿宋_GB2312"/>
          <w:sz w:val="28"/>
          <w:szCs w:val="28"/>
        </w:rPr>
        <w:t>万元减少</w:t>
      </w:r>
      <w:r>
        <w:rPr>
          <w:rFonts w:hint="eastAsia" w:ascii="仿宋_GB2312" w:eastAsia="仿宋_GB2312"/>
          <w:sz w:val="28"/>
          <w:szCs w:val="28"/>
          <w:lang w:val="en-US" w:eastAsia="zh-CN"/>
        </w:rPr>
        <w:t>1.64</w:t>
      </w:r>
      <w:r>
        <w:rPr>
          <w:rFonts w:hint="eastAsia" w:ascii="仿宋_GB2312" w:eastAsia="仿宋_GB2312"/>
          <w:sz w:val="28"/>
          <w:szCs w:val="28"/>
        </w:rPr>
        <w:t>万元。</w:t>
      </w:r>
    </w:p>
    <w:p>
      <w:pPr>
        <w:spacing w:line="560" w:lineRule="exact"/>
        <w:ind w:firstLine="560" w:firstLineChars="200"/>
        <w:rPr>
          <w:rFonts w:hint="eastAsia"/>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2.84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4.48</w:t>
      </w:r>
      <w:r>
        <w:rPr>
          <w:rFonts w:hint="eastAsia" w:ascii="仿宋_GB2312" w:eastAsia="仿宋_GB2312"/>
          <w:sz w:val="28"/>
          <w:szCs w:val="28"/>
        </w:rPr>
        <w:t>万元减少</w:t>
      </w:r>
      <w:r>
        <w:rPr>
          <w:rFonts w:hint="eastAsia" w:ascii="仿宋_GB2312" w:eastAsia="仿宋_GB2312"/>
          <w:sz w:val="28"/>
          <w:szCs w:val="28"/>
          <w:lang w:val="en-US" w:eastAsia="zh-CN"/>
        </w:rPr>
        <w:t>1.64</w:t>
      </w:r>
      <w:r>
        <w:rPr>
          <w:rFonts w:hint="eastAsia" w:ascii="仿宋_GB2312" w:eastAsia="仿宋_GB2312"/>
          <w:sz w:val="28"/>
          <w:szCs w:val="28"/>
        </w:rPr>
        <w:t>万元，主要原因</w:t>
      </w:r>
      <w:r>
        <w:rPr>
          <w:rFonts w:hint="eastAsia" w:ascii="仿宋_GB2312" w:eastAsia="仿宋_GB2312"/>
          <w:sz w:val="28"/>
          <w:szCs w:val="28"/>
          <w:lang w:val="en-US" w:eastAsia="zh-CN"/>
        </w:rPr>
        <w:t>是我单位落实政府过紧日子要求，厉行勤俭节约，严格控制公车运行维护费支出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0.6</w:t>
      </w:r>
      <w:r>
        <w:rPr>
          <w:rFonts w:hint="eastAsia" w:ascii="仿宋_GB2312" w:eastAsia="仿宋_GB2312"/>
          <w:sz w:val="28"/>
          <w:szCs w:val="28"/>
          <w:highlight w:val="none"/>
          <w:lang w:val="en-US" w:eastAsia="zh-CN"/>
        </w:rPr>
        <w:t>0</w:t>
      </w:r>
      <w:r>
        <w:rPr>
          <w:rFonts w:hint="eastAsia" w:ascii="仿宋_GB2312" w:eastAsia="仿宋_GB2312"/>
          <w:sz w:val="28"/>
          <w:szCs w:val="28"/>
        </w:rPr>
        <w:t>万元，公务用车维修</w:t>
      </w:r>
      <w:r>
        <w:rPr>
          <w:rFonts w:ascii="仿宋_GB2312" w:eastAsia="仿宋_GB2312"/>
          <w:sz w:val="28"/>
          <w:szCs w:val="28"/>
          <w:highlight w:val="none"/>
        </w:rPr>
        <w:t>1.34</w:t>
      </w:r>
      <w:r>
        <w:rPr>
          <w:rFonts w:hint="eastAsia" w:ascii="仿宋_GB2312" w:eastAsia="仿宋_GB2312"/>
          <w:sz w:val="28"/>
          <w:szCs w:val="28"/>
        </w:rPr>
        <w:t>万元，公务用车保险</w:t>
      </w:r>
      <w:r>
        <w:rPr>
          <w:rFonts w:ascii="仿宋_GB2312" w:eastAsia="仿宋_GB2312"/>
          <w:sz w:val="28"/>
          <w:szCs w:val="28"/>
          <w:highlight w:val="none"/>
        </w:rPr>
        <w:t>0.51</w:t>
      </w:r>
      <w:r>
        <w:rPr>
          <w:rFonts w:hint="eastAsia" w:ascii="仿宋_GB2312" w:eastAsia="仿宋_GB2312"/>
          <w:sz w:val="28"/>
          <w:szCs w:val="28"/>
        </w:rPr>
        <w:t>万元，公务用车其他支出</w:t>
      </w:r>
      <w:r>
        <w:rPr>
          <w:rFonts w:ascii="仿宋_GB2312" w:eastAsia="仿宋_GB2312"/>
          <w:sz w:val="28"/>
          <w:szCs w:val="28"/>
          <w:highlight w:val="none"/>
        </w:rPr>
        <w:t>0.39</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2</w:t>
      </w:r>
      <w:r>
        <w:rPr>
          <w:rFonts w:hint="eastAsia" w:ascii="仿宋_GB2312" w:eastAsia="仿宋_GB2312"/>
          <w:sz w:val="28"/>
          <w:szCs w:val="28"/>
        </w:rPr>
        <w:t>辆，车均运行维护费</w:t>
      </w:r>
      <w:r>
        <w:rPr>
          <w:rFonts w:hint="eastAsia" w:ascii="仿宋_GB2312" w:eastAsia="仿宋_GB2312"/>
          <w:sz w:val="28"/>
          <w:szCs w:val="28"/>
          <w:lang w:val="en-US" w:eastAsia="zh-CN"/>
        </w:rPr>
        <w:t>1.42</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lang w:val="en-US" w:eastAsia="zh-CN"/>
        </w:rPr>
        <w:t>我单位不在机关运行经费统计范围之内</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2.32</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万元，政府采购服务支出</w:t>
      </w:r>
      <w:r>
        <w:rPr>
          <w:rFonts w:ascii="仿宋_GB2312" w:eastAsia="仿宋_GB2312"/>
          <w:sz w:val="28"/>
          <w:szCs w:val="28"/>
        </w:rPr>
        <w:t>2.32</w:t>
      </w:r>
      <w:r>
        <w:rPr>
          <w:rFonts w:hint="eastAsia" w:ascii="仿宋_GB2312" w:eastAsia="仿宋_GB2312"/>
          <w:sz w:val="28"/>
          <w:szCs w:val="28"/>
        </w:rPr>
        <w:t>万元。授予中小企业合同金额</w:t>
      </w:r>
      <w:r>
        <w:rPr>
          <w:rFonts w:ascii="仿宋_GB2312" w:eastAsia="仿宋_GB2312"/>
          <w:sz w:val="28"/>
          <w:szCs w:val="28"/>
          <w:highlight w:val="none"/>
        </w:rPr>
        <w:t>1.34</w:t>
      </w:r>
      <w:r>
        <w:rPr>
          <w:rFonts w:hint="eastAsia" w:ascii="仿宋_GB2312" w:eastAsia="仿宋_GB2312"/>
          <w:sz w:val="28"/>
          <w:szCs w:val="28"/>
        </w:rPr>
        <w:t>万元，占政府采购支出总额的</w:t>
      </w:r>
      <w:r>
        <w:rPr>
          <w:rFonts w:ascii="仿宋_GB2312" w:eastAsia="仿宋_GB2312"/>
          <w:sz w:val="28"/>
          <w:szCs w:val="28"/>
          <w:highlight w:val="none"/>
        </w:rPr>
        <w:t>57.</w:t>
      </w:r>
      <w:r>
        <w:rPr>
          <w:rFonts w:hint="eastAsia" w:ascii="仿宋_GB2312" w:eastAsia="仿宋_GB2312"/>
          <w:sz w:val="28"/>
          <w:szCs w:val="28"/>
          <w:highlight w:val="none"/>
          <w:lang w:val="en-US" w:eastAsia="zh-CN"/>
        </w:rPr>
        <w:t>76</w:t>
      </w:r>
      <w:r>
        <w:rPr>
          <w:rFonts w:hint="eastAsia" w:ascii="仿宋_GB2312" w:eastAsia="仿宋_GB2312"/>
          <w:sz w:val="28"/>
          <w:szCs w:val="28"/>
        </w:rPr>
        <w:t>%，其中：授予小微企业合同金额</w:t>
      </w:r>
      <w:r>
        <w:rPr>
          <w:rFonts w:ascii="仿宋_GB2312" w:eastAsia="仿宋_GB2312"/>
          <w:sz w:val="28"/>
          <w:szCs w:val="28"/>
          <w:highlight w:val="none"/>
        </w:rPr>
        <w:t>1.34</w:t>
      </w:r>
      <w:r>
        <w:rPr>
          <w:rFonts w:hint="eastAsia" w:ascii="仿宋_GB2312" w:eastAsia="仿宋_GB2312"/>
          <w:sz w:val="28"/>
          <w:szCs w:val="28"/>
        </w:rPr>
        <w:t>万元，占政府采购支出总额的</w:t>
      </w:r>
      <w:r>
        <w:rPr>
          <w:rFonts w:ascii="仿宋_GB2312" w:eastAsia="仿宋_GB2312"/>
          <w:sz w:val="28"/>
          <w:szCs w:val="28"/>
          <w:highlight w:val="none"/>
        </w:rPr>
        <w:t>57.</w:t>
      </w:r>
      <w:r>
        <w:rPr>
          <w:rFonts w:hint="eastAsia" w:ascii="仿宋_GB2312" w:eastAsia="仿宋_GB2312"/>
          <w:sz w:val="28"/>
          <w:szCs w:val="28"/>
          <w:highlight w:val="none"/>
          <w:lang w:val="en-US" w:eastAsia="zh-CN"/>
        </w:rPr>
        <w:t>76</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widowControl w:val="0"/>
        <w:wordWrap/>
        <w:adjustRightInd/>
        <w:snapToGrid/>
        <w:spacing w:line="560" w:lineRule="exact"/>
        <w:ind w:firstLine="560" w:firstLineChars="200"/>
        <w:textAlignment w:val="auto"/>
        <w:rPr>
          <w:rFonts w:ascii="仿宋_GB2312" w:eastAsia="仿宋_GB2312"/>
          <w:sz w:val="32"/>
          <w:szCs w:val="32"/>
        </w:rPr>
      </w:pPr>
      <w:r>
        <w:rPr>
          <w:rFonts w:hint="eastAsia" w:ascii="仿宋_GB2312" w:eastAsia="仿宋_GB2312"/>
          <w:sz w:val="28"/>
          <w:szCs w:val="28"/>
          <w:lang w:val="en-US" w:eastAsia="zh-CN"/>
        </w:rPr>
        <w:t>2023年度未新购置车辆及</w:t>
      </w:r>
      <w:r>
        <w:rPr>
          <w:rFonts w:hint="eastAsia" w:ascii="仿宋_GB2312" w:eastAsia="仿宋_GB2312"/>
          <w:sz w:val="28"/>
          <w:szCs w:val="28"/>
        </w:rPr>
        <w:t>单位价值100</w:t>
      </w:r>
      <w:r>
        <w:rPr>
          <w:rFonts w:hint="eastAsia" w:ascii="仿宋_GB2312" w:eastAsia="仿宋_GB2312"/>
          <w:sz w:val="28"/>
          <w:szCs w:val="28"/>
          <w:lang w:val="en-US" w:eastAsia="zh-CN"/>
        </w:rPr>
        <w:t>.00</w:t>
      </w:r>
      <w:r>
        <w:rPr>
          <w:rFonts w:hint="eastAsia" w:ascii="仿宋_GB2312" w:eastAsia="仿宋_GB2312"/>
          <w:sz w:val="28"/>
          <w:szCs w:val="28"/>
        </w:rPr>
        <w:t>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12月31日，我单位</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2</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34.01</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0.00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val="en-US" w:eastAsia="zh-CN"/>
        </w:rPr>
        <w:t>无此项支出</w:t>
      </w:r>
      <w:r>
        <w:rPr>
          <w:rFonts w:hint="eastAsia" w:ascii="仿宋_GB2312" w:eastAsia="仿宋_GB2312"/>
          <w:sz w:val="28"/>
          <w:szCs w:val="28"/>
        </w:rPr>
        <w:t>。</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7.社会保障和就业支出（类）人力资源和社会保障管理事务（款）事业运行（项）：反映事业单位的基本支出，不包括行政单位（包括实行公务员管理的事业单位）后勤服务中心、医务室等附属事业单位。</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8.社会保障和就业支出（类）行政事业单位养老支出（款）事业单位离退休（项）：反映事业单位开支的离退休经费。</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9.社会保障和就业支出（类）行政事业单位养老支出（款）机关事业单位基本养老保险缴费支出（项）：反映机关事业单位实施养老保险制度由单位缴纳的基本养老保险费支出。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10.社会保障和就业支出（类）行政事业单位养老支出（款）机关事业单位职业年金缴费支出（项）：反映机关事业单位实施养老保险制度由单位实际缴纳的职业年金支出（含职业年金补记支出）。</w:t>
      </w:r>
    </w:p>
    <w:p>
      <w:pPr>
        <w:pStyle w:val="2"/>
        <w:widowControl w:val="0"/>
        <w:wordWrap/>
        <w:adjustRightInd/>
        <w:snapToGrid/>
        <w:spacing w:line="580" w:lineRule="exact"/>
        <w:ind w:left="0" w:leftChars="0" w:right="0"/>
        <w:jc w:val="both"/>
        <w:textAlignment w:val="auto"/>
        <w:outlineLvl w:val="9"/>
        <w:rPr>
          <w:rFonts w:hint="eastAsia"/>
          <w:lang w:val="en-US" w:eastAsia="zh-CN"/>
        </w:rPr>
      </w:pPr>
      <w:r>
        <w:rPr>
          <w:rFonts w:hint="eastAsia" w:ascii="仿宋_GB2312" w:eastAsia="仿宋_GB2312"/>
          <w:sz w:val="28"/>
          <w:szCs w:val="28"/>
          <w:lang w:val="en-US" w:eastAsia="zh-CN"/>
        </w:rPr>
        <w:t>11.卫生健康支出（类）行政事业单位医疗（款）事业单位医疗（项）：反映财政部门安排的事业单位基本医疗保险缴费经费，未参加医疗保险的事业单位的公费医疗经费，按国家规定享受离休人员待遇的医疗经费。</w:t>
      </w:r>
    </w:p>
    <w:p>
      <w:pPr>
        <w:pStyle w:val="2"/>
        <w:rPr>
          <w:rFonts w:hint="eastAsia"/>
          <w:lang w:val="en-US"/>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3846076"/>
    <w:rsid w:val="079004AC"/>
    <w:rsid w:val="084E6A84"/>
    <w:rsid w:val="0B6624F2"/>
    <w:rsid w:val="0CFA7447"/>
    <w:rsid w:val="0D763A34"/>
    <w:rsid w:val="0D8A227D"/>
    <w:rsid w:val="0E610558"/>
    <w:rsid w:val="0F367C94"/>
    <w:rsid w:val="0F8E2C57"/>
    <w:rsid w:val="1059665E"/>
    <w:rsid w:val="10AC13BA"/>
    <w:rsid w:val="11D37AC0"/>
    <w:rsid w:val="131A62E6"/>
    <w:rsid w:val="17E93ABF"/>
    <w:rsid w:val="1AEC0734"/>
    <w:rsid w:val="1C0022C8"/>
    <w:rsid w:val="1C590DC8"/>
    <w:rsid w:val="1DEF20B0"/>
    <w:rsid w:val="1EB500CF"/>
    <w:rsid w:val="1EF836D8"/>
    <w:rsid w:val="20C90C58"/>
    <w:rsid w:val="214243FA"/>
    <w:rsid w:val="22507AEF"/>
    <w:rsid w:val="22E76D90"/>
    <w:rsid w:val="230E294D"/>
    <w:rsid w:val="2518622D"/>
    <w:rsid w:val="257A14F5"/>
    <w:rsid w:val="27196C26"/>
    <w:rsid w:val="272A4F5A"/>
    <w:rsid w:val="2794715E"/>
    <w:rsid w:val="27A9203B"/>
    <w:rsid w:val="2894258F"/>
    <w:rsid w:val="29EF086F"/>
    <w:rsid w:val="2BE56013"/>
    <w:rsid w:val="2C3B1263"/>
    <w:rsid w:val="2EFFE297"/>
    <w:rsid w:val="301437CA"/>
    <w:rsid w:val="30D942A6"/>
    <w:rsid w:val="30F1124E"/>
    <w:rsid w:val="31B61C2E"/>
    <w:rsid w:val="31C376B7"/>
    <w:rsid w:val="33F40099"/>
    <w:rsid w:val="35597211"/>
    <w:rsid w:val="35654A71"/>
    <w:rsid w:val="365465BF"/>
    <w:rsid w:val="37631A77"/>
    <w:rsid w:val="377F27CF"/>
    <w:rsid w:val="37A82729"/>
    <w:rsid w:val="37E76CF4"/>
    <w:rsid w:val="386D4337"/>
    <w:rsid w:val="38B74436"/>
    <w:rsid w:val="3B373607"/>
    <w:rsid w:val="3C961CA7"/>
    <w:rsid w:val="40137490"/>
    <w:rsid w:val="433E495C"/>
    <w:rsid w:val="43C4369A"/>
    <w:rsid w:val="43D07E30"/>
    <w:rsid w:val="471F00B2"/>
    <w:rsid w:val="48775CA3"/>
    <w:rsid w:val="4A510CE7"/>
    <w:rsid w:val="4AC27CB3"/>
    <w:rsid w:val="4BF72BEF"/>
    <w:rsid w:val="4DB00817"/>
    <w:rsid w:val="4EC36C96"/>
    <w:rsid w:val="4F791EC2"/>
    <w:rsid w:val="51DB3C59"/>
    <w:rsid w:val="55762E42"/>
    <w:rsid w:val="55A15D76"/>
    <w:rsid w:val="57A7B272"/>
    <w:rsid w:val="584619E9"/>
    <w:rsid w:val="58470068"/>
    <w:rsid w:val="593E0E69"/>
    <w:rsid w:val="59D851DC"/>
    <w:rsid w:val="5A1720F9"/>
    <w:rsid w:val="5AB87341"/>
    <w:rsid w:val="5B9C37C2"/>
    <w:rsid w:val="5BA7C654"/>
    <w:rsid w:val="5DCE4AD4"/>
    <w:rsid w:val="5DFD118B"/>
    <w:rsid w:val="5F881F21"/>
    <w:rsid w:val="60105EB2"/>
    <w:rsid w:val="61B97D57"/>
    <w:rsid w:val="62155644"/>
    <w:rsid w:val="633511B3"/>
    <w:rsid w:val="64C0607C"/>
    <w:rsid w:val="66E17D51"/>
    <w:rsid w:val="676F09E1"/>
    <w:rsid w:val="68BD108B"/>
    <w:rsid w:val="69110557"/>
    <w:rsid w:val="6B1A1E54"/>
    <w:rsid w:val="6CD629D8"/>
    <w:rsid w:val="6E1DD6B5"/>
    <w:rsid w:val="6EDE6530"/>
    <w:rsid w:val="6F6E34F5"/>
    <w:rsid w:val="72B725F6"/>
    <w:rsid w:val="75C3257E"/>
    <w:rsid w:val="770E06DF"/>
    <w:rsid w:val="7796605C"/>
    <w:rsid w:val="77FFF19E"/>
    <w:rsid w:val="783936D2"/>
    <w:rsid w:val="79F639D6"/>
    <w:rsid w:val="7A7F1C49"/>
    <w:rsid w:val="7B330394"/>
    <w:rsid w:val="7B5B7AE6"/>
    <w:rsid w:val="7BA7071E"/>
    <w:rsid w:val="7BDA23F4"/>
    <w:rsid w:val="7BDF6DA8"/>
    <w:rsid w:val="7C7EDC1A"/>
    <w:rsid w:val="7CCED98D"/>
    <w:rsid w:val="7D08410F"/>
    <w:rsid w:val="7DB96DED"/>
    <w:rsid w:val="7DD3AD81"/>
    <w:rsid w:val="7F4A2FBD"/>
    <w:rsid w:val="7F750392"/>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4">
    <w:name w:val="Normal Table"/>
    <w:semiHidden/>
    <w:qFormat/>
    <w:uiPriority w:val="0"/>
    <w:tblPr>
      <w:tblStyle w:val="14"/>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200" w:firstLineChars="200"/>
    </w:pPr>
  </w:style>
  <w:style w:type="paragraph" w:styleId="4">
    <w:name w:val="Body Text"/>
    <w:basedOn w:val="1"/>
    <w:qFormat/>
    <w:uiPriority w:val="0"/>
    <w:pPr>
      <w:ind w:left="109"/>
    </w:pPr>
    <w:rPr>
      <w:rFonts w:ascii="仿宋_GB2312" w:hAnsi="仿宋_GB2312" w:eastAsia="仿宋_GB2312" w:cs="仿宋_GB2312"/>
      <w:sz w:val="32"/>
      <w:szCs w:val="32"/>
      <w:lang w:val="zh-CN" w:bidi="zh-CN"/>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paragraph" w:customStyle="1" w:styleId="15">
    <w:name w:val=" Char Char Char Char Char Char Char"/>
    <w:basedOn w:val="1"/>
    <w:qFormat/>
    <w:uiPriority w:val="0"/>
    <w:rPr>
      <w:rFonts w:ascii="Tahoma" w:hAnsi="Tahoma"/>
      <w:sz w:val="24"/>
      <w:szCs w:val="20"/>
    </w:rPr>
  </w:style>
  <w:style w:type="paragraph" w:customStyle="1" w:styleId="16">
    <w:name w:val="Char1 Char Char Char"/>
    <w:basedOn w:val="1"/>
    <w:qFormat/>
    <w:uiPriority w:val="0"/>
    <w:pPr>
      <w:widowControl/>
      <w:spacing w:after="160" w:line="240" w:lineRule="exact"/>
      <w:jc w:val="left"/>
    </w:pPr>
    <w:rPr>
      <w:szCs w:val="20"/>
    </w:rPr>
  </w:style>
  <w:style w:type="paragraph" w:customStyle="1" w:styleId="17">
    <w:name w:val="Char"/>
    <w:basedOn w:val="1"/>
    <w:qFormat/>
    <w:uiPriority w:val="0"/>
    <w:rPr>
      <w:rFonts w:ascii="Tahoma" w:hAnsi="Tahoma"/>
      <w:sz w:val="24"/>
      <w:szCs w:val="20"/>
    </w:rPr>
  </w:style>
  <w:style w:type="paragraph" w:customStyle="1" w:styleId="18">
    <w:name w:val="Char Char3 Char Char"/>
    <w:basedOn w:val="1"/>
    <w:qFormat/>
    <w:uiPriority w:val="0"/>
    <w:rPr>
      <w:szCs w:val="21"/>
    </w:rPr>
  </w:style>
  <w:style w:type="character" w:customStyle="1" w:styleId="19">
    <w:name w:val="页脚 Char"/>
    <w:link w:val="8"/>
    <w:qFormat/>
    <w:uiPriority w:val="0"/>
    <w:rPr>
      <w:rFonts w:eastAsia="宋体"/>
      <w:kern w:val="2"/>
      <w:sz w:val="18"/>
      <w:szCs w:val="18"/>
      <w:lang w:val="en-US" w:eastAsia="zh-CN" w:bidi="ar-SA"/>
    </w:rPr>
  </w:style>
  <w:style w:type="character" w:customStyle="1" w:styleId="20">
    <w:name w:val="页眉 Char"/>
    <w:link w:val="9"/>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北京市密云区人力资源和社会保障局（本级）</cp:lastModifiedBy>
  <cp:lastPrinted>2020-08-08T03:39:00Z</cp:lastPrinted>
  <dcterms:modified xsi:type="dcterms:W3CDTF">2024-08-26T03:24:24Z</dcterms:modified>
  <dc:title>北京市财政局关于做好向市人大常委会报送2015年度市级部门决算（草案）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C53E0049DD7D4F56A956C4A3BA3D12CC_13</vt:lpwstr>
  </property>
</Properties>
</file>