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image/x-emf" PartName="/word/media/image1.emf"/>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北京市密云区人力资源和社会保障局（本级）</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ind w:left="0" w:leftChars="0" w:firstLine="0" w:firstLineChars="0"/>
        <w:rPr>
          <w:rFonts w:hint="eastAsia" w:ascii="仿宋_GB2312" w:eastAsia="仿宋_GB2312"/>
          <w:sz w:val="28"/>
          <w:szCs w:val="28"/>
        </w:rPr>
      </w:pPr>
    </w:p>
    <w:tbl>
      <w:tblPr>
        <w:tblStyle w:val="13"/>
        <w:tblW w:w="14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4"/>
        <w:gridCol w:w="1897"/>
        <w:gridCol w:w="1417"/>
        <w:gridCol w:w="3275"/>
        <w:gridCol w:w="1695"/>
        <w:gridCol w:w="108"/>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078" w:type="dxa"/>
            <w:gridSpan w:val="7"/>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208" w:type="dxa"/>
            <w:gridSpan w:val="5"/>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1870" w:type="dxa"/>
            <w:gridSpan w:val="2"/>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SA"/>
              </w:rPr>
              <w:t xml:space="preserve">     </w:t>
            </w: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2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68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56349.293721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86129.522094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11207.000000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四、上级补助收入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五、事业收入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六、经营收入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八、其他收入</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149.249200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55058.280417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123062.727564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1165.913304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1116.849247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125.100000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2486.217143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56412.293721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86341.771294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56412.293721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138154.621523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年初结转和结余</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53645.079002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结余分配</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9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年末结转和结余</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1832.228773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56412.293721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139986.850296 </w:t>
            </w:r>
          </w:p>
        </w:tc>
        <w:tc>
          <w:tcPr>
            <w:tcW w:w="3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56412.293721 </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139986.850296 </w:t>
            </w:r>
          </w:p>
        </w:tc>
      </w:tr>
    </w:tbl>
    <w:p>
      <w:pPr>
        <w:pStyle w:val="3"/>
        <w:rPr>
          <w:rFonts w:hint="eastAsia" w:ascii="仿宋_GB2312" w:eastAsia="仿宋_GB2312"/>
          <w:sz w:val="28"/>
          <w:szCs w:val="28"/>
          <w:lang w:eastAsia="zh-CN"/>
        </w:rPr>
        <w:sectPr>
          <w:footerReference r:id="rId4" w:type="default"/>
          <w:pgSz w:w="16838" w:h="11906" w:orient="landscape"/>
          <w:pgMar w:top="1134" w:right="1134" w:bottom="1134" w:left="1134" w:header="851" w:footer="992" w:gutter="0"/>
          <w:cols w:space="720" w:num="1"/>
          <w:docGrid w:type="linesAndChars" w:linePitch="312" w:charSpace="0"/>
        </w:sectPr>
      </w:pPr>
    </w:p>
    <w:tbl>
      <w:tblPr>
        <w:tblStyle w:val="13"/>
        <w:tblW w:w="14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5"/>
        <w:gridCol w:w="439"/>
        <w:gridCol w:w="248"/>
        <w:gridCol w:w="3344"/>
        <w:gridCol w:w="1500"/>
        <w:gridCol w:w="1622"/>
        <w:gridCol w:w="1461"/>
        <w:gridCol w:w="1486"/>
        <w:gridCol w:w="1307"/>
        <w:gridCol w:w="1404"/>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29"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56" w:type="dxa"/>
            <w:gridSpan w:val="10"/>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1373"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3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86341.771294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86192.522094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149.249200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3707.000000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3707.000000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20132</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组织事务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3707.000000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3707.000000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2013299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其他组织事务支出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3707.000000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3707.000000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81086.845278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81086.845278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人力资源和社会保障管理事务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9635.355694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9635.355694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2080105</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劳动保障监察</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2080108</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信息化建设</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2080111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公共就业服务和职业技能鉴定机构</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2080112</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劳动人事争议调解仲裁</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2080150</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其他人力资源和社会保障管理事务支出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4042.106589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4042.106589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20807</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就业补助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2080702</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职业培训补贴</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2080705</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公益性岗位补贴</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2080713</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促进创业补贴</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其他就业补助支出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20826</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财政对基本养老保险基金的补助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61787.221206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61787.221206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2082602</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财政对城乡居民基本养老保险基金的补助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61787.221206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61787.221206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20830</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财政代缴社会保险费支出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2083001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财政代缴城乡居民基本养老保险费支出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328.899750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328.899750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328.899750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328.899750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1116.849247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1116.849247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1111.537647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1111.537647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2101103</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公务员医疗补助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21015</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医疗保障管理事务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2101501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21308</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普惠金融发展支出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2130804</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创业担保贷款贴息及奖补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22301</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解决历史遗留问题及改革成本支出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2230105</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国有企业退休人员社会化管理补助支出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149.249200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149.249200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149.249200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149.249200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2299999</w:t>
            </w:r>
          </w:p>
        </w:tc>
        <w:tc>
          <w:tcPr>
            <w:tcW w:w="3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149.249200 </w:t>
            </w: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149.249200 </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3"/>
        <w:tblW w:w="14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5"/>
        <w:gridCol w:w="357"/>
        <w:gridCol w:w="316"/>
        <w:gridCol w:w="4199"/>
        <w:gridCol w:w="1695"/>
        <w:gridCol w:w="1537"/>
        <w:gridCol w:w="1556"/>
        <w:gridCol w:w="1486"/>
        <w:gridCol w:w="1555"/>
        <w:gridCol w:w="110"/>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14532"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56" w:type="dxa"/>
            <w:gridSpan w:val="10"/>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1376"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21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148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1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8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138154.621523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6951.574035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131203.047488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20132</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组织事务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2013299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其他组织事务支出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11207.000000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11207.000000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123062.727564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6420.474788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116642.252776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9867.918186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5502.671797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4365.246389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2080102</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一般行政管理事务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0.180000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0.180000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2080105</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劳动保障监察</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2080108</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信息化建设</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2080111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公共就业服务和职业技能鉴定机构</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2080112</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劳动人事争议调解仲裁</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2080150</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4274.489081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17.227836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4257.261245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20807</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就业补助</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2080702</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职业培训补贴</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2080705</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公益性岗位补贴</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2080713</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促进创业补贴</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其他就业补助支出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20826</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财政对基本养老保险基金的补助</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103449.541000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103449.541000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2082602</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财政对城乡居民基本养老保险基金的补助</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103449.541000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103449.541000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20830</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财政代缴社会保险费支出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2083001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财政代缴城乡居民基本养老保险费支出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409.899750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409.899750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409.899750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409.899750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1116.849247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531.099247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585.750000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1111.537647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525.787647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585.750000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2101103</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公务员医疗补助</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21015</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医疗保障管理事务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2101501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21308</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普惠金融发展支出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2130804</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创业担保贷款贴息及奖补</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22301</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解决历史遗留问题及改革成本支出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63.000000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2230105</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国有企业退休人员社会化管理补助支出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2486.217143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2486.217143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2486.217143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2486.217143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1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2299999</w:t>
            </w:r>
          </w:p>
        </w:tc>
        <w:tc>
          <w:tcPr>
            <w:tcW w:w="4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2486.217143 </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2486.217143 </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3"/>
        <w:tblW w:w="14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60"/>
        <w:gridCol w:w="1199"/>
        <w:gridCol w:w="1268"/>
        <w:gridCol w:w="3000"/>
        <w:gridCol w:w="1244"/>
        <w:gridCol w:w="1418"/>
        <w:gridCol w:w="919"/>
        <w:gridCol w:w="988"/>
        <w:gridCol w:w="907"/>
        <w:gridCol w:w="355"/>
        <w:gridCol w:w="55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4408"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85" w:hRule="atLeast"/>
        </w:trPr>
        <w:tc>
          <w:tcPr>
            <w:tcW w:w="13858" w:type="dxa"/>
            <w:gridSpan w:val="10"/>
            <w:vAlign w:val="bottom"/>
          </w:tcPr>
          <w:p>
            <w:pPr>
              <w:widowControl/>
              <w:jc w:val="lef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SA"/>
              </w:rPr>
              <w:t>单位名称：北京市密云区人力资源和社会保障局（本级）</w:t>
            </w:r>
            <w:r>
              <w:rPr>
                <w:rFonts w:hint="eastAsia" w:ascii="宋体" w:hAnsi="宋体" w:cs="宋体"/>
                <w:b w:val="0"/>
                <w:bCs w:val="0"/>
                <w:i w:val="0"/>
                <w:color w:val="000000"/>
                <w:kern w:val="0"/>
                <w:sz w:val="20"/>
                <w:szCs w:val="20"/>
                <w:u w:val="none"/>
                <w:lang w:val="en-US" w:eastAsia="zh-CN" w:bidi="ar-SA"/>
              </w:rPr>
              <w:t xml:space="preserve">                                                                              单位：万元</w:t>
            </w:r>
          </w:p>
        </w:tc>
        <w:tc>
          <w:tcPr>
            <w:tcW w:w="550" w:type="dxa"/>
            <w:vAlign w:val="bottom"/>
          </w:tcPr>
          <w:p>
            <w:pPr>
              <w:widowControl/>
              <w:jc w:val="center"/>
              <w:textAlignment w:val="bottom"/>
              <w:rPr>
                <w:rFonts w:hint="eastAsia" w:ascii="宋体" w:hAnsi="宋体" w:eastAsia="宋体" w:cs="宋体"/>
                <w:b w:val="0"/>
                <w:bCs w:val="0"/>
                <w:i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15" w:hRule="atLeast"/>
        </w:trPr>
        <w:tc>
          <w:tcPr>
            <w:tcW w:w="50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938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4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3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56349.293721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86129.522094 </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11207.000000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55058.280417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123062.547564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1165.913304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1116.849247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125.100000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56412.293721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86192.522094 </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56349.293721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135605.224380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49475.702286 </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49475.702286 </w:t>
            </w:r>
          </w:p>
        </w:tc>
        <w:tc>
          <w:tcPr>
            <w:tcW w:w="3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 w:type="dxa"/>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 w:type="dxa"/>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 w:type="dxa"/>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56412.293721 </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135668.224380 </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56349.293721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135605.224380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63.000000 </w:t>
            </w:r>
          </w:p>
        </w:tc>
        <w:tc>
          <w:tcPr>
            <w:tcW w:w="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ascii="宋体" w:hAnsi="宋体" w:eastAsia="宋体" w:cs="宋体"/>
                <w:i w:val="0"/>
                <w:color w:val="000000"/>
                <w:kern w:val="0"/>
                <w:sz w:val="18"/>
                <w:szCs w:val="18"/>
                <w:u w:val="none"/>
                <w:lang w:val="en-US" w:eastAsia="zh-CN" w:bidi="ar-SA"/>
              </w:rPr>
              <w:t xml:space="preserve">56349.293721 </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tbl>
      <w:tblPr>
        <w:tblStyle w:val="13"/>
        <w:tblW w:w="14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7"/>
        <w:gridCol w:w="290"/>
        <w:gridCol w:w="280"/>
        <w:gridCol w:w="3433"/>
        <w:gridCol w:w="1542"/>
        <w:gridCol w:w="1617"/>
        <w:gridCol w:w="1418"/>
        <w:gridCol w:w="1279"/>
        <w:gridCol w:w="1455"/>
        <w:gridCol w:w="299"/>
        <w:gridCol w:w="607"/>
        <w:gridCol w:w="300"/>
        <w:gridCol w:w="642"/>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44" w:type="dxa"/>
            <w:gridSpan w:val="14"/>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621" w:type="dxa"/>
            <w:gridSpan w:val="9"/>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299" w:type="dxa"/>
            <w:vAlign w:val="center"/>
          </w:tcPr>
          <w:p>
            <w:pPr>
              <w:rPr>
                <w:rFonts w:hint="eastAsia" w:ascii="宋体" w:hAnsi="宋体" w:eastAsia="宋体" w:cs="宋体"/>
                <w:b w:val="0"/>
                <w:bCs/>
                <w:i w:val="0"/>
                <w:color w:val="000000"/>
                <w:sz w:val="24"/>
                <w:szCs w:val="24"/>
                <w:u w:val="none"/>
              </w:rPr>
            </w:pPr>
          </w:p>
        </w:tc>
        <w:tc>
          <w:tcPr>
            <w:tcW w:w="907" w:type="dxa"/>
            <w:gridSpan w:val="2"/>
            <w:vAlign w:val="center"/>
          </w:tcPr>
          <w:p>
            <w:pPr>
              <w:rPr>
                <w:rFonts w:hint="eastAsia" w:ascii="宋体" w:hAnsi="宋体" w:eastAsia="宋体" w:cs="宋体"/>
                <w:b w:val="0"/>
                <w:bCs/>
                <w:i w:val="0"/>
                <w:color w:val="000000"/>
                <w:sz w:val="24"/>
                <w:szCs w:val="24"/>
                <w:u w:val="none"/>
              </w:rPr>
            </w:pPr>
          </w:p>
        </w:tc>
        <w:tc>
          <w:tcPr>
            <w:tcW w:w="1717" w:type="dxa"/>
            <w:gridSpan w:val="2"/>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3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5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415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29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7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49475.702286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86129.522094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135605.224380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6951.574035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128653.650345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7500.000000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3707.000000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20132</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组织事务</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7500.000000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3707.000000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11207.000000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2013299</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其他组织事务支出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7500.000000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3707.000000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11207.000000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11207.000000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41975.702286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81086.845278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123062.547564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6420.474788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116642.072776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人力资源和社会保障管理事务</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232.382492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9635.355694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9867.738186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5502.671797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4365.066389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3882.374431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2080105</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劳动保障监察</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31.000000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2080108</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信息化建设</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19.667900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2080111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公共就业服务和职业技能鉴定机构</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29.541144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2080112</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劳动人事争议调解仲裁</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27.596100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2080150</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1603.069530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2080199</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其他人力资源和社会保障管理事务支出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232.382492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4042.106589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4274.489081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17.227836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4257.261245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917.802991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88.278545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13.408688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20807</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就业补助</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7976.835637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2080702</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职业培训补贴</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6.499500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2080705</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公益性岗位补贴</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2829.295337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2080713</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促进创业补贴</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30.380000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2080799</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其他就业补助支出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5110.660800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20826</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财政对基本养老保险基金的补助</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41662.319794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61787.221206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103449.541000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103449.541000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2082602</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财政对城乡居民基本养老保险基金的补助</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41662.319794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61787.221206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103449.541000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103449.541000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20830</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财政代缴社会保险费支出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440.730000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2083001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财政代缴城乡居民基本养老保险费支出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440.730000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81.000000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328.899750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409.899750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409.899750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81.000000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328.899750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409.899750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409.899750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1116.849247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1116.849247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531.099247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585.750000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1111.537647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1111.537647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525.787647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585.750000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2101103</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公务员医疗补助</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585.750000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21015</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医疗保障管理事务</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5.311600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2101501</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5.311600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21308</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普惠金融发展支出</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218.827569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87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2130804</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创业担保贷款贴息及奖补</w:t>
            </w:r>
          </w:p>
        </w:tc>
        <w:tc>
          <w:tcPr>
            <w:tcW w:w="15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218.827569 </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bl>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tbl>
      <w:tblPr>
        <w:tblStyle w:val="13"/>
        <w:tblW w:w="14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5"/>
        <w:gridCol w:w="357"/>
        <w:gridCol w:w="384"/>
        <w:gridCol w:w="3325"/>
        <w:gridCol w:w="3896"/>
        <w:gridCol w:w="2035"/>
        <w:gridCol w:w="2151"/>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28" w:type="dxa"/>
            <w:gridSpan w:val="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93" w:type="dxa"/>
            <w:gridSpan w:val="7"/>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2035"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41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38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2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1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2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3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2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21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2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135605.224380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6951.574035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128653.650345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一般公共服务支出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11207.000000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11207.000000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20132</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组织事务</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11207.000000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11207.000000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2013299</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其他组织事务支出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11207.000000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11207.000000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123062.547564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6420.474788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116642.072776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人力资源和社会保障管理事务</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9867.738186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5502.671797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4365.066389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3882.374431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3882.374431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2080105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劳动保障监察</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31.000000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2080108</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信息化建设</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19.667900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19.667900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2080111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公共就业服务和职业技能鉴定机构</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29.541144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29.541144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2080112</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劳动人事争议调解仲裁</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27.596100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27.596100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2080150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事业运行</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1603.069530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1603.069530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2080199</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其他人力资源和社会保障管理事务支出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4274.489081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17.227836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4257.261245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917.802991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917.802991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行政单位离退休</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88.278545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88.278545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13.408688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13.408688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543.848180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543.848180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272.267578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272.267578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20807</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就业补助</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7976.835637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7976.835637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2080702</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职业培训补贴</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6.499500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6.499500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2080705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公益性岗位补贴</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2829.295337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2829.295337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2080713</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促进创业补贴</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30.380000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30.380000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2080799</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其他就业补助支出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5110.660800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5110.660800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20826</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财政对基本养老保险基金的补助</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103449.541000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103449.541000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2082602</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财政对城乡居民基本养老保险基金的补助</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103449.541000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103449.541000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20830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财政代缴社会保险费支出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440.730000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440.730000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2083001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财政代缴城乡居民基本养老保险费支出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440.730000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440.730000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20899</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其他社会保障和就业支出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409.899750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409.899750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2089999</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其他社会保障和就业支出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409.899750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409.899750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1116.849247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531.099247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585.750000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1111.537647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525.787647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585.750000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行政单位医疗</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525.787647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525.787647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2101103</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公务员医疗补助</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585.750000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585.750000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医疗保障管理事务</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5.311600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5.311600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2101501</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5.311600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5.311600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农林水支出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218.827569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218.827569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21308</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普惠金融发展支出</w:t>
            </w:r>
          </w:p>
        </w:tc>
        <w:tc>
          <w:tcPr>
            <w:tcW w:w="38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218.827569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218.827569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0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2130804</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创业担保贷款贴息及奖补</w:t>
            </w:r>
          </w:p>
        </w:tc>
        <w:tc>
          <w:tcPr>
            <w:tcW w:w="3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北京市密云区人力资源和社会保障局（本级）</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218.827569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218.827569 </w:t>
            </w:r>
          </w:p>
        </w:tc>
      </w:tr>
    </w:tbl>
    <w:p>
      <w:pPr>
        <w:pStyle w:val="3"/>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r>
        <w:rPr>
          <w:rFonts w:hint="eastAsia" w:ascii="宋体" w:hAnsi="宋体" w:cs="宋体"/>
          <w:b/>
          <w:bCs/>
          <w:spacing w:val="40"/>
          <w:kern w:val="0"/>
          <w:sz w:val="32"/>
          <w:szCs w:val="32"/>
          <w:lang w:val="en-US" w:eastAsia="zh-CN"/>
        </w:rPr>
        <w:t xml:space="preserve"> </w:t>
      </w: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tbl>
      <w:tblPr>
        <w:tblStyle w:val="13"/>
        <w:tblW w:w="14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32"/>
        <w:gridCol w:w="2256"/>
        <w:gridCol w:w="2395"/>
        <w:gridCol w:w="1396"/>
        <w:gridCol w:w="3860"/>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51" w:type="dxa"/>
            <w:gridSpan w:val="6"/>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039" w:type="dxa"/>
            <w:gridSpan w:val="5"/>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1512"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6509.765549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339.059253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0.884500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950.207100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19.376017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2236.955779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0.016000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0.884500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545.411058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904.060219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6.231600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543.848180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72.772743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272.267578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10.209884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525.787647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93.337950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29.560100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17.227836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0.529900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502.849800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9.291016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11.150352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1.800000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101.864733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66.076033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33.227200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1.584000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46.600179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0.977500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34.702833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12.780531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1.850500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6611.630282 </w:t>
            </w:r>
          </w:p>
        </w:tc>
        <w:tc>
          <w:tcPr>
            <w:tcW w:w="76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339.943753 </w:t>
            </w:r>
          </w:p>
        </w:tc>
      </w:tr>
    </w:tbl>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tbl>
      <w:tblPr>
        <w:tblStyle w:val="13"/>
        <w:tblW w:w="14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4"/>
        <w:gridCol w:w="345"/>
        <w:gridCol w:w="442"/>
        <w:gridCol w:w="3803"/>
        <w:gridCol w:w="1417"/>
        <w:gridCol w:w="1597"/>
        <w:gridCol w:w="919"/>
        <w:gridCol w:w="919"/>
        <w:gridCol w:w="919"/>
        <w:gridCol w:w="972"/>
        <w:gridCol w:w="778"/>
        <w:gridCol w:w="338"/>
        <w:gridCol w:w="581"/>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86" w:type="dxa"/>
            <w:gridSpan w:val="14"/>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95" w:type="dxa"/>
            <w:gridSpan w:val="9"/>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1750" w:type="dxa"/>
            <w:gridSpan w:val="2"/>
            <w:vAlign w:val="center"/>
          </w:tcPr>
          <w:p>
            <w:pPr>
              <w:rPr>
                <w:rFonts w:hint="eastAsia" w:ascii="宋体" w:hAnsi="宋体" w:eastAsia="宋体" w:cs="宋体"/>
                <w:b w:val="0"/>
                <w:bCs/>
                <w:i w:val="0"/>
                <w:color w:val="000000"/>
                <w:sz w:val="24"/>
                <w:szCs w:val="24"/>
                <w:u w:val="none"/>
              </w:rPr>
            </w:pPr>
          </w:p>
        </w:tc>
        <w:tc>
          <w:tcPr>
            <w:tcW w:w="919" w:type="dxa"/>
            <w:gridSpan w:val="2"/>
            <w:vAlign w:val="center"/>
          </w:tcPr>
          <w:p>
            <w:pPr>
              <w:rPr>
                <w:rFonts w:hint="eastAsia" w:ascii="宋体" w:hAnsi="宋体" w:eastAsia="宋体" w:cs="宋体"/>
                <w:b w:val="0"/>
                <w:bCs/>
                <w:i w:val="0"/>
                <w:color w:val="000000"/>
                <w:sz w:val="24"/>
                <w:szCs w:val="24"/>
                <w:u w:val="none"/>
              </w:rPr>
            </w:pPr>
          </w:p>
        </w:tc>
        <w:tc>
          <w:tcPr>
            <w:tcW w:w="1222"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92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27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89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1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1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3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r>
    </w:tbl>
    <w:p>
      <w:pPr>
        <w:pStyle w:val="3"/>
        <w:ind w:left="0" w:leftChars="0" w:firstLine="0" w:firstLineChars="0"/>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tbl>
      <w:tblPr>
        <w:tblStyle w:val="13"/>
        <w:tblW w:w="15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07"/>
        <w:gridCol w:w="1756"/>
        <w:gridCol w:w="2523"/>
        <w:gridCol w:w="1942"/>
        <w:gridCol w:w="3825"/>
        <w:gridCol w:w="775"/>
        <w:gridCol w:w="423"/>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553" w:type="dxa"/>
            <w:gridSpan w:val="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128" w:type="dxa"/>
            <w:gridSpan w:val="6"/>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r>
              <w:rPr>
                <w:rFonts w:hint="eastAsia" w:ascii="宋体" w:hAnsi="宋体" w:cs="宋体"/>
                <w:b w:val="0"/>
                <w:bCs/>
                <w:i w:val="0"/>
                <w:color w:val="000000"/>
                <w:kern w:val="0"/>
                <w:sz w:val="20"/>
                <w:szCs w:val="20"/>
                <w:u w:val="none"/>
                <w:lang w:val="en-US" w:eastAsia="zh-CN" w:bidi="ar-SA"/>
              </w:rPr>
              <w:t xml:space="preserve">                                                                                  </w:t>
            </w:r>
            <w:r>
              <w:rPr>
                <w:rFonts w:hint="eastAsia" w:ascii="宋体" w:hAnsi="宋体" w:eastAsia="宋体" w:cs="宋体"/>
                <w:b w:val="0"/>
                <w:bCs/>
                <w:i w:val="0"/>
                <w:color w:val="000000"/>
                <w:kern w:val="0"/>
                <w:sz w:val="20"/>
                <w:szCs w:val="20"/>
                <w:u w:val="none"/>
                <w:lang w:val="en-US" w:eastAsia="zh-CN" w:bidi="ar-SA"/>
              </w:rPr>
              <w:t>单位:万元</w:t>
            </w:r>
          </w:p>
        </w:tc>
        <w:tc>
          <w:tcPr>
            <w:tcW w:w="1425" w:type="dxa"/>
            <w:gridSpan w:val="2"/>
            <w:vAlign w:val="bottom"/>
          </w:tcPr>
          <w:p>
            <w:pPr>
              <w:widowControl/>
              <w:jc w:val="both"/>
              <w:textAlignment w:val="bottom"/>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8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2" w:type="dxa"/>
          <w:trHeight w:val="244" w:hRule="exact"/>
        </w:trPr>
        <w:tc>
          <w:tcPr>
            <w:tcW w:w="3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82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bl>
    <w:p>
      <w:pPr>
        <w:pStyle w:val="3"/>
        <w:ind w:left="0" w:leftChars="0" w:firstLine="0" w:firstLineChars="0"/>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pStyle w:val="3"/>
        <w:rPr>
          <w:rFonts w:hint="eastAsia" w:ascii="宋体" w:hAnsi="宋体" w:cs="宋体"/>
          <w:b/>
          <w:bCs/>
          <w:spacing w:val="40"/>
          <w:kern w:val="0"/>
          <w:sz w:val="32"/>
          <w:szCs w:val="32"/>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3"/>
        <w:tblW w:w="14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2"/>
        <w:gridCol w:w="393"/>
        <w:gridCol w:w="407"/>
        <w:gridCol w:w="3628"/>
        <w:gridCol w:w="3072"/>
        <w:gridCol w:w="335"/>
        <w:gridCol w:w="3128"/>
        <w:gridCol w:w="3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63" w:type="dxa"/>
            <w:gridSpan w:val="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832" w:type="dxa"/>
            <w:gridSpan w:val="5"/>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6731" w:type="dxa"/>
            <w:gridSpan w:val="3"/>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SA"/>
              </w:rPr>
              <w:t xml:space="preserve">                                                   </w:t>
            </w: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7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98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13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13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3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63.000000</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1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w:t>
            </w:r>
          </w:p>
        </w:tc>
        <w:tc>
          <w:tcPr>
            <w:tcW w:w="36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国有资本经营预算支出</w:t>
            </w:r>
          </w:p>
        </w:tc>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63.000000</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1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22301</w:t>
            </w:r>
          </w:p>
        </w:tc>
        <w:tc>
          <w:tcPr>
            <w:tcW w:w="36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解决历史遗留问题及改革成本支出</w:t>
            </w:r>
          </w:p>
        </w:tc>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63.000000</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13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2230105</w:t>
            </w:r>
          </w:p>
        </w:tc>
        <w:tc>
          <w:tcPr>
            <w:tcW w:w="36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国有企业退休人员社会化管理补助支出</w:t>
            </w:r>
          </w:p>
        </w:tc>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63.000000</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3"/>
        <w:tblW w:w="14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2"/>
        <w:gridCol w:w="1455"/>
        <w:gridCol w:w="1454"/>
        <w:gridCol w:w="1093"/>
        <w:gridCol w:w="1697"/>
        <w:gridCol w:w="1652"/>
        <w:gridCol w:w="1161"/>
        <w:gridCol w:w="339"/>
        <w:gridCol w:w="1709"/>
        <w:gridCol w:w="1430"/>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39"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724" w:type="dxa"/>
            <w:gridSpan w:val="7"/>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4815" w:type="dxa"/>
            <w:gridSpan w:val="4"/>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SA"/>
              </w:rPr>
              <w:t xml:space="preserve">                                    </w:t>
            </w: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21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14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932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6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762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8"/>
                <w:szCs w:val="18"/>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18.392000</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18.392000</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5.400000</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3.760000</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exact"/>
        </w:trPr>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12.780531</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12.780531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4.400000</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5.756062</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1.368469</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1.256000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tbl>
      <w:tblPr>
        <w:tblStyle w:val="13"/>
        <w:tblW w:w="7602" w:type="dxa"/>
        <w:jc w:val="center"/>
        <w:tblInd w:w="3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6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602" w:type="dxa"/>
            <w:gridSpan w:val="2"/>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761" w:type="dxa"/>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2841"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SA"/>
              </w:rPr>
              <w:t xml:space="preserve">                </w:t>
            </w: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16.163642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16.163642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13.180642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8.931173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8.931173</w:t>
            </w:r>
          </w:p>
        </w:tc>
      </w:tr>
    </w:tbl>
    <w:p>
      <w:pPr>
        <w:pStyle w:val="3"/>
        <w:ind w:left="0" w:leftChars="0" w:firstLine="0" w:firstLineChars="0"/>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rPr>
      </w:pPr>
    </w:p>
    <w:tbl>
      <w:tblPr>
        <w:tblStyle w:val="13"/>
        <w:tblW w:w="8335" w:type="dxa"/>
        <w:jc w:val="center"/>
        <w:tblInd w:w="3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38"/>
        <w:gridCol w:w="4387"/>
        <w:gridCol w:w="1507"/>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480" w:hRule="atLeast"/>
          <w:jc w:val="center"/>
        </w:trPr>
        <w:tc>
          <w:tcPr>
            <w:tcW w:w="8332" w:type="dxa"/>
            <w:gridSpan w:val="3"/>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285" w:hRule="atLeast"/>
          <w:jc w:val="center"/>
        </w:trPr>
        <w:tc>
          <w:tcPr>
            <w:tcW w:w="6825" w:type="dxa"/>
            <w:gridSpan w:val="2"/>
            <w:vAlign w:val="bottom"/>
          </w:tcPr>
          <w:p>
            <w:pPr>
              <w:widowControl/>
              <w:jc w:val="left"/>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单位名称：北京市密云区人力资源和社会保障局（本级）</w:t>
            </w:r>
          </w:p>
        </w:tc>
        <w:tc>
          <w:tcPr>
            <w:tcW w:w="1507" w:type="dxa"/>
            <w:vAlign w:val="bottom"/>
          </w:tcPr>
          <w:p>
            <w:pPr>
              <w:widowControl/>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一级目录</w:t>
            </w: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二级目录</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6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    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19.667900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公共服务</w:t>
            </w: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公共安全服务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教育公共服务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就业公共服务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社会保障服务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卫生健康公共服务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生态保护和环境治理服务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科技公共服务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文化公共服务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体育公共服务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社会治理服务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城乡维护服务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农业、林业和水利公共服务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交通运输公共服务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灾害防治及应急管理服务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公共信息与宣传服务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行业管理服务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技术性公共服务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其他公共服务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政府履职辅助性服务</w:t>
            </w: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   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19.667900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 w:type="dxa"/>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法律服务</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课题研究和社会调查服务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会计审计服务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会议服务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监督检查辅助服务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工程服务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评审、评估和评价服务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咨询服务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机关工作人员培训服务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19.667900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后勤服务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2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其他辅助性服务</w:t>
            </w:r>
          </w:p>
        </w:tc>
        <w:tc>
          <w:tcPr>
            <w:tcW w:w="1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1.主要职责</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我单位作为密云区政府职能工作部门之一，主要负责全区人力资源和社会保障工作，其主要职责有：</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(1)贯彻落实国家、北京市关于人力资源和社会保障方面的法律法规、规章和政策，拟订本区人力资源和社会保障事业发展规划，并组织实施和监督检查。</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(2)贯彻落实本市人力资源市场发展规划和人力资源流动政策并组织实施，建立统一规范的人力资源市场并依法管理，促进人力资源合理流动、有效配置。</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负责本区促进就业工作。拟订统筹城乡就业发展规划和政策，完善公共就业服务体系，落实本市促进就业创业政策和就业困难群体就业援助政策。组织拟订公益性岗位开发管理政策。贯彻落实本市职业资格制度和职业技能等级评价相关政策，统筹建立面向城乡劳动者的职业培训制度。落实本市高校毕业生就业政策，会同有关部门拟订技能人才培养和激励政策。</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(4)统筹建立覆盖城乡的养老、失业、工伤社会保障体系。贯彻落实本市城乡社会保险及补充保险政策和标准并组织实施。贯彻落实本市社会保险及补充保险基金管理和监督制度以及社会保障基金投资政策。</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(5)负责本区就业、失业、社会保险基金预测预警和信息引导，拟订应对预案，实施预防、调节和控制，保持就业形势稳定。</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(6)负责事业单位人员工资、福利的综合管理和分配制度改革工作。贯彻落实本市事业单位人员工资、津贴、补贴、奖金、福利等政策并组织实施。贯彻落实本市企事业单位人员工资正常增长和支付保障机制。贯彻落实事业单位人员离退休等政策并组织实施。</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(7)贯彻落实本市事业单位人事制度改革、事业单位人员管理政策。贯彻落实专业技术人员管理和继续教育政策。推进深化职称制度改革工作。贯彻落实博士后管理制度。贯彻落实积分落户管理实施细则和操作规范并组织落实。贯彻落实外国人来京就业的政策、规划和管理办法并组织实施。</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(8)贯彻落实本市农民工工作综合性政策和规划，推动落实农民工相关政策，协调解决重点难点问题，维护农民工合法权益。</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lang w:val="en-US" w:eastAsia="zh-CN"/>
        </w:rPr>
        <w:t>(9)贯彻落实本市劳动关系政策和劳动人事争议调解仲裁制度，完善劳动关系协调机制。贯彻落实企业职工工资收入分配宏观调控政策、消除非法使用童工政策、女工和未成年工特殊劳动保护政策，组织实施劳动保障监察，协调劳动者维权工作，依法查处相关重大案件。</w:t>
      </w:r>
      <w:r>
        <w:rPr>
          <w:rFonts w:hint="eastAsia" w:ascii="仿宋_GB2312" w:eastAsia="仿宋_GB2312"/>
          <w:kern w:val="0"/>
          <w:sz w:val="28"/>
          <w:szCs w:val="28"/>
          <w:lang w:val="en-US" w:eastAsia="zh-CN"/>
        </w:rPr>
        <w:br/>
      </w:r>
      <w:r>
        <w:rPr>
          <w:rFonts w:hint="eastAsia" w:ascii="仿宋_GB2312" w:eastAsia="仿宋_GB2312"/>
          <w:kern w:val="0"/>
          <w:sz w:val="28"/>
          <w:szCs w:val="28"/>
          <w:lang w:val="en-US" w:eastAsia="zh-CN"/>
        </w:rPr>
        <w:t xml:space="preserve">   (10)完成区委、区政府交办的其他任务。</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2.机构设置</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kern w:val="0"/>
          <w:sz w:val="28"/>
          <w:szCs w:val="28"/>
          <w:lang w:val="en-UK" w:eastAsia="zh-CN"/>
        </w:rPr>
        <w:t>我单位内设行政科室</w:t>
      </w:r>
      <w:r>
        <w:rPr>
          <w:rFonts w:hint="eastAsia" w:ascii="仿宋_GB2312" w:eastAsia="仿宋_GB2312"/>
          <w:kern w:val="0"/>
          <w:sz w:val="28"/>
          <w:szCs w:val="28"/>
          <w:lang w:val="en-US" w:eastAsia="zh-CN"/>
        </w:rPr>
        <w:t>13</w:t>
      </w:r>
      <w:r>
        <w:rPr>
          <w:rFonts w:hint="eastAsia" w:ascii="仿宋_GB2312" w:eastAsia="仿宋_GB2312"/>
          <w:kern w:val="0"/>
          <w:sz w:val="28"/>
          <w:szCs w:val="28"/>
          <w:lang w:val="en-UK" w:eastAsia="zh-CN"/>
        </w:rPr>
        <w:t>个，即办公室、法制科（行政审批科）、事业单位人事管理科（专业技术人员管理科）、工资福利与退休科、就业促进科、职业能力建设科、社会养老保险科（工资保险科）、调解仲裁科、劳动关系科、密云区引导和鼓励高校毕业生到农村工作管理办公室、内审科、财务科、机关党委（党建科、人事科）。所属事业单位</w:t>
      </w:r>
      <w:r>
        <w:rPr>
          <w:rFonts w:hint="eastAsia" w:ascii="仿宋_GB2312" w:eastAsia="仿宋_GB2312"/>
          <w:kern w:val="0"/>
          <w:sz w:val="28"/>
          <w:szCs w:val="28"/>
          <w:lang w:val="en-US" w:eastAsia="zh-CN"/>
        </w:rPr>
        <w:t>12</w:t>
      </w:r>
      <w:r>
        <w:rPr>
          <w:rFonts w:hint="eastAsia" w:ascii="仿宋_GB2312" w:eastAsia="仿宋_GB2312"/>
          <w:kern w:val="0"/>
          <w:sz w:val="28"/>
          <w:szCs w:val="28"/>
          <w:lang w:val="en-UK" w:eastAsia="zh-CN"/>
        </w:rPr>
        <w:t>个，其中副处级单位</w:t>
      </w:r>
      <w:r>
        <w:rPr>
          <w:rFonts w:hint="eastAsia" w:ascii="仿宋_GB2312" w:eastAsia="仿宋_GB2312"/>
          <w:kern w:val="0"/>
          <w:sz w:val="28"/>
          <w:szCs w:val="28"/>
          <w:lang w:val="en-US" w:eastAsia="zh-CN"/>
        </w:rPr>
        <w:t>3个，</w:t>
      </w:r>
      <w:r>
        <w:rPr>
          <w:rFonts w:hint="eastAsia" w:ascii="仿宋_GB2312" w:eastAsia="仿宋_GB2312"/>
          <w:kern w:val="0"/>
          <w:sz w:val="28"/>
          <w:szCs w:val="28"/>
          <w:lang w:val="en-UK" w:eastAsia="zh-CN"/>
        </w:rPr>
        <w:t>即北京市密云区社会保险事业管理中心、北京市密云区劳动人事争议仲裁院、北京市密云区人力资源公共服务中心；正科级单位</w:t>
      </w:r>
      <w:r>
        <w:rPr>
          <w:rFonts w:hint="eastAsia" w:ascii="仿宋_GB2312" w:eastAsia="仿宋_GB2312"/>
          <w:kern w:val="0"/>
          <w:sz w:val="28"/>
          <w:szCs w:val="28"/>
          <w:lang w:val="en-US" w:eastAsia="zh-CN"/>
        </w:rPr>
        <w:t>9个，即</w:t>
      </w:r>
      <w:r>
        <w:rPr>
          <w:rFonts w:hint="eastAsia" w:ascii="仿宋_GB2312" w:eastAsia="仿宋_GB2312"/>
          <w:kern w:val="0"/>
          <w:sz w:val="28"/>
          <w:szCs w:val="28"/>
          <w:lang w:val="en-UK" w:eastAsia="zh-CN"/>
        </w:rPr>
        <w:t>北京市密云区劳动服务管理中心、北京市密云区劳动能力鉴定管理中心、北京市密云区人力资源和社会保障综合执法队、</w:t>
      </w:r>
      <w:r>
        <w:rPr>
          <w:rFonts w:hint="eastAsia" w:ascii="仿宋_GB2312" w:eastAsia="仿宋_GB2312"/>
          <w:kern w:val="0"/>
          <w:sz w:val="28"/>
          <w:szCs w:val="28"/>
          <w:lang w:val="en-US" w:eastAsia="zh-CN"/>
        </w:rPr>
        <w:t>北京市密云区人事考试中心、北京市密云区人力资源和社会保障局综合服务中心、北京市密云区职业技能服务中心、北京市密云区社会保险基金服务中心、北京市密云区人力资源和社会保障局接访中心、北京市密云区人力资源和社会保障局公众服务中心</w:t>
      </w:r>
      <w:r>
        <w:rPr>
          <w:rFonts w:hint="eastAsia" w:ascii="仿宋_GB2312" w:eastAsia="仿宋_GB2312"/>
          <w:kern w:val="0"/>
          <w:sz w:val="28"/>
          <w:szCs w:val="28"/>
          <w:lang w:val="en-UK" w:eastAsia="zh-CN"/>
        </w:rPr>
        <w:t>。</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w:t>
      </w:r>
      <w:r>
        <w:rPr>
          <w:rFonts w:hint="eastAsia" w:ascii="仿宋_GB2312" w:eastAsia="仿宋_GB2312"/>
          <w:kern w:val="0"/>
          <w:sz w:val="28"/>
          <w:szCs w:val="28"/>
          <w:lang w:eastAsia="zh-CN"/>
        </w:rPr>
        <w:t>及参照公务员管理人员</w:t>
      </w:r>
      <w:r>
        <w:rPr>
          <w:rFonts w:hint="eastAsia" w:ascii="仿宋_GB2312" w:eastAsia="仿宋_GB2312"/>
          <w:kern w:val="0"/>
          <w:sz w:val="28"/>
          <w:szCs w:val="28"/>
        </w:rPr>
        <w:t>编制</w:t>
      </w:r>
      <w:r>
        <w:rPr>
          <w:rFonts w:hint="eastAsia" w:ascii="仿宋_GB2312" w:eastAsia="仿宋_GB2312"/>
          <w:kern w:val="0"/>
          <w:sz w:val="28"/>
          <w:szCs w:val="28"/>
          <w:lang w:val="en-US" w:eastAsia="zh-CN"/>
        </w:rPr>
        <w:t>162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154</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75</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70</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139986.85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10065.97</w:t>
      </w:r>
      <w:r>
        <w:rPr>
          <w:rFonts w:hint="eastAsia" w:ascii="仿宋_GB2312" w:eastAsia="仿宋_GB2312"/>
          <w:sz w:val="28"/>
          <w:szCs w:val="28"/>
        </w:rPr>
        <w:t>万元，增长</w:t>
      </w:r>
      <w:r>
        <w:rPr>
          <w:rFonts w:hint="eastAsia" w:ascii="仿宋_GB2312" w:eastAsia="仿宋_GB2312"/>
          <w:sz w:val="28"/>
          <w:szCs w:val="28"/>
          <w:lang w:val="en-US" w:eastAsia="zh-CN"/>
        </w:rPr>
        <w:t>7.75</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86341.77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减少30035.1</w:t>
      </w:r>
      <w:r>
        <w:rPr>
          <w:rFonts w:hint="eastAsia" w:ascii="仿宋_GB2312" w:eastAsia="仿宋_GB2312"/>
          <w:sz w:val="28"/>
          <w:szCs w:val="28"/>
          <w:lang w:val="en-US" w:eastAsia="zh-CN"/>
        </w:rPr>
        <w:t>0</w:t>
      </w:r>
      <w:r>
        <w:rPr>
          <w:rFonts w:hint="eastAsia" w:ascii="仿宋_GB2312" w:eastAsia="仿宋_GB2312"/>
          <w:sz w:val="28"/>
          <w:szCs w:val="28"/>
        </w:rPr>
        <w:t>万元，下降25.81%</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86192.52</w:t>
      </w:r>
      <w:r>
        <w:rPr>
          <w:rFonts w:hint="eastAsia" w:ascii="仿宋_GB2312" w:eastAsia="仿宋_GB2312"/>
          <w:sz w:val="28"/>
          <w:szCs w:val="28"/>
        </w:rPr>
        <w:t>万元，占收入合计的</w:t>
      </w:r>
      <w:r>
        <w:rPr>
          <w:rFonts w:ascii="仿宋_GB2312" w:eastAsia="仿宋_GB2312"/>
          <w:sz w:val="28"/>
          <w:szCs w:val="28"/>
        </w:rPr>
        <w:t>99.82</w:t>
      </w:r>
      <w:r>
        <w:rPr>
          <w:rFonts w:hint="eastAsia" w:ascii="仿宋_GB2312" w:eastAsia="仿宋_GB2312"/>
          <w:sz w:val="28"/>
          <w:szCs w:val="28"/>
        </w:rPr>
        <w:t>%。其中：一般公共预算财政拨款收入</w:t>
      </w:r>
      <w:r>
        <w:rPr>
          <w:rFonts w:ascii="仿宋_GB2312" w:eastAsia="仿宋_GB2312"/>
          <w:sz w:val="28"/>
          <w:szCs w:val="28"/>
        </w:rPr>
        <w:t>86129.52</w:t>
      </w:r>
      <w:r>
        <w:rPr>
          <w:rFonts w:hint="eastAsia" w:ascii="仿宋_GB2312" w:eastAsia="仿宋_GB2312"/>
          <w:sz w:val="28"/>
          <w:szCs w:val="28"/>
        </w:rPr>
        <w:t>万元，占收入合计的</w:t>
      </w:r>
      <w:r>
        <w:rPr>
          <w:rFonts w:ascii="仿宋_GB2312" w:eastAsia="仿宋_GB2312"/>
          <w:sz w:val="28"/>
          <w:szCs w:val="28"/>
        </w:rPr>
        <w:t>99.75</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%；国有资本经营预算财政拨款收入</w:t>
      </w:r>
      <w:r>
        <w:rPr>
          <w:rFonts w:ascii="仿宋_GB2312" w:eastAsia="仿宋_GB2312"/>
          <w:sz w:val="28"/>
          <w:szCs w:val="28"/>
        </w:rPr>
        <w:t>63</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0.07</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149.25</w:t>
      </w:r>
      <w:r>
        <w:rPr>
          <w:rFonts w:hint="eastAsia" w:ascii="仿宋_GB2312" w:eastAsia="仿宋_GB2312"/>
          <w:sz w:val="28"/>
          <w:szCs w:val="28"/>
        </w:rPr>
        <w:t>万元，占收入合计的</w:t>
      </w:r>
      <w:r>
        <w:rPr>
          <w:rFonts w:ascii="仿宋_GB2312" w:eastAsia="仿宋_GB2312"/>
          <w:sz w:val="28"/>
          <w:szCs w:val="28"/>
        </w:rPr>
        <w:t>0.17</w:t>
      </w:r>
      <w:r>
        <w:rPr>
          <w:rFonts w:hint="eastAsia" w:ascii="仿宋_GB2312" w:eastAsia="仿宋_GB2312"/>
          <w:sz w:val="28"/>
          <w:szCs w:val="28"/>
        </w:rPr>
        <w:t>%。</w:t>
      </w:r>
    </w:p>
    <w:p>
      <w:pPr>
        <w:pStyle w:val="2"/>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object>
          <v:shape id="图片 13" type="#_x0000_t75" style="height:201.75pt;width:514.5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Excel.Chart.8" ShapeID="图片 13" DrawAspect="Content" ObjectID="_1" r:id="rId8"/>
        </w:objec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138154.62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12450.96万元，增长</w:t>
      </w:r>
      <w:r>
        <w:rPr>
          <w:rFonts w:hint="eastAsia" w:ascii="仿宋_GB2312" w:eastAsia="仿宋_GB2312"/>
          <w:sz w:val="28"/>
          <w:szCs w:val="28"/>
          <w:lang w:val="en-US" w:eastAsia="zh-CN"/>
        </w:rPr>
        <w:t>9.91</w:t>
      </w:r>
      <w:r>
        <w:rPr>
          <w:rFonts w:hint="eastAsia" w:ascii="仿宋_GB2312" w:eastAsia="仿宋_GB2312"/>
          <w:sz w:val="28"/>
          <w:szCs w:val="28"/>
        </w:rPr>
        <w:t>%，其中：基本支出</w:t>
      </w:r>
      <w:r>
        <w:rPr>
          <w:rFonts w:ascii="仿宋_GB2312" w:eastAsia="仿宋_GB2312"/>
          <w:sz w:val="28"/>
          <w:szCs w:val="28"/>
        </w:rPr>
        <w:t>6951.57</w:t>
      </w:r>
      <w:r>
        <w:rPr>
          <w:rFonts w:hint="eastAsia" w:ascii="仿宋_GB2312" w:eastAsia="仿宋_GB2312"/>
          <w:sz w:val="28"/>
          <w:szCs w:val="28"/>
        </w:rPr>
        <w:t>万元，占支出合计的</w:t>
      </w:r>
      <w:r>
        <w:rPr>
          <w:rFonts w:ascii="仿宋_GB2312" w:eastAsia="仿宋_GB2312"/>
          <w:sz w:val="28"/>
          <w:szCs w:val="28"/>
        </w:rPr>
        <w:t>5.03</w:t>
      </w:r>
      <w:r>
        <w:rPr>
          <w:rFonts w:hint="eastAsia" w:ascii="仿宋_GB2312" w:eastAsia="仿宋_GB2312"/>
          <w:sz w:val="28"/>
          <w:szCs w:val="28"/>
        </w:rPr>
        <w:t>%；项目支出</w:t>
      </w:r>
      <w:r>
        <w:rPr>
          <w:rFonts w:ascii="仿宋_GB2312" w:eastAsia="仿宋_GB2312"/>
          <w:sz w:val="28"/>
          <w:szCs w:val="28"/>
        </w:rPr>
        <w:t>131203.05</w:t>
      </w:r>
      <w:r>
        <w:rPr>
          <w:rFonts w:hint="eastAsia" w:ascii="仿宋_GB2312" w:eastAsia="仿宋_GB2312"/>
          <w:sz w:val="28"/>
          <w:szCs w:val="28"/>
        </w:rPr>
        <w:t>万元，占支出合计的</w:t>
      </w:r>
      <w:r>
        <w:rPr>
          <w:rFonts w:ascii="仿宋_GB2312" w:eastAsia="仿宋_GB2312"/>
          <w:sz w:val="28"/>
          <w:szCs w:val="28"/>
        </w:rPr>
        <w:t>94.96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pStyle w:val="2"/>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object>
          <v:shape id="图片 8" type="#_x0000_t75" style="height:201.75pt;width:264.75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Excel.Chart.8" ShapeID="图片 8" DrawAspect="Content" ObjectID="_2" r:id="rId10"/>
        </w:object>
      </w:r>
    </w:p>
    <w:p>
      <w:pPr>
        <w:rPr>
          <w:rFonts w:hint="eastAsia"/>
          <w:lang w:val="en-US" w:eastAsia="zh-CN"/>
        </w:rPr>
      </w:pP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135668.22</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12124.24</w:t>
      </w:r>
      <w:r>
        <w:rPr>
          <w:rFonts w:hint="eastAsia" w:ascii="仿宋_GB2312" w:eastAsia="仿宋_GB2312"/>
          <w:sz w:val="28"/>
          <w:szCs w:val="28"/>
        </w:rPr>
        <w:t>万元，增长</w:t>
      </w:r>
      <w:r>
        <w:rPr>
          <w:rFonts w:hint="eastAsia" w:ascii="仿宋_GB2312" w:eastAsia="仿宋_GB2312"/>
          <w:sz w:val="28"/>
          <w:szCs w:val="28"/>
          <w:lang w:val="en-US" w:eastAsia="zh-CN"/>
        </w:rPr>
        <w:t>9.81</w:t>
      </w:r>
      <w:r>
        <w:rPr>
          <w:rFonts w:hint="eastAsia" w:ascii="仿宋_GB2312" w:eastAsia="仿宋_GB2312"/>
          <w:sz w:val="28"/>
          <w:szCs w:val="28"/>
        </w:rPr>
        <w:t>%。主要原因：</w:t>
      </w:r>
      <w:r>
        <w:rPr>
          <w:rFonts w:hint="eastAsia" w:ascii="仿宋_GB2312" w:eastAsia="仿宋_GB2312"/>
          <w:sz w:val="28"/>
          <w:szCs w:val="28"/>
          <w:lang w:val="en-US" w:eastAsia="zh-CN"/>
        </w:rPr>
        <w:t>一是事业人员岗位绩效工资人均增长1250.00元/月，并补发2021年及2022年岗位绩效工资30000.00元/人；二是根据文件要求每年城乡居民基础养老金财政补贴标准都会增加，因此“城乡居民基本养老保险基础养老金及丧葬补助金”项目2023年支出较2022年支出增加6817.36万元；三是2023年中央就业补助资金较2022年增加2809.99万元，主要用于就业补助方面支出；四是根据财政局资金安排“机关事业单位劳务派遣人员经费”项目经费较2022年多支出1971.89万元；五是2023年我单位开始承接特困人员城乡居民养老保险缴费补贴任务，该项目支出共计440.73万元。</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widowControl w:val="0"/>
        <w:wordWrap/>
        <w:autoSpaceDE w:val="0"/>
        <w:autoSpaceDN w:val="0"/>
        <w:adjustRightInd w:val="0"/>
        <w:spacing w:line="580" w:lineRule="exact"/>
        <w:ind w:left="0" w:leftChars="0" w:right="0"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widowControl w:val="0"/>
        <w:wordWrap/>
        <w:snapToGrid w:val="0"/>
        <w:spacing w:line="580" w:lineRule="exact"/>
        <w:ind w:left="0" w:leftChars="0" w:right="0" w:firstLine="640" w:firstLineChars="200"/>
        <w:textAlignment w:val="auto"/>
        <w:outlineLvl w:val="9"/>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135605.22</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一般公共服务支出11207.00万元，占本年财政拨款支出的8.26%；社会保障和就业支出123062.54万元，占本年财政拨款支出的90.71%；卫生健康支出1116.85万元，占本年财政拨款支出的0.82%；农林水支出218.83万元，占本年财政拨款支出的0.16%；国有资本经营预算支出63.00万元，占本年财政拨款支出的0.05%。</w:t>
      </w:r>
    </w:p>
    <w:p>
      <w:pPr>
        <w:widowControl w:val="0"/>
        <w:wordWrap/>
        <w:autoSpaceDE w:val="0"/>
        <w:autoSpaceDN w:val="0"/>
        <w:adjustRightInd w:val="0"/>
        <w:spacing w:line="580" w:lineRule="exact"/>
        <w:ind w:left="0" w:leftChars="0" w:right="0"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widowControl w:val="0"/>
        <w:tabs>
          <w:tab w:val="center" w:pos="6979"/>
        </w:tabs>
        <w:wordWrap/>
        <w:adjustRightInd/>
        <w:spacing w:line="580" w:lineRule="exact"/>
        <w:ind w:left="0" w:leftChars="0" w:right="0" w:firstLine="548" w:firstLineChars="196"/>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rPr>
        <w:t>1、“一般公共服务支出”202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11207.00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11207.00</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100.00</w:t>
      </w:r>
      <w:r>
        <w:rPr>
          <w:rFonts w:hint="eastAsia" w:ascii="仿宋_GB2312" w:eastAsia="仿宋_GB2312"/>
          <w:sz w:val="28"/>
          <w:szCs w:val="28"/>
        </w:rPr>
        <w:t>%。其中：</w:t>
      </w:r>
      <w:r>
        <w:rPr>
          <w:rFonts w:hint="eastAsia" w:ascii="仿宋_GB2312" w:eastAsia="仿宋_GB2312"/>
          <w:sz w:val="28"/>
          <w:szCs w:val="28"/>
          <w:lang w:val="en-US" w:eastAsia="zh-CN"/>
        </w:rPr>
        <w:t xml:space="preserve"> </w:t>
      </w:r>
    </w:p>
    <w:p>
      <w:pPr>
        <w:widowControl w:val="0"/>
        <w:wordWrap/>
        <w:adjustRightInd/>
        <w:snapToGrid w:val="0"/>
        <w:spacing w:line="580" w:lineRule="exact"/>
        <w:ind w:left="0" w:leftChars="0" w:right="0" w:firstLine="64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“组织事务”2023年度决算11207.00万元，比2023年度年初预算增加11207.00万元，增长100.00%。主要原因：我单位编制预算时使用“2080199</w:t>
      </w:r>
      <w:r>
        <w:rPr>
          <w:rFonts w:hint="default" w:ascii="仿宋_GB2312" w:eastAsia="仿宋_GB2312"/>
          <w:sz w:val="28"/>
          <w:szCs w:val="28"/>
          <w:lang w:val="en-US" w:eastAsia="zh-CN"/>
        </w:rPr>
        <w:t>其他人力资源和社会保障管理事务支出</w:t>
      </w:r>
      <w:r>
        <w:rPr>
          <w:rFonts w:hint="eastAsia" w:ascii="仿宋_GB2312" w:eastAsia="仿宋_GB2312"/>
          <w:sz w:val="28"/>
          <w:szCs w:val="28"/>
          <w:lang w:val="en-US" w:eastAsia="zh-CN"/>
        </w:rPr>
        <w:t>”功能科目核算该项目支出，由于财政局批复年初预算时该项目资金只批复部分资金，后追加项目资金财政局选择使用该功能科目核算项目支出。</w:t>
      </w:r>
    </w:p>
    <w:p>
      <w:pPr>
        <w:widowControl w:val="0"/>
        <w:tabs>
          <w:tab w:val="center" w:pos="6979"/>
        </w:tabs>
        <w:wordWrap/>
        <w:adjustRightInd/>
        <w:spacing w:line="580" w:lineRule="exact"/>
        <w:ind w:left="0" w:leftChars="0" w:right="0" w:firstLine="548" w:firstLineChars="196"/>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2、“社会保障和就业支出”2023年度决算123062.55万元，比2023年度年初预算增加68004.27万元，增长123.51%。其中：</w:t>
      </w:r>
    </w:p>
    <w:p>
      <w:pPr>
        <w:widowControl w:val="0"/>
        <w:tabs>
          <w:tab w:val="center" w:pos="6979"/>
        </w:tabs>
        <w:wordWrap/>
        <w:adjustRightInd/>
        <w:spacing w:line="580" w:lineRule="exact"/>
        <w:ind w:left="0" w:leftChars="0" w:right="0"/>
        <w:jc w:val="both"/>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 xml:space="preserve">    “人力资源和社会保障管理事务”2023年度决算9867.74万元，比2023年度年初预算减少1190.18万元，下降10.76%。主要原因：预算批复我单位“高校毕业生到农村从事支农工作工资、保险经费”项目经费2250.12万元，此项目经费由财政局直接调剂给各个乡镇，不在我单位列支相关费用。</w:t>
      </w:r>
    </w:p>
    <w:p>
      <w:pPr>
        <w:widowControl w:val="0"/>
        <w:tabs>
          <w:tab w:val="center" w:pos="6979"/>
        </w:tabs>
        <w:wordWrap/>
        <w:adjustRightInd/>
        <w:spacing w:line="580" w:lineRule="exact"/>
        <w:ind w:left="0" w:leftChars="0" w:right="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行政事业单位养老支出”2023年度决算917.80万元，比2023年度年初预算增加144.18万元，增长18.64%。主要原因：一是在职人员退休导致退休人员相关经费增加；二是死亡人员抚恤金未编制预算；三是在职人员增加，未编制2023年保险预算；四是7月份职工保险和职业年金缴费基数增加，保险支出增加。</w:t>
      </w:r>
    </w:p>
    <w:p>
      <w:pPr>
        <w:widowControl w:val="0"/>
        <w:tabs>
          <w:tab w:val="center" w:pos="6979"/>
        </w:tabs>
        <w:wordWrap/>
        <w:adjustRightInd/>
        <w:spacing w:line="580" w:lineRule="exact"/>
        <w:ind w:left="0" w:leftChars="0" w:right="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“就业补助”2023年度决算7976.84万元，比2023年度年初预算减少510.80万元，下降6.02%。主要原因：使用基本账户“市级返还就业困难地区岗位补贴”项目资金支付岗位补贴资金2264.08万元。</w:t>
      </w:r>
    </w:p>
    <w:p>
      <w:pPr>
        <w:widowControl w:val="0"/>
        <w:tabs>
          <w:tab w:val="center" w:pos="6979"/>
        </w:tabs>
        <w:wordWrap/>
        <w:adjustRightInd/>
        <w:spacing w:line="580" w:lineRule="exact"/>
        <w:ind w:left="0" w:leftChars="0" w:right="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“财政对基本养老保险基金的补助”2023年度决算103449.54万元，比2023年度年初预算增加69029.54万元，增长200.55%。主要原因：财政局批复我单位年初预算时未批复全部预算资金，大部分预算资金为后追加项目资金。</w:t>
      </w:r>
    </w:p>
    <w:p>
      <w:pPr>
        <w:pStyle w:val="3"/>
        <w:widowControl w:val="0"/>
        <w:wordWrap/>
        <w:adjustRightInd/>
        <w:spacing w:line="580" w:lineRule="exact"/>
        <w:ind w:left="0" w:leftChars="0" w:right="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“财政代缴社会保险费支出”2023年度决算440.73万元，比2023年度年初预算增加440.73万元，增长100</w:t>
      </w:r>
      <w:r>
        <w:rPr>
          <w:rFonts w:hint="eastAsia" w:ascii="仿宋_GB2312" w:eastAsia="仿宋_GB2312" w:cs="Times New Roman"/>
          <w:kern w:val="2"/>
          <w:sz w:val="28"/>
          <w:szCs w:val="28"/>
          <w:lang w:val="en-US" w:eastAsia="zh-CN" w:bidi="ar-SA"/>
        </w:rPr>
        <w:t>.00</w:t>
      </w:r>
      <w:r>
        <w:rPr>
          <w:rFonts w:hint="eastAsia" w:ascii="仿宋_GB2312" w:hAnsi="Times New Roman" w:eastAsia="仿宋_GB2312" w:cs="Times New Roman"/>
          <w:kern w:val="2"/>
          <w:sz w:val="28"/>
          <w:szCs w:val="28"/>
          <w:lang w:val="en-US" w:eastAsia="zh-CN" w:bidi="ar-SA"/>
        </w:rPr>
        <w:t>%。主要原因：该功能科目核算</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特困人员城乡居民养老</w:t>
      </w:r>
      <w:r>
        <w:rPr>
          <w:rFonts w:hint="eastAsia" w:ascii="仿宋_GB2312" w:eastAsia="仿宋_GB2312" w:cs="Times New Roman"/>
          <w:kern w:val="2"/>
          <w:sz w:val="28"/>
          <w:szCs w:val="28"/>
          <w:lang w:val="en-US" w:eastAsia="zh-CN" w:bidi="ar-SA"/>
        </w:rPr>
        <w:t>保险</w:t>
      </w:r>
      <w:bookmarkStart w:id="0" w:name="_GoBack"/>
      <w:bookmarkEnd w:id="0"/>
      <w:r>
        <w:rPr>
          <w:rFonts w:hint="eastAsia" w:ascii="仿宋_GB2312" w:hAnsi="Times New Roman" w:eastAsia="仿宋_GB2312" w:cs="Times New Roman"/>
          <w:kern w:val="2"/>
          <w:sz w:val="28"/>
          <w:szCs w:val="28"/>
          <w:lang w:val="en-US" w:eastAsia="zh-CN" w:bidi="ar-SA"/>
        </w:rPr>
        <w:t>缴费补贴支出</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，此项工作为2023年我单位新承接工作，编制年初预算时未编制此项目。</w:t>
      </w:r>
    </w:p>
    <w:p>
      <w:pPr>
        <w:widowControl w:val="0"/>
        <w:tabs>
          <w:tab w:val="center" w:pos="6979"/>
        </w:tabs>
        <w:wordWrap/>
        <w:adjustRightInd/>
        <w:spacing w:line="580" w:lineRule="exact"/>
        <w:ind w:left="0" w:leftChars="0" w:right="0" w:firstLine="560" w:firstLineChars="20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“其他社会保障和就业支出”2023年度决算409.9</w:t>
      </w:r>
      <w:r>
        <w:rPr>
          <w:rFonts w:hint="eastAsia" w:ascii="仿宋_GB2312" w:eastAsia="仿宋_GB2312" w:cs="Times New Roman"/>
          <w:kern w:val="2"/>
          <w:sz w:val="28"/>
          <w:szCs w:val="28"/>
          <w:lang w:val="en-US" w:eastAsia="zh-CN" w:bidi="ar-SA"/>
        </w:rPr>
        <w:t>0</w:t>
      </w:r>
      <w:r>
        <w:rPr>
          <w:rFonts w:hint="eastAsia" w:ascii="仿宋_GB2312" w:hAnsi="Times New Roman" w:eastAsia="仿宋_GB2312" w:cs="Times New Roman"/>
          <w:kern w:val="2"/>
          <w:sz w:val="28"/>
          <w:szCs w:val="28"/>
          <w:lang w:val="en-US" w:eastAsia="zh-CN" w:bidi="ar-SA"/>
        </w:rPr>
        <w:t>万元，比2023年度年初预算增加90.8</w:t>
      </w:r>
      <w:r>
        <w:rPr>
          <w:rFonts w:hint="eastAsia" w:ascii="仿宋_GB2312" w:eastAsia="仿宋_GB2312" w:cs="Times New Roman"/>
          <w:kern w:val="2"/>
          <w:sz w:val="28"/>
          <w:szCs w:val="28"/>
          <w:lang w:val="en-US" w:eastAsia="zh-CN" w:bidi="ar-SA"/>
        </w:rPr>
        <w:t>0</w:t>
      </w:r>
      <w:r>
        <w:rPr>
          <w:rFonts w:hint="eastAsia" w:ascii="仿宋_GB2312" w:hAnsi="Times New Roman" w:eastAsia="仿宋_GB2312" w:cs="Times New Roman"/>
          <w:kern w:val="2"/>
          <w:sz w:val="28"/>
          <w:szCs w:val="28"/>
          <w:lang w:val="en-US" w:eastAsia="zh-CN" w:bidi="ar-SA"/>
        </w:rPr>
        <w:t>万元，增长28.46%。主要原因：财政局批复我单位年初预算时未批复全部预算资金，部分预算资金为后追加项目资金。</w:t>
      </w:r>
    </w:p>
    <w:p>
      <w:pPr>
        <w:widowControl w:val="0"/>
        <w:tabs>
          <w:tab w:val="center" w:pos="6979"/>
        </w:tabs>
        <w:wordWrap/>
        <w:adjustRightInd/>
        <w:spacing w:line="580" w:lineRule="exact"/>
        <w:ind w:left="0" w:leftChars="0" w:right="0" w:firstLine="560" w:firstLineChars="20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3、“卫生健康支出”2023年度决算1116.85万元，比2023年度年初预算减少49.06万元，下降4.21%。其中：</w:t>
      </w:r>
    </w:p>
    <w:p>
      <w:pPr>
        <w:pStyle w:val="3"/>
        <w:widowControl w:val="0"/>
        <w:wordWrap/>
        <w:adjustRightInd/>
        <w:spacing w:line="580" w:lineRule="exact"/>
        <w:ind w:left="0" w:leftChars="0" w:right="0" w:firstLine="0" w:firstLineChars="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 xml:space="preserve">    </w:t>
      </w:r>
      <w:r>
        <w:rPr>
          <w:rFonts w:hint="eastAsia" w:ascii="仿宋_GB2312" w:hAnsi="Times New Roman" w:eastAsia="仿宋_GB2312" w:cs="Times New Roman"/>
          <w:kern w:val="2"/>
          <w:sz w:val="28"/>
          <w:szCs w:val="28"/>
          <w:lang w:val="en-US" w:eastAsia="zh-CN" w:bidi="ar-SA"/>
        </w:rPr>
        <w:t>“行政事业单位医疗”2023年度决算1111.54万元，比2023年度年初预算减少54.37万元，下降4.66%。主要原因：离休干部医疗保险财政补助支出减少，离休干部去世，补助人数减少。</w:t>
      </w:r>
    </w:p>
    <w:p>
      <w:pPr>
        <w:pStyle w:val="3"/>
        <w:widowControl w:val="0"/>
        <w:wordWrap/>
        <w:adjustRightInd/>
        <w:spacing w:line="580" w:lineRule="exact"/>
        <w:ind w:left="0" w:leftChars="0" w:right="0" w:firstLine="560" w:firstLineChars="200"/>
        <w:jc w:val="both"/>
        <w:textAlignment w:val="auto"/>
        <w:outlineLvl w:val="9"/>
        <w:rPr>
          <w:rFonts w:hint="eastAsia" w:ascii="仿宋_GB2312" w:eastAsia="仿宋_GB2312"/>
          <w:color w:val="0000FF"/>
          <w:sz w:val="28"/>
          <w:szCs w:val="28"/>
          <w:lang w:val="en-US" w:eastAsia="zh-CN"/>
        </w:rPr>
      </w:pPr>
      <w:r>
        <w:rPr>
          <w:rFonts w:hint="eastAsia" w:ascii="仿宋_GB2312" w:hAnsi="Times New Roman" w:eastAsia="仿宋_GB2312" w:cs="Times New Roman"/>
          <w:kern w:val="2"/>
          <w:sz w:val="28"/>
          <w:szCs w:val="28"/>
          <w:lang w:val="en-US" w:eastAsia="zh-CN" w:bidi="ar-SA"/>
        </w:rPr>
        <w:t>“医疗保障管理事务”2023年度决算5.31万元，比2023年度年初预算增加5.31万元，增长100</w:t>
      </w:r>
      <w:r>
        <w:rPr>
          <w:rFonts w:hint="eastAsia" w:ascii="仿宋_GB2312" w:eastAsia="仿宋_GB2312" w:cs="Times New Roman"/>
          <w:kern w:val="2"/>
          <w:sz w:val="28"/>
          <w:szCs w:val="28"/>
          <w:lang w:val="en-US" w:eastAsia="zh-CN" w:bidi="ar-SA"/>
        </w:rPr>
        <w:t>.00</w:t>
      </w:r>
      <w:r>
        <w:rPr>
          <w:rFonts w:hint="eastAsia" w:ascii="仿宋_GB2312" w:hAnsi="Times New Roman" w:eastAsia="仿宋_GB2312" w:cs="Times New Roman"/>
          <w:kern w:val="2"/>
          <w:sz w:val="28"/>
          <w:szCs w:val="28"/>
          <w:lang w:val="en-US" w:eastAsia="zh-CN" w:bidi="ar-SA"/>
        </w:rPr>
        <w:t>%。主要原因：该功能科目核算由医保局调入的水、电及物业费，不在我单位编制预算</w:t>
      </w:r>
      <w:r>
        <w:rPr>
          <w:rFonts w:hint="eastAsia" w:ascii="仿宋_GB2312" w:eastAsia="仿宋_GB2312"/>
          <w:color w:val="0000FF"/>
          <w:sz w:val="28"/>
          <w:szCs w:val="28"/>
          <w:lang w:val="en-US" w:eastAsia="zh-CN"/>
        </w:rPr>
        <w:t>。</w:t>
      </w:r>
    </w:p>
    <w:p>
      <w:pPr>
        <w:pStyle w:val="3"/>
        <w:widowControl w:val="0"/>
        <w:numPr>
          <w:ilvl w:val="0"/>
          <w:numId w:val="1"/>
        </w:numPr>
        <w:wordWrap/>
        <w:adjustRightInd/>
        <w:spacing w:line="580" w:lineRule="exact"/>
        <w:ind w:left="0" w:leftChars="0" w:right="0" w:firstLine="560" w:firstLineChars="20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“农林水支出”2023年度决算218.83万元，比2023年度年初预算增加93.73万元，增长74.92%。其中：</w:t>
      </w:r>
    </w:p>
    <w:p>
      <w:pPr>
        <w:pStyle w:val="3"/>
        <w:widowControl w:val="0"/>
        <w:numPr>
          <w:numId w:val="0"/>
        </w:numPr>
        <w:wordWrap/>
        <w:adjustRightInd/>
        <w:spacing w:line="580" w:lineRule="exact"/>
        <w:ind w:right="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 xml:space="preserve">    </w:t>
      </w:r>
      <w:r>
        <w:rPr>
          <w:rFonts w:hint="eastAsia" w:ascii="仿宋_GB2312" w:hAnsi="Times New Roman" w:eastAsia="仿宋_GB2312" w:cs="Times New Roman"/>
          <w:kern w:val="2"/>
          <w:sz w:val="28"/>
          <w:szCs w:val="28"/>
          <w:lang w:val="en-US" w:eastAsia="zh-CN" w:bidi="ar-SA"/>
        </w:rPr>
        <w:t>“普惠金融发展支出”2023年度决算218.83万元，比2023年度年初预算增加93.73万元，增长74.92%。主要原因：使用2023年项目资金拨付2022年三、四季度创业担保贷款财政贴息款。</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widowControl w:val="0"/>
        <w:wordWrap/>
        <w:autoSpaceDE w:val="0"/>
        <w:autoSpaceDN w:val="0"/>
        <w:adjustRightInd w:val="0"/>
        <w:snapToGrid/>
        <w:spacing w:line="580" w:lineRule="exact"/>
        <w:ind w:left="0" w:leftChars="0" w:right="0"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widowControl w:val="0"/>
        <w:tabs>
          <w:tab w:val="center" w:pos="6979"/>
        </w:tabs>
        <w:wordWrap/>
        <w:snapToGrid/>
        <w:spacing w:line="580" w:lineRule="exact"/>
        <w:ind w:left="0" w:leftChars="0" w:right="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p>
    <w:p>
      <w:pPr>
        <w:widowControl w:val="0"/>
        <w:numPr>
          <w:ilvl w:val="0"/>
          <w:numId w:val="2"/>
        </w:numPr>
        <w:wordWrap/>
        <w:autoSpaceDE w:val="0"/>
        <w:autoSpaceDN w:val="0"/>
        <w:adjustRightInd w:val="0"/>
        <w:snapToGrid/>
        <w:spacing w:line="580" w:lineRule="exact"/>
        <w:ind w:left="0" w:leftChars="0" w:right="0"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rPr>
        <w:t>政府性基金预算财政拨款支出决算具体情况</w:t>
      </w:r>
    </w:p>
    <w:p>
      <w:pPr>
        <w:pStyle w:val="3"/>
        <w:widowControl w:val="0"/>
        <w:numPr>
          <w:numId w:val="0"/>
        </w:numPr>
        <w:wordWrap/>
        <w:snapToGrid/>
        <w:spacing w:line="580" w:lineRule="exact"/>
        <w:ind w:left="0" w:leftChars="0" w:right="0"/>
        <w:textAlignment w:val="auto"/>
        <w:outlineLvl w:val="9"/>
        <w:rPr>
          <w:rFonts w:hint="eastAsia"/>
        </w:rPr>
      </w:pP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无</w:t>
      </w:r>
      <w:r>
        <w:rPr>
          <w:rFonts w:hint="eastAsia" w:ascii="仿宋_GB2312" w:eastAsia="仿宋_GB2312"/>
          <w:sz w:val="28"/>
          <w:szCs w:val="28"/>
        </w:rPr>
        <w:t>政府性基金预算财政拨款支出</w:t>
      </w:r>
      <w:r>
        <w:rPr>
          <w:rFonts w:hint="eastAsia" w:ascii="仿宋_GB2312" w:eastAsia="仿宋_GB2312"/>
          <w:sz w:val="28"/>
          <w:szCs w:val="28"/>
          <w:lang w:eastAsia="zh-CN"/>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计63</w:t>
      </w:r>
      <w:r>
        <w:rPr>
          <w:rFonts w:hint="eastAsia" w:ascii="仿宋_GB2312" w:eastAsia="仿宋_GB2312"/>
          <w:sz w:val="28"/>
          <w:szCs w:val="28"/>
          <w:lang w:val="en-US" w:eastAsia="zh-CN"/>
        </w:rPr>
        <w:t>.00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计63</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widowControl w:val="0"/>
        <w:tabs>
          <w:tab w:val="center" w:pos="6979"/>
        </w:tabs>
        <w:wordWrap/>
        <w:adjustRightInd/>
        <w:snapToGrid/>
        <w:spacing w:line="580" w:lineRule="exact"/>
        <w:ind w:left="0" w:leftChars="0" w:right="0" w:firstLine="548" w:firstLineChars="196"/>
        <w:jc w:val="both"/>
        <w:textAlignment w:val="auto"/>
        <w:outlineLvl w:val="9"/>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6951.57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widowControl w:val="0"/>
        <w:wordWrap/>
        <w:adjustRightInd/>
        <w:snapToGrid/>
        <w:spacing w:line="580" w:lineRule="exact"/>
        <w:ind w:left="0" w:leftChars="0" w:right="0" w:firstLine="600"/>
        <w:jc w:val="both"/>
        <w:textAlignment w:val="auto"/>
        <w:outlineLvl w:val="9"/>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12.78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18.39</w:t>
      </w:r>
      <w:r>
        <w:rPr>
          <w:rFonts w:hint="eastAsia" w:ascii="仿宋_GB2312" w:eastAsia="仿宋_GB2312"/>
          <w:sz w:val="28"/>
          <w:szCs w:val="28"/>
        </w:rPr>
        <w:t>万元减少</w:t>
      </w:r>
      <w:r>
        <w:rPr>
          <w:rFonts w:ascii="仿宋_GB2312" w:eastAsia="仿宋_GB2312"/>
          <w:sz w:val="28"/>
          <w:szCs w:val="28"/>
        </w:rPr>
        <w:t>5.61</w:t>
      </w:r>
      <w:r>
        <w:rPr>
          <w:rFonts w:hint="eastAsia" w:ascii="仿宋_GB2312" w:eastAsia="仿宋_GB2312"/>
          <w:sz w:val="28"/>
          <w:szCs w:val="28"/>
        </w:rPr>
        <w:t>万元。其中：</w:t>
      </w:r>
    </w:p>
    <w:p>
      <w:pPr>
        <w:widowControl w:val="0"/>
        <w:wordWrap/>
        <w:adjustRightInd/>
        <w:snapToGrid/>
        <w:spacing w:line="580" w:lineRule="exact"/>
        <w:ind w:left="0" w:leftChars="0" w:right="0" w:firstLine="600"/>
        <w:jc w:val="both"/>
        <w:textAlignment w:val="auto"/>
        <w:outlineLvl w:val="9"/>
        <w:rPr>
          <w:rFonts w:hint="eastAsia" w:ascii="仿宋_GB2312" w:eastAsia="仿宋_GB2312"/>
          <w:sz w:val="28"/>
          <w:szCs w:val="28"/>
        </w:rPr>
      </w:pPr>
      <w:r>
        <w:rPr>
          <w:rFonts w:hint="eastAsia" w:ascii="仿宋_GB2312" w:eastAsia="仿宋_GB2312"/>
          <w:sz w:val="28"/>
          <w:szCs w:val="28"/>
        </w:rPr>
        <w:t>1.因公出国（境）费用。本年度无此项支出。</w:t>
      </w:r>
    </w:p>
    <w:p>
      <w:pPr>
        <w:widowControl w:val="0"/>
        <w:wordWrap/>
        <w:adjustRightInd/>
        <w:snapToGrid/>
        <w:spacing w:line="580" w:lineRule="exact"/>
        <w:ind w:left="0" w:leftChars="0" w:right="0" w:firstLine="600"/>
        <w:jc w:val="both"/>
        <w:textAlignment w:val="auto"/>
        <w:outlineLvl w:val="9"/>
        <w:rPr>
          <w:rFonts w:hint="eastAsia" w:ascii="仿宋_GB2312" w:eastAsia="仿宋_GB2312"/>
          <w:sz w:val="28"/>
          <w:szCs w:val="28"/>
        </w:rPr>
      </w:pPr>
      <w:r>
        <w:rPr>
          <w:rFonts w:hint="eastAsia" w:ascii="仿宋_GB2312" w:eastAsia="仿宋_GB2312"/>
          <w:sz w:val="28"/>
          <w:szCs w:val="28"/>
        </w:rPr>
        <w:t>2.公务接待费。本年度无此项支出。</w:t>
      </w:r>
    </w:p>
    <w:p>
      <w:pPr>
        <w:widowControl w:val="0"/>
        <w:wordWrap/>
        <w:adjustRightInd/>
        <w:snapToGrid/>
        <w:spacing w:line="580" w:lineRule="exact"/>
        <w:ind w:left="0" w:leftChars="0" w:right="0" w:firstLine="600"/>
        <w:jc w:val="both"/>
        <w:textAlignment w:val="auto"/>
        <w:outlineLvl w:val="9"/>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12.78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18.39</w:t>
      </w:r>
      <w:r>
        <w:rPr>
          <w:rFonts w:hint="eastAsia" w:ascii="仿宋_GB2312" w:eastAsia="仿宋_GB2312"/>
          <w:sz w:val="28"/>
          <w:szCs w:val="28"/>
        </w:rPr>
        <w:t>万元减少</w:t>
      </w:r>
      <w:r>
        <w:rPr>
          <w:rFonts w:hint="eastAsia" w:ascii="仿宋_GB2312" w:eastAsia="仿宋_GB2312"/>
          <w:sz w:val="28"/>
          <w:szCs w:val="28"/>
          <w:lang w:val="en-US" w:eastAsia="zh-CN"/>
        </w:rPr>
        <w:t>5.61</w:t>
      </w:r>
      <w:r>
        <w:rPr>
          <w:rFonts w:hint="eastAsia" w:ascii="仿宋_GB2312" w:eastAsia="仿宋_GB2312"/>
          <w:sz w:val="28"/>
          <w:szCs w:val="28"/>
        </w:rPr>
        <w:t>万元。</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12.78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18.39</w:t>
      </w:r>
      <w:r>
        <w:rPr>
          <w:rFonts w:hint="eastAsia" w:ascii="仿宋_GB2312" w:eastAsia="仿宋_GB2312"/>
          <w:sz w:val="28"/>
          <w:szCs w:val="28"/>
        </w:rPr>
        <w:t>万元减少</w:t>
      </w:r>
      <w:r>
        <w:rPr>
          <w:rFonts w:hint="eastAsia" w:ascii="仿宋_GB2312" w:eastAsia="仿宋_GB2312"/>
          <w:sz w:val="28"/>
          <w:szCs w:val="28"/>
          <w:lang w:val="en-US" w:eastAsia="zh-CN"/>
        </w:rPr>
        <w:t>5.61</w:t>
      </w:r>
      <w:r>
        <w:rPr>
          <w:rFonts w:hint="eastAsia" w:ascii="仿宋_GB2312" w:eastAsia="仿宋_GB2312"/>
          <w:sz w:val="28"/>
          <w:szCs w:val="28"/>
        </w:rPr>
        <w:t>万元，主要原因：</w:t>
      </w:r>
      <w:r>
        <w:rPr>
          <w:rFonts w:hint="eastAsia" w:ascii="仿宋_GB2312" w:eastAsia="仿宋_GB2312"/>
          <w:sz w:val="28"/>
          <w:szCs w:val="28"/>
          <w:lang w:eastAsia="zh-CN"/>
        </w:rPr>
        <w:t>落实真过紧日子的精神，厉行节约，压减公车运维成本</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4.4</w:t>
      </w:r>
      <w:r>
        <w:rPr>
          <w:rFonts w:hint="eastAsia" w:ascii="仿宋_GB2312" w:eastAsia="仿宋_GB2312"/>
          <w:sz w:val="28"/>
          <w:szCs w:val="28"/>
          <w:highlight w:val="none"/>
          <w:lang w:val="en-US" w:eastAsia="zh-CN"/>
        </w:rPr>
        <w:t>0</w:t>
      </w:r>
      <w:r>
        <w:rPr>
          <w:rFonts w:hint="eastAsia" w:ascii="仿宋_GB2312" w:eastAsia="仿宋_GB2312"/>
          <w:sz w:val="28"/>
          <w:szCs w:val="28"/>
        </w:rPr>
        <w:t>万元，公务用车维修</w:t>
      </w:r>
      <w:r>
        <w:rPr>
          <w:rFonts w:ascii="仿宋_GB2312" w:eastAsia="仿宋_GB2312"/>
          <w:sz w:val="28"/>
          <w:szCs w:val="28"/>
          <w:highlight w:val="none"/>
        </w:rPr>
        <w:t>5.76</w:t>
      </w:r>
      <w:r>
        <w:rPr>
          <w:rFonts w:hint="eastAsia" w:ascii="仿宋_GB2312" w:eastAsia="仿宋_GB2312"/>
          <w:sz w:val="28"/>
          <w:szCs w:val="28"/>
        </w:rPr>
        <w:t>万元，公务用车保险</w:t>
      </w:r>
      <w:r>
        <w:rPr>
          <w:rFonts w:ascii="仿宋_GB2312" w:eastAsia="仿宋_GB2312"/>
          <w:sz w:val="28"/>
          <w:szCs w:val="28"/>
          <w:highlight w:val="none"/>
        </w:rPr>
        <w:t>1.37</w:t>
      </w:r>
      <w:r>
        <w:rPr>
          <w:rFonts w:hint="eastAsia" w:ascii="仿宋_GB2312" w:eastAsia="仿宋_GB2312"/>
          <w:sz w:val="28"/>
          <w:szCs w:val="28"/>
        </w:rPr>
        <w:t>万元，公务用车其他支出</w:t>
      </w:r>
      <w:r>
        <w:rPr>
          <w:rFonts w:ascii="仿宋_GB2312" w:eastAsia="仿宋_GB2312"/>
          <w:sz w:val="28"/>
          <w:szCs w:val="28"/>
          <w:highlight w:val="none"/>
        </w:rPr>
        <w:t>1.26</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8</w:t>
      </w:r>
      <w:r>
        <w:rPr>
          <w:rFonts w:hint="eastAsia" w:ascii="仿宋_GB2312" w:eastAsia="仿宋_GB2312"/>
          <w:sz w:val="28"/>
          <w:szCs w:val="28"/>
        </w:rPr>
        <w:t>辆，车均运行维护费</w:t>
      </w:r>
      <w:r>
        <w:rPr>
          <w:rFonts w:hint="eastAsia" w:ascii="仿宋_GB2312" w:eastAsia="仿宋_GB2312"/>
          <w:sz w:val="28"/>
          <w:szCs w:val="28"/>
          <w:lang w:val="en-US" w:eastAsia="zh-CN"/>
        </w:rPr>
        <w:t>1.60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widowControl w:val="0"/>
        <w:wordWrap/>
        <w:adjustRightInd/>
        <w:snapToGrid/>
        <w:spacing w:line="580" w:lineRule="exact"/>
        <w:ind w:left="0" w:leftChars="0" w:right="0" w:firstLine="534" w:firstLineChars="191"/>
        <w:jc w:val="both"/>
        <w:textAlignment w:val="auto"/>
        <w:outlineLvl w:val="9"/>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339.94</w:t>
      </w:r>
      <w:r>
        <w:rPr>
          <w:rFonts w:hint="eastAsia" w:ascii="仿宋_GB2312" w:eastAsia="仿宋_GB2312"/>
          <w:sz w:val="28"/>
          <w:szCs w:val="28"/>
        </w:rPr>
        <w:t>万元，比上年增加</w:t>
      </w:r>
      <w:r>
        <w:rPr>
          <w:rFonts w:hint="eastAsia" w:ascii="仿宋_GB2312" w:eastAsia="仿宋_GB2312"/>
          <w:sz w:val="28"/>
          <w:szCs w:val="28"/>
          <w:lang w:val="en-US" w:eastAsia="zh-CN"/>
        </w:rPr>
        <w:t>8.57</w:t>
      </w:r>
      <w:r>
        <w:rPr>
          <w:rFonts w:hint="eastAsia" w:ascii="仿宋_GB2312" w:eastAsia="仿宋_GB2312"/>
          <w:sz w:val="28"/>
          <w:szCs w:val="28"/>
        </w:rPr>
        <w:t>万元，增加原因：</w:t>
      </w:r>
      <w:r>
        <w:rPr>
          <w:rFonts w:hint="eastAsia" w:ascii="仿宋_GB2312" w:eastAsia="仿宋_GB2312"/>
          <w:sz w:val="28"/>
          <w:szCs w:val="28"/>
          <w:lang w:eastAsia="zh-CN"/>
        </w:rPr>
        <w:t>事业单位改革，二级单位职业技能提升服务站</w:t>
      </w:r>
      <w:r>
        <w:rPr>
          <w:rFonts w:hint="eastAsia" w:ascii="仿宋_GB2312" w:eastAsia="仿宋_GB2312"/>
          <w:sz w:val="28"/>
          <w:szCs w:val="28"/>
          <w:lang w:val="en-US" w:eastAsia="zh-CN"/>
        </w:rPr>
        <w:t>18人合并至我单位，日常公用经费增加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widowControl w:val="0"/>
        <w:wordWrap/>
        <w:adjustRightInd/>
        <w:snapToGrid/>
        <w:spacing w:line="580" w:lineRule="exact"/>
        <w:ind w:left="0" w:leftChars="0" w:right="0" w:firstLine="534" w:firstLineChars="191"/>
        <w:jc w:val="both"/>
        <w:textAlignment w:val="auto"/>
        <w:outlineLvl w:val="9"/>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16.16</w:t>
      </w:r>
      <w:r>
        <w:rPr>
          <w:rFonts w:hint="eastAsia" w:ascii="仿宋_GB2312" w:eastAsia="仿宋_GB2312"/>
          <w:sz w:val="28"/>
          <w:szCs w:val="28"/>
        </w:rPr>
        <w:t>万元，其中：政府采购货物支出</w:t>
      </w:r>
      <w:r>
        <w:rPr>
          <w:rFonts w:ascii="仿宋_GB2312" w:eastAsia="仿宋_GB2312"/>
          <w:sz w:val="28"/>
          <w:szCs w:val="28"/>
        </w:rPr>
        <w:t>2.98</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13.18</w:t>
      </w:r>
      <w:r>
        <w:rPr>
          <w:rFonts w:hint="eastAsia" w:ascii="仿宋_GB2312" w:eastAsia="仿宋_GB2312"/>
          <w:sz w:val="28"/>
          <w:szCs w:val="28"/>
        </w:rPr>
        <w:t>万元。授予中小企业合同金额</w:t>
      </w:r>
      <w:r>
        <w:rPr>
          <w:rFonts w:ascii="仿宋_GB2312" w:eastAsia="仿宋_GB2312"/>
          <w:sz w:val="28"/>
          <w:szCs w:val="28"/>
          <w:highlight w:val="none"/>
        </w:rPr>
        <w:t>8.93</w:t>
      </w:r>
      <w:r>
        <w:rPr>
          <w:rFonts w:hint="eastAsia" w:ascii="仿宋_GB2312" w:eastAsia="仿宋_GB2312"/>
          <w:sz w:val="28"/>
          <w:szCs w:val="28"/>
        </w:rPr>
        <w:t>万元，占政府采购支出总额的</w:t>
      </w:r>
      <w:r>
        <w:rPr>
          <w:rFonts w:ascii="仿宋_GB2312" w:eastAsia="仿宋_GB2312"/>
          <w:sz w:val="28"/>
          <w:szCs w:val="28"/>
          <w:highlight w:val="none"/>
        </w:rPr>
        <w:t>55.25</w:t>
      </w:r>
      <w:r>
        <w:rPr>
          <w:rFonts w:hint="eastAsia" w:ascii="仿宋_GB2312" w:eastAsia="仿宋_GB2312"/>
          <w:sz w:val="28"/>
          <w:szCs w:val="28"/>
        </w:rPr>
        <w:t>%，其中：授予小微企业合同金额</w:t>
      </w:r>
      <w:r>
        <w:rPr>
          <w:rFonts w:ascii="仿宋_GB2312" w:eastAsia="仿宋_GB2312"/>
          <w:sz w:val="28"/>
          <w:szCs w:val="28"/>
          <w:highlight w:val="none"/>
        </w:rPr>
        <w:t>8.93</w:t>
      </w:r>
      <w:r>
        <w:rPr>
          <w:rFonts w:hint="eastAsia" w:ascii="仿宋_GB2312" w:eastAsia="仿宋_GB2312"/>
          <w:sz w:val="28"/>
          <w:szCs w:val="28"/>
        </w:rPr>
        <w:t>万元，占政府采购支出总额的</w:t>
      </w:r>
      <w:r>
        <w:rPr>
          <w:rFonts w:ascii="仿宋_GB2312" w:eastAsia="仿宋_GB2312"/>
          <w:sz w:val="28"/>
          <w:szCs w:val="28"/>
          <w:highlight w:val="none"/>
        </w:rPr>
        <w:t>55.25</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widowControl w:val="0"/>
        <w:wordWrap/>
        <w:adjustRightInd/>
        <w:snapToGrid/>
        <w:spacing w:line="580" w:lineRule="exact"/>
        <w:ind w:left="0" w:leftChars="0" w:right="0" w:firstLine="560" w:firstLineChars="200"/>
        <w:jc w:val="both"/>
        <w:textAlignment w:val="auto"/>
        <w:outlineLvl w:val="9"/>
        <w:rPr>
          <w:rFonts w:ascii="仿宋_GB2312" w:eastAsia="仿宋_GB2312"/>
          <w:sz w:val="32"/>
          <w:szCs w:val="32"/>
        </w:rPr>
      </w:pPr>
      <w:r>
        <w:rPr>
          <w:rFonts w:hint="eastAsia" w:ascii="仿宋_GB2312" w:eastAsia="仿宋_GB2312"/>
          <w:sz w:val="28"/>
          <w:szCs w:val="28"/>
          <w:lang w:val="en-US" w:eastAsia="zh-CN"/>
        </w:rPr>
        <w:t>2023年度未新购置车辆</w:t>
      </w:r>
      <w:r>
        <w:rPr>
          <w:rFonts w:hint="eastAsia" w:ascii="仿宋_GB2312" w:eastAsia="仿宋_GB2312"/>
          <w:sz w:val="28"/>
          <w:szCs w:val="28"/>
          <w:lang w:eastAsia="zh-CN"/>
        </w:rPr>
        <w:t>及</w:t>
      </w:r>
      <w:r>
        <w:rPr>
          <w:rFonts w:hint="eastAsia" w:ascii="仿宋_GB2312" w:eastAsia="仿宋_GB2312"/>
          <w:sz w:val="28"/>
          <w:szCs w:val="28"/>
        </w:rPr>
        <w:t>单位价值100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本单位共有</w:t>
      </w:r>
      <w:r>
        <w:rPr>
          <w:rFonts w:hint="eastAsia" w:ascii="仿宋_GB2312" w:eastAsia="仿宋_GB2312"/>
          <w:sz w:val="28"/>
          <w:szCs w:val="28"/>
        </w:rPr>
        <w:t>车辆</w:t>
      </w:r>
      <w:r>
        <w:rPr>
          <w:rFonts w:hint="eastAsia" w:ascii="仿宋_GB2312" w:eastAsia="仿宋_GB2312"/>
          <w:sz w:val="28"/>
          <w:szCs w:val="28"/>
          <w:lang w:val="en-US" w:eastAsia="zh-CN"/>
        </w:rPr>
        <w:t>8</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rPr>
        <w:t>155.36万元；单位价值100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widowControl w:val="0"/>
        <w:wordWrap/>
        <w:adjustRightInd/>
        <w:snapToGrid/>
        <w:spacing w:line="580" w:lineRule="exact"/>
        <w:ind w:left="0" w:leftChars="0" w:right="0" w:firstLine="534" w:firstLineChars="191"/>
        <w:jc w:val="both"/>
        <w:textAlignment w:val="auto"/>
        <w:outlineLvl w:val="9"/>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19.67</w:t>
      </w:r>
      <w:r>
        <w:rPr>
          <w:rFonts w:hint="eastAsia" w:ascii="仿宋_GB2312" w:eastAsia="仿宋_GB2312"/>
          <w:sz w:val="28"/>
          <w:szCs w:val="28"/>
        </w:rPr>
        <w:t>万元。</w:t>
      </w:r>
    </w:p>
    <w:p>
      <w:pPr>
        <w:numPr>
          <w:ilvl w:val="0"/>
          <w:numId w:val="3"/>
        </w:numPr>
        <w:ind w:firstLine="560" w:firstLineChars="200"/>
        <w:jc w:val="left"/>
        <w:rPr>
          <w:rFonts w:ascii="黑体" w:eastAsia="黑体"/>
          <w:sz w:val="28"/>
          <w:szCs w:val="28"/>
        </w:rPr>
      </w:pPr>
      <w:r>
        <w:rPr>
          <w:rFonts w:ascii="黑体" w:eastAsia="黑体"/>
          <w:sz w:val="28"/>
          <w:szCs w:val="28"/>
        </w:rPr>
        <w:t>专业名词解释</w:t>
      </w:r>
    </w:p>
    <w:p>
      <w:pPr>
        <w:widowControl w:val="0"/>
        <w:numPr>
          <w:numId w:val="0"/>
        </w:numPr>
        <w:wordWrap/>
        <w:adjustRightInd/>
        <w:snapToGrid/>
        <w:spacing w:line="580" w:lineRule="exact"/>
        <w:ind w:left="0" w:leftChars="0" w:right="0"/>
        <w:jc w:val="left"/>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1.基本支出：指为保障机构正常运转、完成日常工作任务而发生的人员支出和公用支出。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widowControl w:val="0"/>
        <w:wordWrap/>
        <w:adjustRightInd/>
        <w:snapToGrid/>
        <w:spacing w:line="580" w:lineRule="exact"/>
        <w:ind w:left="0" w:leftChars="0" w:right="0" w:firstLine="560" w:firstLineChars="200"/>
        <w:jc w:val="both"/>
        <w:textAlignment w:val="auto"/>
        <w:outlineLvl w:val="9"/>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7.一般公共服务支出（类）组织事务（款）其他组织事务支出（项）：反映其他用于中国共产党组织部门的事务支出。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8.社会保障和就业支出（类）人力资源和社会保障管理事务（款）行政运行（项）：反映行政单位（包括实行公务员管理的事业单位）的基本支出。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9.社会保障和就业支出（类）人力资源和社会保障管理事务（款）劳动保障监察（项）：反映劳动保障监察事务支出。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10.社会保障和就业支出（类）人力资源和社会保障管理事务（款）信息化建设（项）：反映人力资源和社会保障部门用于信息化建设、运行维护和数据分析等方面的支出，如金保工程、社会保障卡建设和运行维护、人力资源市场信息化等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11.社会保障和就业支出（类）人力资源和社会保障管理事务（款）公共就业服务和职业技能鉴定机构（项）：反映公共就业服务和职业技能鉴定机构的支出。</w:t>
      </w:r>
    </w:p>
    <w:p>
      <w:pPr>
        <w:widowControl w:val="0"/>
        <w:wordWrap/>
        <w:adjustRightInd/>
        <w:snapToGrid/>
        <w:spacing w:line="580" w:lineRule="exact"/>
        <w:ind w:left="0" w:leftChars="0" w:right="0" w:firstLine="560" w:firstLineChars="200"/>
        <w:jc w:val="both"/>
        <w:textAlignment w:val="auto"/>
        <w:outlineLvl w:val="9"/>
        <w:rPr>
          <w:rFonts w:hint="eastAsia"/>
          <w:lang w:val="en-US" w:eastAsia="zh-CN"/>
        </w:rPr>
      </w:pPr>
      <w:r>
        <w:rPr>
          <w:rFonts w:hint="eastAsia" w:ascii="仿宋_GB2312" w:eastAsia="仿宋_GB2312"/>
          <w:sz w:val="28"/>
          <w:szCs w:val="28"/>
          <w:lang w:val="en-US" w:eastAsia="zh-CN"/>
        </w:rPr>
        <w:t>12.社会保障和就业支出（类）人力资源和社会保障管理事务（款）劳动人事争议调解仲裁（项）：反映仲裁机构实体化建设、办案经费、调解仲裁能力建设等支出。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13.社会保障和就业支出（类）人力资源和社会保障管理事务（款）事业运行（项）：反映事业单位的基本支出，不包括行政单位（包括实行公务员管理的事业单位）后勤服务中心、医务室等附属事业单位。</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14.社会保障和就业支出（类）人力资源和社会保障管理事务（款）其他人力资源和社会保障管理事务支出（项）：反映其他用于人力资源和社会保障管理事务方面的支出。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15.社会保障和就业支出（类）行政事业单位养老支出（款）行政单位离退休（项）：反映行政单位（包括实行公务员管理的事业单位）开支的离退休经费。</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16.社会保障和就业支出（类）行政事业单位养老支出（款）事业单位离退休（项）：反映事业单位开支的离退休经费。</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17.社会保障和就业支出（类）行政事业单位养老支出（款）机关事业单位基本养老保险缴费支出（项）：反映机关事业单位实施养老保险制度由单位缴纳的基本养老保险费支出。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18.社会保障和就业支出（类）行政事业单位养老支出（款）机关事业单位职业年金缴费支出（项）：反映机关事业单位实施养老保险制度由单位实际缴纳的职业年金支出（含职业年金补记支出）。</w:t>
      </w:r>
    </w:p>
    <w:p>
      <w:pPr>
        <w:pStyle w:val="3"/>
        <w:widowControl w:val="0"/>
        <w:wordWrap/>
        <w:adjustRightInd/>
        <w:snapToGrid/>
        <w:spacing w:line="580" w:lineRule="exact"/>
        <w:ind w:left="0" w:leftChars="0" w:right="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19.社会保障和就业支出（类）就业补助（款）职业培训补贴（项）：反映财政用于落实相关职业培训政策方面的补贴支出。</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20.社会保障和就业支出（类）就业补助（款）公益性岗位补贴（项）：反映财政对符合条件的就业困难人员在公益性岗位就业给予的岗位补贴支出。</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21.社会保障和就业支出（类）就业补助（款）促进创业补贴（项）：反映财政为支持符合条件的高校毕业生求职创业给予的求职创业补贴，以及为支持符合条件的群体灵活就业、自主创业给予的一次性创业补贴等相关支出。</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22.社会保障和就业支出（类）就业补助（款）其他就业补助支出（项）：反映按规定确定的其他用于促进就业的补助支出。</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23.社会保障和就业支出（类）财政对基本养老保险基金的补助（款）财政对城乡居民基本养老保险基金的补助（项）：反映财政对城乡居民基本养老保险基金的补助支出。</w:t>
      </w:r>
    </w:p>
    <w:p>
      <w:pPr>
        <w:pStyle w:val="3"/>
        <w:widowControl w:val="0"/>
        <w:wordWrap/>
        <w:adjustRightInd/>
        <w:snapToGrid/>
        <w:spacing w:line="580" w:lineRule="exact"/>
        <w:ind w:left="0" w:leftChars="0" w:right="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24.社会保障和就业支出（类）财政代缴社会保险费支出（款）财政代缴城乡居民基本养老保险费支出（项）：反映财政为生活困难人员缴纳的城乡居民基本养老保险费支出。</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25.社会保障和就业支出（类）其他社会保障和就业支出（款）其他社会保障和就业支出（项）：反映其他用于社会保障和就业方面的支出。</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26.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3"/>
        <w:widowControl w:val="0"/>
        <w:wordWrap/>
        <w:adjustRightInd/>
        <w:snapToGrid/>
        <w:spacing w:line="580" w:lineRule="exact"/>
        <w:ind w:left="0" w:leftChars="0" w:right="0"/>
        <w:textAlignment w:val="auto"/>
        <w:outlineLvl w:val="9"/>
        <w:rPr>
          <w:rFonts w:hint="eastAsia"/>
          <w:lang w:val="en-US" w:eastAsia="zh-CN"/>
        </w:rPr>
      </w:pPr>
      <w:r>
        <w:rPr>
          <w:rFonts w:hint="eastAsia" w:ascii="仿宋_GB2312" w:eastAsia="仿宋_GB2312"/>
          <w:sz w:val="28"/>
          <w:szCs w:val="28"/>
          <w:lang w:val="en-US" w:eastAsia="zh-CN"/>
        </w:rPr>
        <w:t>27.卫生健康支出（类）行政事业单位医疗（款）公务员医疗补助（项）：反映财政部门安排的公务员医疗补助经费。</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28.卫生健康支出（类）医疗保障管理事务（款）行政运行（项）：反映行政单位（包括实行公务员管理的事业单位）的基本支出。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29.农林水支出（类）普惠金融发展支出（款）创业担保贷款贴息及奖补（项）：反映财政用于符合条件的人员和小微企业创业担保贷款的贴息和奖补支出。</w:t>
      </w:r>
    </w:p>
    <w:p>
      <w:pPr>
        <w:widowControl w:val="0"/>
        <w:wordWrap/>
        <w:adjustRightInd/>
        <w:snapToGrid/>
        <w:spacing w:line="580" w:lineRule="exact"/>
        <w:ind w:left="0" w:leftChars="0" w:right="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30.国有资本经营预算支出（类）解决历史遗留问题及改革成本支出（款）国有企业退休人员社会化管理补助支出（项）：反映用国有资本经营预算收入安排的支持国有企业退休人员移交社区实现社会化管理的支出。</w:t>
      </w:r>
    </w:p>
    <w:p>
      <w:pPr>
        <w:pStyle w:val="3"/>
        <w:rPr>
          <w:rFonts w:hint="eastAsia" w:ascii="仿宋_GB2312" w:eastAsia="仿宋_GB2312"/>
          <w:b/>
          <w:bCs/>
          <w:sz w:val="28"/>
          <w:szCs w:val="28"/>
          <w:lang w:val="en-US" w:eastAsia="zh-CN"/>
        </w:rPr>
      </w:pPr>
    </w:p>
    <w:p>
      <w:pPr>
        <w:pStyle w:val="3"/>
        <w:rPr>
          <w:rFonts w:hint="eastAsia" w:ascii="仿宋_GB2312" w:eastAsia="仿宋_GB2312"/>
          <w:sz w:val="28"/>
          <w:szCs w:val="28"/>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widowControl w:val="0"/>
        <w:wordWrap/>
        <w:adjustRightInd/>
        <w:snapToGrid/>
        <w:spacing w:line="580" w:lineRule="exact"/>
        <w:ind w:left="0" w:leftChars="0" w:right="0" w:firstLine="560" w:firstLineChars="200"/>
        <w:jc w:val="both"/>
        <w:textAlignment w:val="auto"/>
        <w:outlineLvl w:val="9"/>
        <w:rPr>
          <w:rFonts w:hint="eastAsia"/>
          <w:lang w:val="en-US" w:eastAsia="zh-CN"/>
        </w:rPr>
      </w:pPr>
    </w:p>
    <w:p>
      <w:pPr>
        <w:numPr>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3"/>
        <w:rPr>
          <w:rFonts w:ascii="黑体" w:eastAsia="黑体"/>
          <w:sz w:val="32"/>
          <w:szCs w:val="32"/>
        </w:rPr>
      </w:pPr>
    </w:p>
    <w:p>
      <w:pPr>
        <w:pStyle w:val="3"/>
        <w:rPr>
          <w:rFonts w:ascii="黑体" w:eastAsia="黑体"/>
          <w:sz w:val="32"/>
          <w:szCs w:val="32"/>
        </w:rPr>
      </w:pPr>
    </w:p>
    <w:p>
      <w:pPr>
        <w:pStyle w:val="3"/>
        <w:rPr>
          <w:rFonts w:ascii="黑体" w:eastAsia="黑体"/>
          <w:sz w:val="32"/>
          <w:szCs w:val="32"/>
        </w:rPr>
      </w:pPr>
    </w:p>
    <w:p>
      <w:pPr>
        <w:pStyle w:val="3"/>
        <w:rPr>
          <w:rFonts w:ascii="黑体" w:eastAsia="黑体"/>
          <w:sz w:val="32"/>
          <w:szCs w:val="32"/>
        </w:rPr>
      </w:pPr>
    </w:p>
    <w:p>
      <w:pPr>
        <w:pStyle w:val="3"/>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numPr>
          <w:ilvl w:val="0"/>
          <w:numId w:val="4"/>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numPr>
          <w:numId w:val="0"/>
        </w:numPr>
        <w:rPr>
          <w:rFonts w:hint="eastAsia" w:ascii="仿宋_GB2312" w:eastAsia="仿宋_GB2312"/>
          <w:sz w:val="28"/>
          <w:szCs w:val="28"/>
          <w:lang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附件：</w:t>
      </w:r>
      <w:r>
        <w:rPr>
          <w:rFonts w:hint="eastAsia" w:ascii="仿宋_GB2312" w:hAnsi="仿宋_GB2312" w:eastAsia="仿宋_GB2312" w:cs="仿宋_GB2312"/>
          <w:sz w:val="28"/>
          <w:szCs w:val="28"/>
          <w:lang w:val="en-US" w:eastAsia="zh-CN"/>
        </w:rPr>
        <w:t>北京市密云区人力资源和社会保障局项目支出绩效自评表</w:t>
      </w:r>
    </w:p>
    <w:p>
      <w:pPr>
        <w:spacing w:line="480" w:lineRule="exact"/>
        <w:ind w:firstLine="560"/>
        <w:rPr>
          <w:rFonts w:hint="eastAsia" w:ascii="黑体" w:eastAsia="黑体"/>
          <w:sz w:val="28"/>
          <w:szCs w:val="28"/>
        </w:rPr>
      </w:pPr>
    </w:p>
    <w:p>
      <w:pPr>
        <w:pStyle w:val="2"/>
        <w:ind w:firstLine="560"/>
        <w:rPr>
          <w:rFonts w:hint="eastAsia"/>
        </w:rPr>
      </w:pPr>
    </w:p>
    <w:p>
      <w:pPr>
        <w:rPr>
          <w:rFonts w:hint="eastAsia"/>
        </w:rPr>
      </w:pPr>
    </w:p>
    <w:p>
      <w:pPr>
        <w:pStyle w:val="2"/>
        <w:rPr>
          <w:rFonts w:hint="eastAsia"/>
        </w:rPr>
      </w:pPr>
    </w:p>
    <w:p>
      <w:pPr>
        <w:rPr>
          <w:rFonts w:hint="eastAsia"/>
        </w:rPr>
      </w:pPr>
    </w:p>
    <w:p>
      <w:pPr>
        <w:pStyle w:val="3"/>
        <w:ind w:left="0" w:leftChars="0" w:firstLine="0" w:firstLineChars="0"/>
        <w:rPr>
          <w:rFonts w:hint="eastAsia"/>
        </w:rPr>
      </w:pPr>
    </w:p>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9888212">
    <w:nsid w:val="66836954"/>
    <w:multiLevelType w:val="singleLevel"/>
    <w:tmpl w:val="66836954"/>
    <w:lvl w:ilvl="0" w:tentative="1">
      <w:start w:val="1"/>
      <w:numFmt w:val="chineseCounting"/>
      <w:suff w:val="nothing"/>
      <w:lvlText w:val="%1、"/>
      <w:lvlJc w:val="left"/>
    </w:lvl>
  </w:abstractNum>
  <w:abstractNum w:abstractNumId="1719817845">
    <w:nsid w:val="66825675"/>
    <w:multiLevelType w:val="singleLevel"/>
    <w:tmpl w:val="66825675"/>
    <w:lvl w:ilvl="0" w:tentative="1">
      <w:start w:val="2"/>
      <w:numFmt w:val="chineseCounting"/>
      <w:suff w:val="nothing"/>
      <w:lvlText w:val="（%1）"/>
      <w:lvlJc w:val="left"/>
    </w:lvl>
  </w:abstractNum>
  <w:abstractNum w:abstractNumId="1719885020">
    <w:nsid w:val="66835CDC"/>
    <w:multiLevelType w:val="singleLevel"/>
    <w:tmpl w:val="66835CDC"/>
    <w:lvl w:ilvl="0" w:tentative="1">
      <w:start w:val="4"/>
      <w:numFmt w:val="decimal"/>
      <w:suff w:val="nothing"/>
      <w:lvlText w:val="%1、"/>
      <w:lvlJc w:val="left"/>
    </w:lvl>
  </w:abstractNum>
  <w:abstractNum w:abstractNumId="1719885457">
    <w:nsid w:val="66835E91"/>
    <w:multiLevelType w:val="singleLevel"/>
    <w:tmpl w:val="66835E91"/>
    <w:lvl w:ilvl="0" w:tentative="1">
      <w:start w:val="6"/>
      <w:numFmt w:val="chineseCounting"/>
      <w:suff w:val="nothing"/>
      <w:lvlText w:val="%1、"/>
      <w:lvlJc w:val="left"/>
    </w:lvl>
  </w:abstractNum>
  <w:num w:numId="1">
    <w:abstractNumId w:val="1719885020"/>
  </w:num>
  <w:num w:numId="2">
    <w:abstractNumId w:val="1719817845"/>
  </w:num>
  <w:num w:numId="3">
    <w:abstractNumId w:val="1719885457"/>
  </w:num>
  <w:num w:numId="4">
    <w:abstractNumId w:val="17198882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FhMDlmODM4NDM3ZTUzZTJhOWRjZWIxNmVkMjQxNTMifQ=="/>
  </w:docVars>
  <w:rsids>
    <w:rsidRoot w:val="00172A27"/>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746C6F"/>
    <w:rsid w:val="04CA256A"/>
    <w:rsid w:val="079004AC"/>
    <w:rsid w:val="0F8E2C57"/>
    <w:rsid w:val="0FEE6FAE"/>
    <w:rsid w:val="1059665E"/>
    <w:rsid w:val="10AC13BA"/>
    <w:rsid w:val="1AEC0734"/>
    <w:rsid w:val="1B3C3EBA"/>
    <w:rsid w:val="1DEF20B0"/>
    <w:rsid w:val="214243FA"/>
    <w:rsid w:val="23192EA4"/>
    <w:rsid w:val="257A14F5"/>
    <w:rsid w:val="27196C26"/>
    <w:rsid w:val="29EF086F"/>
    <w:rsid w:val="2AD376A9"/>
    <w:rsid w:val="2C8B41B2"/>
    <w:rsid w:val="2EFFE297"/>
    <w:rsid w:val="2FC873F0"/>
    <w:rsid w:val="301437CA"/>
    <w:rsid w:val="322814D9"/>
    <w:rsid w:val="339077A6"/>
    <w:rsid w:val="345F23FD"/>
    <w:rsid w:val="34C1339B"/>
    <w:rsid w:val="3A2B7A7A"/>
    <w:rsid w:val="3BD31F34"/>
    <w:rsid w:val="3D160E6F"/>
    <w:rsid w:val="3D2B59E9"/>
    <w:rsid w:val="41FD6EBD"/>
    <w:rsid w:val="421C6B06"/>
    <w:rsid w:val="433E495C"/>
    <w:rsid w:val="471B6F39"/>
    <w:rsid w:val="48B41258"/>
    <w:rsid w:val="491A4480"/>
    <w:rsid w:val="4AC27CB3"/>
    <w:rsid w:val="4AD124CC"/>
    <w:rsid w:val="4BF72BEF"/>
    <w:rsid w:val="4D3032B0"/>
    <w:rsid w:val="4D7D11B1"/>
    <w:rsid w:val="509F288C"/>
    <w:rsid w:val="51DB3C59"/>
    <w:rsid w:val="52611934"/>
    <w:rsid w:val="55762E42"/>
    <w:rsid w:val="573C2AAB"/>
    <w:rsid w:val="57A7B272"/>
    <w:rsid w:val="58470068"/>
    <w:rsid w:val="58556DFB"/>
    <w:rsid w:val="5A1720F9"/>
    <w:rsid w:val="5B9C37C2"/>
    <w:rsid w:val="5BA7C654"/>
    <w:rsid w:val="5BED0BE1"/>
    <w:rsid w:val="5DB81151"/>
    <w:rsid w:val="60D7326D"/>
    <w:rsid w:val="64C0607C"/>
    <w:rsid w:val="676F09E1"/>
    <w:rsid w:val="6A087D01"/>
    <w:rsid w:val="6E1DD6B5"/>
    <w:rsid w:val="732F752D"/>
    <w:rsid w:val="77BF43DB"/>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paragraph" w:customStyle="1" w:styleId="14">
    <w:name w:val=" Char Char Char Char Char Char Char"/>
    <w:basedOn w:val="1"/>
    <w:qFormat/>
    <w:uiPriority w:val="0"/>
    <w:rPr>
      <w:rFonts w:ascii="Tahoma" w:hAnsi="Tahoma"/>
      <w:sz w:val="24"/>
      <w:szCs w:val="20"/>
    </w:rPr>
  </w:style>
  <w:style w:type="paragraph" w:customStyle="1" w:styleId="15">
    <w:name w:val="Char1 Char Char Char"/>
    <w:basedOn w:val="1"/>
    <w:qFormat/>
    <w:uiPriority w:val="0"/>
    <w:pPr>
      <w:widowControl/>
      <w:spacing w:after="160" w:line="240" w:lineRule="exact"/>
      <w:jc w:val="left"/>
    </w:pPr>
    <w:rPr>
      <w:szCs w:val="20"/>
    </w:rPr>
  </w:style>
  <w:style w:type="paragraph" w:customStyle="1" w:styleId="16">
    <w:name w:val="Char"/>
    <w:basedOn w:val="1"/>
    <w:qFormat/>
    <w:uiPriority w:val="0"/>
    <w:rPr>
      <w:rFonts w:ascii="Tahoma" w:hAnsi="Tahoma"/>
      <w:sz w:val="24"/>
      <w:szCs w:val="20"/>
    </w:rPr>
  </w:style>
  <w:style w:type="paragraph" w:customStyle="1" w:styleId="17">
    <w:name w:val="Char Char3 Char Char"/>
    <w:basedOn w:val="1"/>
    <w:qFormat/>
    <w:uiPriority w:val="0"/>
    <w:rPr>
      <w:szCs w:val="21"/>
    </w:rPr>
  </w:style>
  <w:style w:type="character" w:customStyle="1" w:styleId="18">
    <w:name w:val="页脚 Char"/>
    <w:link w:val="7"/>
    <w:qFormat/>
    <w:uiPriority w:val="0"/>
    <w:rPr>
      <w:rFonts w:eastAsia="宋体"/>
      <w:kern w:val="2"/>
      <w:sz w:val="18"/>
      <w:szCs w:val="18"/>
      <w:lang w:val="en-US" w:eastAsia="zh-CN" w:bidi="ar-SA"/>
    </w:rPr>
  </w:style>
  <w:style w:type="character" w:customStyle="1" w:styleId="19">
    <w:name w:val="页眉 Char"/>
    <w:link w:val="8"/>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北京市密云区人力资源和社会保障局（本级）</cp:lastModifiedBy>
  <cp:lastPrinted>2020-08-08T03:39:00Z</cp:lastPrinted>
  <dcterms:modified xsi:type="dcterms:W3CDTF">2024-08-26T02:50:56Z</dcterms:modified>
  <dc:title>北京市财政局关于做好向市人大常委会报送2015年度市级部门决算（草案）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C53E0049DD7D4F56A956C4A3BA3D12CC_13</vt:lpwstr>
  </property>
</Properties>
</file>