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仿宋_GB2312" w:eastAsia="仿宋_GB2312"/>
          <w:b/>
          <w:sz w:val="32"/>
          <w:szCs w:val="32"/>
        </w:rPr>
      </w:pPr>
    </w:p>
    <w:p>
      <w:pPr>
        <w:jc w:val="center"/>
        <w:rPr>
          <w:rFonts w:hint="eastAsia" w:ascii="黑体" w:eastAsia="黑体"/>
          <w:sz w:val="72"/>
          <w:szCs w:val="72"/>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3</w:t>
      </w:r>
      <w:r>
        <w:rPr>
          <w:rFonts w:hint="eastAsia" w:ascii="黑体" w:eastAsia="黑体"/>
          <w:sz w:val="72"/>
          <w:szCs w:val="72"/>
        </w:rPr>
        <w:t>年度部门决算</w:t>
      </w:r>
      <w:bookmarkStart w:id="0" w:name="_GoBack"/>
      <w:bookmarkEnd w:id="0"/>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hint="eastAsia"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3</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3</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3</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3</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hint="eastAsia" w:ascii="宋体" w:hAnsi="宋体" w:cs="宋体"/>
          <w:b/>
          <w:bCs/>
          <w:spacing w:val="40"/>
          <w:kern w:val="0"/>
          <w:sz w:val="32"/>
          <w:szCs w:val="32"/>
        </w:rPr>
      </w:pPr>
      <w:r>
        <w:rPr>
          <w:rFonts w:hint="eastAsia" w:ascii="宋体" w:hAnsi="宋体" w:cs="宋体"/>
          <w:b/>
          <w:bCs/>
          <w:spacing w:val="40"/>
          <w:kern w:val="0"/>
          <w:sz w:val="32"/>
          <w:szCs w:val="32"/>
        </w:rPr>
        <w:t>第一部分 202</w:t>
      </w:r>
      <w:r>
        <w:rPr>
          <w:rFonts w:hint="eastAsia" w:ascii="宋体" w:hAnsi="宋体" w:cs="宋体"/>
          <w:b/>
          <w:bCs/>
          <w:spacing w:val="40"/>
          <w:kern w:val="0"/>
          <w:sz w:val="32"/>
          <w:szCs w:val="32"/>
          <w:lang w:val="en-US" w:eastAsia="zh-CN"/>
        </w:rPr>
        <w:t>3</w:t>
      </w:r>
      <w:r>
        <w:rPr>
          <w:rFonts w:hint="eastAsia" w:ascii="宋体" w:hAnsi="宋体" w:cs="宋体"/>
          <w:b/>
          <w:bCs/>
          <w:spacing w:val="40"/>
          <w:kern w:val="0"/>
          <w:sz w:val="32"/>
          <w:szCs w:val="32"/>
        </w:rPr>
        <w:t>年度部门决算报表</w:t>
      </w: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14"/>
        <w:gridCol w:w="1217"/>
        <w:gridCol w:w="1214"/>
        <w:gridCol w:w="1215"/>
        <w:gridCol w:w="3"/>
        <w:gridCol w:w="1212"/>
        <w:gridCol w:w="1215"/>
        <w:gridCol w:w="9"/>
        <w:gridCol w:w="1209"/>
        <w:gridCol w:w="1215"/>
        <w:gridCol w:w="9"/>
        <w:gridCol w:w="1206"/>
        <w:gridCol w:w="1215"/>
        <w:gridCol w:w="12"/>
        <w:gridCol w:w="1203"/>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21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2"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7299" w:type="dxa"/>
            <w:gridSpan w:val="8"/>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7301" w:type="dxa"/>
            <w:gridSpan w:val="8"/>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7299" w:type="dxa"/>
            <w:gridSpan w:val="8"/>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收入</w:t>
            </w:r>
          </w:p>
        </w:tc>
        <w:tc>
          <w:tcPr>
            <w:tcW w:w="7301" w:type="dxa"/>
            <w:gridSpan w:val="8"/>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年初预算数</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项目（按功能分类）</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年初预算数</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一、一般公共预算财政拨款收入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一、一般公共服务支出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二、政府性基金预算财政拨款收入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二、外交支出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三、国有资本经营预算财政拨款收入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三、国防支出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四、上级补助收入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四、公共安全支出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五、事业收入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五、教育支出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六、经营收入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六、科学技术支出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七、附属单位上缴收入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七、文化旅游体育与传媒支出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八、其他收入</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八、社会保障和就业支出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299.638016</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379.687906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九、卫生健康支出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147.041412</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十、节能环保支出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十一、城乡社区支出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十二、农林水支出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1,412.647459</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十三、交通运输支出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十四、资源勘探工业信息等支出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十五、商业服务业等支出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十六、金融支出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十七、援助其他地区支出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十八、自然资源海洋气象等支出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十九、住房保障支出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二十、粮油物资储备支出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二十一、国有资本经营预算支出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二十二、灾害防治及应急管理支出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二十三、其他支出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二十四、债务还本支出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二十五、债务付息支出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二十六、抗疫特别国债安排的支出</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本年收入合计</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本年支出合计</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年初结转和结余</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结余分配</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年末结转和结余</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总计</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总计</w:t>
            </w:r>
          </w:p>
        </w:tc>
        <w:tc>
          <w:tcPr>
            <w:tcW w:w="24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21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rPr>
          <w:rFonts w:hint="eastAsia" w:eastAsia="仿宋_GB2312"/>
          <w:b w:val="0"/>
          <w:bCs w:val="0"/>
          <w:lang w:eastAsia="zh-CN"/>
        </w:rPr>
      </w:pPr>
    </w:p>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3"/>
        <w:gridCol w:w="324"/>
        <w:gridCol w:w="324"/>
        <w:gridCol w:w="3291"/>
        <w:gridCol w:w="1574"/>
        <w:gridCol w:w="1574"/>
        <w:gridCol w:w="1399"/>
        <w:gridCol w:w="1399"/>
        <w:gridCol w:w="1399"/>
        <w:gridCol w:w="1413"/>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32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7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7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0"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3020" w:type="dxa"/>
            <w:gridSpan w:val="10"/>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580"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4262"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本年收入合计</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财政拨款收入</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上级补助收入</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事业收入</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经营收入</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附属单位上缴收入</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支出功能分类科目编码</w:t>
            </w:r>
          </w:p>
        </w:tc>
        <w:tc>
          <w:tcPr>
            <w:tcW w:w="32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2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栏次</w:t>
            </w:r>
          </w:p>
        </w:tc>
        <w:tc>
          <w:tcPr>
            <w:tcW w:w="157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6</w:t>
            </w:r>
          </w:p>
        </w:tc>
        <w:tc>
          <w:tcPr>
            <w:tcW w:w="158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类</w:t>
            </w:r>
          </w:p>
        </w:tc>
        <w:tc>
          <w:tcPr>
            <w:tcW w:w="3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款</w:t>
            </w:r>
          </w:p>
        </w:tc>
        <w:tc>
          <w:tcPr>
            <w:tcW w:w="3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w:t>
            </w:r>
          </w:p>
        </w:tc>
        <w:tc>
          <w:tcPr>
            <w:tcW w:w="32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57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57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39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208</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社会保障和就业支出</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20805</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行政事业单位养老支出</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2080502</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事业单位离退休</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2080505</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机关事业单位基本养老保险缴费支出</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2080506</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机关事业单位职业年金缴费支出</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210</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卫生健康支出</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21011</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行政事业单位医疗</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2101102</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事业单位医疗</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213</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农林水支出</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21301</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农业农村</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9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2130104</w:t>
            </w:r>
          </w:p>
        </w:tc>
        <w:tc>
          <w:tcPr>
            <w:tcW w:w="3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事业运行</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6"/>
        <w:gridCol w:w="356"/>
        <w:gridCol w:w="388"/>
        <w:gridCol w:w="3632"/>
        <w:gridCol w:w="1737"/>
        <w:gridCol w:w="1737"/>
        <w:gridCol w:w="1737"/>
        <w:gridCol w:w="1546"/>
        <w:gridCol w:w="1557"/>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35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3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3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3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3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4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5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54"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3046" w:type="dxa"/>
            <w:gridSpan w:val="9"/>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554"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4732"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本年支出合计</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基本支出</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项目支出</w:t>
            </w: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上缴上级支出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经营支出</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支出功能分类科目编码</w:t>
            </w:r>
          </w:p>
        </w:tc>
        <w:tc>
          <w:tcPr>
            <w:tcW w:w="363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栏次</w:t>
            </w:r>
          </w:p>
        </w:tc>
        <w:tc>
          <w:tcPr>
            <w:tcW w:w="17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w:t>
            </w:r>
          </w:p>
        </w:tc>
        <w:tc>
          <w:tcPr>
            <w:tcW w:w="17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w:t>
            </w:r>
          </w:p>
        </w:tc>
        <w:tc>
          <w:tcPr>
            <w:tcW w:w="17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w:t>
            </w:r>
          </w:p>
        </w:tc>
        <w:tc>
          <w:tcPr>
            <w:tcW w:w="154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5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类</w:t>
            </w:r>
          </w:p>
        </w:tc>
        <w:tc>
          <w:tcPr>
            <w:tcW w:w="35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款</w:t>
            </w:r>
          </w:p>
        </w:tc>
        <w:tc>
          <w:tcPr>
            <w:tcW w:w="38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w:t>
            </w:r>
          </w:p>
        </w:tc>
        <w:tc>
          <w:tcPr>
            <w:tcW w:w="363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7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7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7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208</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社会保障和就业支出</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20805</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行政事业单位养老支出</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2080502</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事业单位离退休</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2080505</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机关事业单位基本养老保险缴费支出</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2080506</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机关事业单位职业年金缴费支出</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210</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卫生健康支出</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21011</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行政事业单位医疗</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2101102</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事业单位医疗</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213</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农林水支出</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21301</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农业农村</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1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2130104</w:t>
            </w:r>
          </w:p>
        </w:tc>
        <w:tc>
          <w:tcPr>
            <w:tcW w:w="3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事业运行</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4"/>
        <w:gridCol w:w="679"/>
        <w:gridCol w:w="675"/>
        <w:gridCol w:w="675"/>
        <w:gridCol w:w="1177"/>
        <w:gridCol w:w="1180"/>
        <w:gridCol w:w="721"/>
        <w:gridCol w:w="724"/>
        <w:gridCol w:w="721"/>
        <w:gridCol w:w="727"/>
        <w:gridCol w:w="1177"/>
        <w:gridCol w:w="1177"/>
        <w:gridCol w:w="1186"/>
        <w:gridCol w:w="955"/>
        <w:gridCol w:w="1080"/>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67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8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8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2"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3528" w:type="dxa"/>
            <w:gridSpan w:val="15"/>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072"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5060" w:type="dxa"/>
            <w:gridSpan w:val="6"/>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收入</w:t>
            </w:r>
          </w:p>
        </w:tc>
        <w:tc>
          <w:tcPr>
            <w:tcW w:w="9540" w:type="dxa"/>
            <w:gridSpan w:val="10"/>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年初预算数</w:t>
            </w:r>
          </w:p>
        </w:tc>
        <w:tc>
          <w:tcPr>
            <w:tcW w:w="2893" w:type="dxa"/>
            <w:gridSpan w:val="4"/>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项目（按功能分类）</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一般公共预算财政拨款</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政府性基金预算财政拨款</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国有资本经营预算财政拨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年初预算数</w:t>
            </w:r>
          </w:p>
        </w:tc>
        <w:tc>
          <w:tcPr>
            <w:tcW w:w="118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2893" w:type="dxa"/>
            <w:gridSpan w:val="4"/>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年初预算数</w:t>
            </w:r>
          </w:p>
        </w:tc>
        <w:tc>
          <w:tcPr>
            <w:tcW w:w="117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118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年初预算数</w:t>
            </w:r>
          </w:p>
        </w:tc>
        <w:tc>
          <w:tcPr>
            <w:tcW w:w="95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108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年初预算数</w:t>
            </w:r>
          </w:p>
        </w:tc>
        <w:tc>
          <w:tcPr>
            <w:tcW w:w="107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一、一般公共预算财政拨款</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一、一般公共服务支出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二、政府性基金预算财政拨款</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二、外交支出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三、国有资本经营预算财政拨款</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三、国防支出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四、公共安全支出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五、教育支出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六、科学技术支出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七、文化旅游体育与传媒支出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八、社会保障和就业支出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299.638016</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379.687906</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九、卫生健康支出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147.041412</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十、节能环保支出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十一、城乡社区支出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十二、农林水支出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1,412.647459</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十三、交通运输支出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十四、资源勘探工业信息等支出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十五、商业服务业等支出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十六、金融支出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十七、援助其他地区支出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十八、自然资源海洋气象等支出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十九、住房保障支出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二十、粮油物资储备支出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二十一、国有资本经营预算支出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二十二、灾害防治及应急管理支出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二十三、其他支出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二十四、债务还本支出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二十五、债务付息支出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二十六、抗疫特别国债安排的支出</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本年收入合计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本年支出合计</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年初财政拨款结转和结余</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年末财政拨款结转和结余</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一、一般公共预算财政拨款</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二、政府性基金预算财政拨款</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三、国有资本经营预算财政拨款</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70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总计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289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总计</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1,859.326887</w:t>
            </w:r>
          </w:p>
        </w:tc>
        <w:tc>
          <w:tcPr>
            <w:tcW w:w="1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2,452.352650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8"/>
        <w:gridCol w:w="628"/>
        <w:gridCol w:w="628"/>
        <w:gridCol w:w="2990"/>
        <w:gridCol w:w="1329"/>
        <w:gridCol w:w="1273"/>
        <w:gridCol w:w="1273"/>
        <w:gridCol w:w="1273"/>
        <w:gridCol w:w="864"/>
        <w:gridCol w:w="858"/>
        <w:gridCol w:w="1145"/>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62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9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6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8"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1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0886" w:type="dxa"/>
            <w:gridSpan w:val="9"/>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85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11"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487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年初结转和结余</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本年收入</w:t>
            </w:r>
          </w:p>
        </w:tc>
        <w:tc>
          <w:tcPr>
            <w:tcW w:w="3410"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本年支出</w:t>
            </w:r>
          </w:p>
        </w:tc>
        <w:tc>
          <w:tcPr>
            <w:tcW w:w="3714"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年末结转结余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支出功能分类科目编码</w:t>
            </w:r>
          </w:p>
        </w:tc>
        <w:tc>
          <w:tcPr>
            <w:tcW w:w="299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基本支出</w:t>
            </w:r>
          </w:p>
        </w:tc>
        <w:tc>
          <w:tcPr>
            <w:tcW w:w="86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项目支出</w:t>
            </w:r>
          </w:p>
        </w:tc>
        <w:tc>
          <w:tcPr>
            <w:tcW w:w="8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14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基本支出结转</w:t>
            </w:r>
          </w:p>
        </w:tc>
        <w:tc>
          <w:tcPr>
            <w:tcW w:w="171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栏次</w:t>
            </w:r>
          </w:p>
        </w:tc>
        <w:tc>
          <w:tcPr>
            <w:tcW w:w="132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4</w:t>
            </w:r>
          </w:p>
        </w:tc>
        <w:tc>
          <w:tcPr>
            <w:tcW w:w="86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5</w:t>
            </w:r>
          </w:p>
        </w:tc>
        <w:tc>
          <w:tcPr>
            <w:tcW w:w="8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7</w:t>
            </w:r>
          </w:p>
        </w:tc>
        <w:tc>
          <w:tcPr>
            <w:tcW w:w="171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62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类</w:t>
            </w:r>
          </w:p>
        </w:tc>
        <w:tc>
          <w:tcPr>
            <w:tcW w:w="62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款</w:t>
            </w:r>
          </w:p>
        </w:tc>
        <w:tc>
          <w:tcPr>
            <w:tcW w:w="62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w:t>
            </w:r>
          </w:p>
        </w:tc>
        <w:tc>
          <w:tcPr>
            <w:tcW w:w="299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32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27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86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208</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社会保障和就业支出</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20805</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行政事业单位养老支出</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379.687906</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2080502</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事业单位离退休</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2080505</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机关事业单位基本养老保险缴费支出</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2080506</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机关事业单位职业年金缴费支出</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210</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卫生健康支出</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21011</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行政事业单位医疗</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164.524643</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2101102</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事业单位医疗</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213</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农林水支出</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21301</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农业农村</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1,908.140101</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8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2130104</w:t>
            </w:r>
          </w:p>
        </w:tc>
        <w:tc>
          <w:tcPr>
            <w:tcW w:w="2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事业运行</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1,908.140101</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2"/>
        <w:gridCol w:w="383"/>
        <w:gridCol w:w="505"/>
        <w:gridCol w:w="3878"/>
        <w:gridCol w:w="3875"/>
        <w:gridCol w:w="1854"/>
        <w:gridCol w:w="1863"/>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38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7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0"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2740" w:type="dxa"/>
            <w:gridSpan w:val="7"/>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860"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514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3875"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单位名称</w:t>
            </w:r>
          </w:p>
        </w:tc>
        <w:tc>
          <w:tcPr>
            <w:tcW w:w="185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基本支出</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270"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支出功能分类科目编码</w:t>
            </w:r>
          </w:p>
        </w:tc>
        <w:tc>
          <w:tcPr>
            <w:tcW w:w="38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387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854"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270"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8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栏次</w:t>
            </w:r>
          </w:p>
        </w:tc>
        <w:tc>
          <w:tcPr>
            <w:tcW w:w="387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w:t>
            </w:r>
          </w:p>
        </w:tc>
        <w:tc>
          <w:tcPr>
            <w:tcW w:w="185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8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类</w:t>
            </w:r>
          </w:p>
        </w:tc>
        <w:tc>
          <w:tcPr>
            <w:tcW w:w="3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款</w:t>
            </w:r>
          </w:p>
        </w:tc>
        <w:tc>
          <w:tcPr>
            <w:tcW w:w="50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w:t>
            </w:r>
          </w:p>
        </w:tc>
        <w:tc>
          <w:tcPr>
            <w:tcW w:w="38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387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w:t>
            </w:r>
          </w:p>
        </w:tc>
        <w:tc>
          <w:tcPr>
            <w:tcW w:w="185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86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2,452.352650</w:t>
            </w:r>
          </w:p>
        </w:tc>
        <w:tc>
          <w:tcPr>
            <w:tcW w:w="186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208</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社会保障和就业支出</w:t>
            </w:r>
          </w:p>
        </w:tc>
        <w:tc>
          <w:tcPr>
            <w:tcW w:w="3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379.687906</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379.687906</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20805</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行政事业单位养老支出</w:t>
            </w:r>
          </w:p>
        </w:tc>
        <w:tc>
          <w:tcPr>
            <w:tcW w:w="3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379.687906</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379.687906</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2080502</w:t>
            </w:r>
          </w:p>
        </w:tc>
        <w:tc>
          <w:tcPr>
            <w:tcW w:w="3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事业单位离退休</w:t>
            </w:r>
          </w:p>
        </w:tc>
        <w:tc>
          <w:tcPr>
            <w:tcW w:w="3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北京市密云区农业农村局18所</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125.862974</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125.862974</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2080505</w:t>
            </w:r>
          </w:p>
        </w:tc>
        <w:tc>
          <w:tcPr>
            <w:tcW w:w="3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机关事业单位基本养老保险缴费支出</w:t>
            </w:r>
          </w:p>
        </w:tc>
        <w:tc>
          <w:tcPr>
            <w:tcW w:w="3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北京市密云区农业农村局18所</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169.465956</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169.465956</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2080506</w:t>
            </w:r>
          </w:p>
        </w:tc>
        <w:tc>
          <w:tcPr>
            <w:tcW w:w="3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机关事业单位职业年金缴费支出</w:t>
            </w:r>
          </w:p>
        </w:tc>
        <w:tc>
          <w:tcPr>
            <w:tcW w:w="3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北京市密云区农业农村局18所</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84.358976</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84.358976</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210</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卫生健康支出</w:t>
            </w:r>
          </w:p>
        </w:tc>
        <w:tc>
          <w:tcPr>
            <w:tcW w:w="3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164.524643</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164.524643</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21011</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行政事业单位医疗</w:t>
            </w:r>
          </w:p>
        </w:tc>
        <w:tc>
          <w:tcPr>
            <w:tcW w:w="3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164.524643</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164.524643</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2101102</w:t>
            </w:r>
          </w:p>
        </w:tc>
        <w:tc>
          <w:tcPr>
            <w:tcW w:w="3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事业单位医疗</w:t>
            </w:r>
          </w:p>
        </w:tc>
        <w:tc>
          <w:tcPr>
            <w:tcW w:w="3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北京市密云区农业农村局18所</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164.524643</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164.524643</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213</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农林水支出</w:t>
            </w:r>
          </w:p>
        </w:tc>
        <w:tc>
          <w:tcPr>
            <w:tcW w:w="3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1,908.140101</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1,908.140101</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21301</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rPr>
              <w:t>农业农村</w:t>
            </w:r>
          </w:p>
        </w:tc>
        <w:tc>
          <w:tcPr>
            <w:tcW w:w="3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1,908.140101</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1,908.140101</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12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2130104</w:t>
            </w:r>
          </w:p>
        </w:tc>
        <w:tc>
          <w:tcPr>
            <w:tcW w:w="3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rPr>
              <w:t>事业运行</w:t>
            </w:r>
          </w:p>
        </w:tc>
        <w:tc>
          <w:tcPr>
            <w:tcW w:w="3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北京市密云区农业农村局18所</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1,908.140101</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1,908.140101</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0.000000</w:t>
            </w:r>
          </w:p>
        </w:tc>
      </w:tr>
    </w:tbl>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2"/>
        <w:gridCol w:w="838"/>
        <w:gridCol w:w="832"/>
        <w:gridCol w:w="838"/>
        <w:gridCol w:w="1816"/>
        <w:gridCol w:w="590"/>
        <w:gridCol w:w="593"/>
        <w:gridCol w:w="590"/>
        <w:gridCol w:w="593"/>
        <w:gridCol w:w="1521"/>
        <w:gridCol w:w="1048"/>
        <w:gridCol w:w="1045"/>
        <w:gridCol w:w="1048"/>
        <w:gridCol w:w="984"/>
        <w:gridCol w:w="1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3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32"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3168" w:type="dxa"/>
            <w:gridSpan w:val="14"/>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432"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81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52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43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工资福利支出</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2,192.399297</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商品和服务支出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103.280479</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资本性支出</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基本工资</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318.552600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办公费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8.963980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房屋建筑物购建</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津贴补贴</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38.708000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印刷费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办公设备购置</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1.541900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奖金</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咨询费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专用设备购置</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伙食补助费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手续费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基础设施建设</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绩效工资</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1,250.773154</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水费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0.510000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大型修缮</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机关事业单位基本养老保险缴费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169.465956</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电费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23.886219</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信息网络及软件购置更新</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职业年金缴费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84.358976</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邮电费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4.061858</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物资储备</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职工基本医疗保险缴费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164.524643</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取暖费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1.311500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土地补偿</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公务员医疗补助缴费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物业管理费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安置补助</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其他社会保障缴费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9.251468</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差旅费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地上附着物和青苗补偿</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住房公积金</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156.764500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因公出国（境）费用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拆迁补偿</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医疗费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维修（护）费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5.140800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公务用车购置</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其他工资福利支出</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租赁费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其他交通工具购置</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对个人和家庭的补助</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155.130974</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会议费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文物和陈列品购置</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离休费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培训费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无形资产购置</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退休费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125.862974</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公务接待费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其他资本性支出</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退职（役）费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专用材料费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对企业补助</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抚恤金</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被装购置费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资本金注入</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生活补助</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28.908000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专用燃料费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政府投资基金股权投资</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救济费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劳务费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0.020000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费用补贴</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医疗费补助</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委托业务费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3.074000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利息补贴</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助学金</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工会经费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13.435330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其他对企业补助</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奖励金</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福利费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29.820000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其他支出</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个人农业生产补贴</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公务用车运行维护费</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9.345892</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国家赔偿费用支出</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代缴社会保险费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其他交通费用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对民间非营利组织和群众性自治组织补贴</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其他对个人和家庭的补助</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0.360000</w:t>
            </w: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税金及附加费用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经常性赠与</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其他商品和服务支出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3.710900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资本性赠与</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债务利息及费用支出</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其他支出</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国内债务付息</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国外债务付息</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国内债务发行费用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366"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国外债务发行费用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34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人员经费合计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2,347.530271</w:t>
            </w:r>
          </w:p>
        </w:tc>
        <w:tc>
          <w:tcPr>
            <w:tcW w:w="8012" w:type="dxa"/>
            <w:gridSpan w:val="9"/>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公用经费合计</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104.822379</w:t>
            </w:r>
          </w:p>
        </w:tc>
      </w:tr>
    </w:tbl>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3"/>
        <w:gridCol w:w="823"/>
        <w:gridCol w:w="826"/>
        <w:gridCol w:w="1013"/>
        <w:gridCol w:w="1740"/>
        <w:gridCol w:w="1124"/>
        <w:gridCol w:w="1124"/>
        <w:gridCol w:w="1124"/>
        <w:gridCol w:w="1136"/>
        <w:gridCol w:w="1124"/>
        <w:gridCol w:w="1502"/>
        <w:gridCol w:w="2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2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0"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4"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0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4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733" w:type="dxa"/>
            <w:gridSpan w:val="9"/>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12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0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41"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8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年初结转和结余</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本年收入</w:t>
            </w:r>
          </w:p>
        </w:tc>
        <w:tc>
          <w:tcPr>
            <w:tcW w:w="3384"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本年支出</w:t>
            </w:r>
          </w:p>
        </w:tc>
        <w:tc>
          <w:tcPr>
            <w:tcW w:w="4867"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年末结转结余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支出功能分类科目编码</w:t>
            </w:r>
          </w:p>
        </w:tc>
        <w:tc>
          <w:tcPr>
            <w:tcW w:w="101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基本支出</w:t>
            </w:r>
          </w:p>
        </w:tc>
        <w:tc>
          <w:tcPr>
            <w:tcW w:w="113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项目支出</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50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基本支出结转</w:t>
            </w:r>
          </w:p>
        </w:tc>
        <w:tc>
          <w:tcPr>
            <w:tcW w:w="22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栏次</w:t>
            </w:r>
          </w:p>
        </w:tc>
        <w:tc>
          <w:tcPr>
            <w:tcW w:w="174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6</w:t>
            </w:r>
          </w:p>
        </w:tc>
        <w:tc>
          <w:tcPr>
            <w:tcW w:w="150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7</w:t>
            </w:r>
          </w:p>
        </w:tc>
        <w:tc>
          <w:tcPr>
            <w:tcW w:w="22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82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类</w:t>
            </w:r>
          </w:p>
        </w:tc>
        <w:tc>
          <w:tcPr>
            <w:tcW w:w="82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款</w:t>
            </w:r>
          </w:p>
        </w:tc>
        <w:tc>
          <w:tcPr>
            <w:tcW w:w="82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174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13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1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150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22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3"/>
        <w:gridCol w:w="826"/>
        <w:gridCol w:w="823"/>
        <w:gridCol w:w="826"/>
        <w:gridCol w:w="1551"/>
        <w:gridCol w:w="584"/>
        <w:gridCol w:w="587"/>
        <w:gridCol w:w="584"/>
        <w:gridCol w:w="584"/>
        <w:gridCol w:w="1551"/>
        <w:gridCol w:w="1016"/>
        <w:gridCol w:w="1025"/>
        <w:gridCol w:w="1016"/>
        <w:gridCol w:w="1022"/>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政府性基金预算财政拨款基本支出决算表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2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5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4"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5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82"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2818" w:type="dxa"/>
            <w:gridSpan w:val="14"/>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782"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178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工资福利支出</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商品和服务支出</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资本性支出</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基本工资</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办公费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房屋建筑物购建</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津贴补贴</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印刷费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办公设备购置</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奖金</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咨询费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专用设备购置</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伙食补助费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手续费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基础设施建设</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绩效工资</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水费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大型修缮</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机关事业单位基本养老保险缴费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电费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信息网络及软件购置更新</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职业年金缴费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邮电费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物资储备</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职工基本医疗保险缴费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取暖费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土地补偿</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公务员医疗补助缴费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物业管理费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安置补助</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其他社会保障缴费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差旅费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地上附着物和青苗补偿</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住房公积金</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因公出国（境）费用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拆迁补偿</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医疗费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维修（护）费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公务用车购置</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其他工资福利支出</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租赁费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其他交通工具购置</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对个人和家庭的补助</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会议费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文物和陈列品购置</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离休费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培训费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无形资产购置</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退休费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公务接待费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其他资本性支出</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退职（役）费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专用材料费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对企业补助</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抚恤金</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被装购置费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资本金注入</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生活补助</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专用燃料费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政府投资基金股权投资</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救济费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劳务费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费用补贴</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医疗费补助</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委托业务费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利息补贴</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助学金</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工会经费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其他对企业补助</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奖励金</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福利费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其他支出</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个人农业生产补贴</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公务用车运行维护费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国家赔偿费用支出</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代缴社会保险费</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其他交通费用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对民间非营利组织和群众性自治组织补贴</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其他对个人和家庭的补助</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税金及附加费用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经常性赠与</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其他商品和服务支出</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资本性赠与</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债务利息及费用支出</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其他支出</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国内债务付息</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国外债务付息</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国内债务发行费用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3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国外债务发行费用</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407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29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人员经费合计</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7969" w:type="dxa"/>
            <w:gridSpan w:val="9"/>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公用经费合计</w:t>
            </w:r>
          </w:p>
        </w:tc>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5"/>
        <w:gridCol w:w="525"/>
        <w:gridCol w:w="529"/>
        <w:gridCol w:w="5341"/>
        <w:gridCol w:w="2558"/>
        <w:gridCol w:w="2558"/>
        <w:gridCol w:w="2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2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4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5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5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64"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2036" w:type="dxa"/>
            <w:gridSpan w:val="6"/>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2564"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692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7680"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2023年度决算数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579"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支出功能分类科目编码</w:t>
            </w:r>
          </w:p>
        </w:tc>
        <w:tc>
          <w:tcPr>
            <w:tcW w:w="53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科目名称</w:t>
            </w:r>
          </w:p>
        </w:tc>
        <w:tc>
          <w:tcPr>
            <w:tcW w:w="25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25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基本支出</w:t>
            </w:r>
          </w:p>
        </w:tc>
        <w:tc>
          <w:tcPr>
            <w:tcW w:w="256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1579"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3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栏次</w:t>
            </w:r>
          </w:p>
        </w:tc>
        <w:tc>
          <w:tcPr>
            <w:tcW w:w="25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w:t>
            </w:r>
          </w:p>
        </w:tc>
        <w:tc>
          <w:tcPr>
            <w:tcW w:w="25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w:t>
            </w:r>
          </w:p>
        </w:tc>
        <w:tc>
          <w:tcPr>
            <w:tcW w:w="256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类</w:t>
            </w:r>
          </w:p>
        </w:tc>
        <w:tc>
          <w:tcPr>
            <w:tcW w:w="52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款</w:t>
            </w:r>
          </w:p>
        </w:tc>
        <w:tc>
          <w:tcPr>
            <w:tcW w:w="52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w:t>
            </w:r>
          </w:p>
        </w:tc>
        <w:tc>
          <w:tcPr>
            <w:tcW w:w="53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合计</w:t>
            </w:r>
          </w:p>
        </w:tc>
        <w:tc>
          <w:tcPr>
            <w:tcW w:w="25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25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c>
          <w:tcPr>
            <w:tcW w:w="256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9"/>
        <w:gridCol w:w="161"/>
        <w:gridCol w:w="1596"/>
        <w:gridCol w:w="1535"/>
        <w:gridCol w:w="1535"/>
        <w:gridCol w:w="1535"/>
        <w:gridCol w:w="1596"/>
        <w:gridCol w:w="1596"/>
        <w:gridCol w:w="1596"/>
        <w:gridCol w:w="1552"/>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4600"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9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9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9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9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52"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9"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12931" w:type="dxa"/>
            <w:gridSpan w:val="10"/>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669"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“三公”经费财政拨款合计</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因公出国（境）费用</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公务接待费</w:t>
            </w:r>
          </w:p>
        </w:tc>
        <w:tc>
          <w:tcPr>
            <w:tcW w:w="9544" w:type="dxa"/>
            <w:gridSpan w:val="6"/>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公务用车购置及运行维护费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公务用车购置费</w:t>
            </w:r>
          </w:p>
        </w:tc>
        <w:tc>
          <w:tcPr>
            <w:tcW w:w="8009"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公务用车运行维护费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小计</w:t>
            </w:r>
          </w:p>
        </w:tc>
        <w:tc>
          <w:tcPr>
            <w:tcW w:w="159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公务用车加油</w:t>
            </w:r>
          </w:p>
        </w:tc>
        <w:tc>
          <w:tcPr>
            <w:tcW w:w="159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公务用车维修</w:t>
            </w:r>
          </w:p>
        </w:tc>
        <w:tc>
          <w:tcPr>
            <w:tcW w:w="15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公务用车保险</w:t>
            </w:r>
          </w:p>
        </w:tc>
        <w:tc>
          <w:tcPr>
            <w:tcW w:w="166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2023年预算</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42.511200</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42.511200</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15.810000</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14.400000</w:t>
            </w:r>
          </w:p>
        </w:tc>
        <w:tc>
          <w:tcPr>
            <w:tcW w:w="1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8.250000</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4.051200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2023年决算</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9.345892</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9.345892</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3.522000</w:t>
            </w:r>
          </w:p>
        </w:tc>
        <w:tc>
          <w:tcPr>
            <w:tcW w:w="1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2.673088</w:t>
            </w:r>
          </w:p>
        </w:tc>
        <w:tc>
          <w:tcPr>
            <w:tcW w:w="1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2.596412</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0.554392</w:t>
            </w:r>
          </w:p>
        </w:tc>
      </w:tr>
    </w:tbl>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W w:w="11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6"/>
        <w:gridCol w:w="936"/>
        <w:gridCol w:w="936"/>
        <w:gridCol w:w="937"/>
        <w:gridCol w:w="8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11996"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政府采购情况表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93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6"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7"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1"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3745" w:type="dxa"/>
            <w:gridSpan w:val="4"/>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8251"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项目</w:t>
            </w:r>
          </w:p>
        </w:tc>
        <w:tc>
          <w:tcPr>
            <w:tcW w:w="82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政府采购支出信息</w:t>
            </w:r>
          </w:p>
        </w:tc>
        <w:tc>
          <w:tcPr>
            <w:tcW w:w="8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0.737800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（一）政府采购支出合计</w:t>
            </w:r>
          </w:p>
        </w:tc>
        <w:tc>
          <w:tcPr>
            <w:tcW w:w="8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0.737800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1．政府采购货物支出</w:t>
            </w:r>
          </w:p>
        </w:tc>
        <w:tc>
          <w:tcPr>
            <w:tcW w:w="8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0.737800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2．政府采购工程支出</w:t>
            </w:r>
          </w:p>
        </w:tc>
        <w:tc>
          <w:tcPr>
            <w:tcW w:w="8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3．政府采购服务支出</w:t>
            </w:r>
          </w:p>
        </w:tc>
        <w:tc>
          <w:tcPr>
            <w:tcW w:w="8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（二）政府采购授予中小企业合同金额</w:t>
            </w:r>
          </w:p>
        </w:tc>
        <w:tc>
          <w:tcPr>
            <w:tcW w:w="8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3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其中：授予小微企业合同金额</w:t>
            </w:r>
          </w:p>
        </w:tc>
        <w:tc>
          <w:tcPr>
            <w:tcW w:w="8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pPr>
    </w:p>
    <w:tbl>
      <w:tblPr>
        <w:tblStyle w:val="13"/>
        <w:tblpPr w:leftFromText="180" w:rightFromText="180" w:vertAnchor="text" w:horzAnchor="page" w:tblpX="1108" w:tblpY="303"/>
        <w:tblOverlap w:val="never"/>
        <w:tblW w:w="7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78"/>
        <w:gridCol w:w="1099"/>
        <w:gridCol w:w="1091"/>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rPr>
        <w:tc>
          <w:tcPr>
            <w:tcW w:w="7446" w:type="dxa"/>
            <w:gridSpan w:val="4"/>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政府购买服务决算公开情况表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3478"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9"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1"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78" w:type="dxa"/>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668" w:type="dxa"/>
            <w:gridSpan w:val="3"/>
            <w:tcBorders>
              <w:top w:val="nil"/>
              <w:left w:val="nil"/>
              <w:bottom w:val="nil"/>
              <w:right w:val="nil"/>
            </w:tcBorders>
            <w:tcMar>
              <w:top w:w="15" w:type="dxa"/>
              <w:left w:w="15" w:type="dxa"/>
              <w:right w:w="15" w:type="dxa"/>
            </w:tcMar>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单位名称：北京市密云区农业农村局18所</w:t>
            </w:r>
          </w:p>
        </w:tc>
        <w:tc>
          <w:tcPr>
            <w:tcW w:w="1778" w:type="dxa"/>
            <w:tcBorders>
              <w:top w:val="nil"/>
              <w:left w:val="nil"/>
              <w:bottom w:val="nil"/>
              <w:right w:val="nil"/>
            </w:tcBorders>
            <w:tcMar>
              <w:top w:w="15" w:type="dxa"/>
              <w:left w:w="15" w:type="dxa"/>
              <w:right w:w="15" w:type="dxa"/>
            </w:tcMar>
            <w:vAlign w:val="bottom"/>
          </w:tcPr>
          <w:p>
            <w:pPr>
              <w:widowControl/>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一级目录</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二级目录</w:t>
            </w:r>
          </w:p>
        </w:tc>
        <w:tc>
          <w:tcPr>
            <w:tcW w:w="17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5668"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合    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公共服务</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小计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公共安全服务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教育公共服务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就业公共服务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社会保障服务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卫生健康公共服务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生态保护和环境治理服务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科技公共服务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文化公共服务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体育公共服务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社会治理服务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城乡维护服务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农业、林业和水利公共服务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交通运输公共服务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灾害防治及应急管理服务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公共信息与宣传服务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行业管理服务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技术性公共服务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其他公共服务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政府履职辅助性服务</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小   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法律服务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课题研究和社会调查服务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会计审计服务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会议服务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监督检查辅助服务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工程服务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评审、评估和评价服务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咨询服务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机关工作人员培训服务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信息化服务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后勤服务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3" w:hRule="atLeast"/>
        </w:trPr>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其他辅助性服务</w:t>
            </w:r>
          </w:p>
        </w:tc>
        <w:tc>
          <w:tcPr>
            <w:tcW w:w="1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0.000000</w:t>
            </w:r>
          </w:p>
        </w:tc>
      </w:tr>
    </w:tbl>
    <w:p>
      <w:pPr>
        <w:pStyle w:val="2"/>
        <w:rPr>
          <w:rFonts w:hint="eastAsia" w:eastAsia="仿宋_GB2312"/>
          <w:b w:val="0"/>
          <w:bCs w:val="0"/>
          <w:lang w:eastAsia="zh-CN"/>
        </w:rPr>
      </w:pPr>
    </w:p>
    <w:p>
      <w:pPr>
        <w:pStyle w:val="2"/>
        <w:rPr>
          <w:rFonts w:hint="eastAsia" w:eastAsia="仿宋_GB2312"/>
          <w:b w:val="0"/>
          <w:bCs w:val="0"/>
          <w:lang w:eastAsia="zh-CN"/>
        </w:rPr>
        <w:sectPr>
          <w:footerReference r:id="rId4" w:type="default"/>
          <w:pgSz w:w="16838" w:h="11906" w:orient="landscape"/>
          <w:pgMar w:top="1134" w:right="1134" w:bottom="1134" w:left="1134" w:header="851" w:footer="992" w:gutter="0"/>
          <w:cols w:space="720" w:num="1"/>
          <w:docGrid w:type="linesAndChars" w:linePitch="312" w:charSpace="0"/>
        </w:sectPr>
      </w:pP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3</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val="0"/>
          <w:bCs/>
          <w:sz w:val="28"/>
          <w:szCs w:val="28"/>
        </w:rPr>
        <w:t>一、单位基本情况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职责（需公开</w:t>
      </w:r>
      <w:r>
        <w:rPr>
          <w:rFonts w:ascii="仿宋_GB2312" w:eastAsia="仿宋_GB2312"/>
          <w:sz w:val="28"/>
          <w:szCs w:val="28"/>
        </w:rPr>
        <w:t>内设机构数量</w:t>
      </w:r>
      <w:r>
        <w:rPr>
          <w:rFonts w:hint="eastAsia" w:ascii="仿宋_GB2312" w:eastAsia="仿宋_GB2312"/>
          <w:sz w:val="28"/>
          <w:szCs w:val="28"/>
        </w:rPr>
        <w:t>和</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pPr>
        <w:pStyle w:val="2"/>
        <w:rPr>
          <w:rFonts w:hint="eastAsia"/>
        </w:rPr>
      </w:pPr>
      <w:r>
        <w:rPr>
          <w:rFonts w:hint="eastAsia" w:ascii="Arial Narrow" w:hAnsi="Arial Narrow" w:eastAsia="仿宋_GB2312"/>
          <w:sz w:val="32"/>
          <w:szCs w:val="32"/>
        </w:rPr>
        <w:t>承担辖区内动物强制免疫工作的组织和监管，动物疫情调查，动物疫病监测，动物疫病预防、控制与扑灭，动物及动物产品检疫及兽医医政、药政、饲料监管和动物产品安全工作，同时承担公益性技术推广服务工作。</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0</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84</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70</w:t>
      </w:r>
      <w:r>
        <w:rPr>
          <w:rFonts w:hint="eastAsia" w:ascii="仿宋_GB2312" w:eastAsia="仿宋_GB2312"/>
          <w:kern w:val="0"/>
          <w:sz w:val="28"/>
          <w:szCs w:val="28"/>
        </w:rPr>
        <w:t>人。</w:t>
      </w:r>
    </w:p>
    <w:p>
      <w:pPr>
        <w:tabs>
          <w:tab w:val="center" w:pos="6979"/>
        </w:tabs>
        <w:spacing w:line="580" w:lineRule="exact"/>
        <w:rPr>
          <w:rFonts w:hint="eastAsia" w:ascii="黑体" w:eastAsia="黑体"/>
          <w:b w:val="0"/>
          <w:bCs/>
          <w:sz w:val="28"/>
          <w:szCs w:val="28"/>
        </w:rPr>
      </w:pPr>
      <w:r>
        <w:rPr>
          <w:rFonts w:hint="eastAsia" w:ascii="仿宋_GB2312" w:eastAsia="仿宋_GB2312"/>
          <w:b/>
          <w:sz w:val="32"/>
          <w:szCs w:val="32"/>
        </w:rPr>
        <w:t xml:space="preserve">  </w:t>
      </w:r>
      <w:r>
        <w:rPr>
          <w:rFonts w:hint="eastAsia" w:ascii="仿宋_GB2312" w:eastAsia="仿宋_GB2312"/>
          <w:b w:val="0"/>
          <w:bCs/>
          <w:sz w:val="32"/>
          <w:szCs w:val="32"/>
        </w:rPr>
        <w:t xml:space="preserve"> </w:t>
      </w:r>
      <w:r>
        <w:rPr>
          <w:rFonts w:hint="eastAsia" w:ascii="黑体" w:eastAsia="黑体"/>
          <w:b w:val="0"/>
          <w:bCs/>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2452.35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242.36</w:t>
      </w:r>
      <w:r>
        <w:rPr>
          <w:rFonts w:hint="eastAsia" w:ascii="仿宋_GB2312" w:eastAsia="仿宋_GB2312"/>
          <w:sz w:val="28"/>
          <w:szCs w:val="28"/>
        </w:rPr>
        <w:t>万元，下降</w:t>
      </w:r>
      <w:r>
        <w:rPr>
          <w:rFonts w:hint="eastAsia" w:ascii="仿宋_GB2312" w:eastAsia="仿宋_GB2312"/>
          <w:sz w:val="28"/>
          <w:szCs w:val="28"/>
          <w:lang w:val="en-US" w:eastAsia="zh-CN"/>
        </w:rPr>
        <w:t>8.99</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lang w:eastAsia="zh-CN"/>
        </w:rPr>
      </w:pP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年度本年收入合计</w:t>
      </w:r>
      <w:r>
        <w:rPr>
          <w:rFonts w:ascii="仿宋_GB2312" w:eastAsia="仿宋_GB2312"/>
          <w:sz w:val="28"/>
          <w:szCs w:val="28"/>
        </w:rPr>
        <w:t>2452.35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242.36</w:t>
      </w:r>
      <w:r>
        <w:rPr>
          <w:rFonts w:hint="eastAsia" w:ascii="仿宋_GB2312" w:eastAsia="仿宋_GB2312"/>
          <w:sz w:val="28"/>
          <w:szCs w:val="28"/>
        </w:rPr>
        <w:t>万元，下降</w:t>
      </w:r>
      <w:r>
        <w:rPr>
          <w:rFonts w:hint="eastAsia" w:ascii="仿宋_GB2312" w:eastAsia="仿宋_GB2312"/>
          <w:sz w:val="28"/>
          <w:szCs w:val="28"/>
          <w:lang w:val="en-US" w:eastAsia="zh-CN"/>
        </w:rPr>
        <w:t>8.99</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60" w:firstLineChars="200"/>
        <w:rPr>
          <w:rFonts w:hint="eastAsia"/>
        </w:rPr>
      </w:pPr>
      <w:r>
        <w:rPr>
          <w:rFonts w:hint="eastAsia" w:ascii="仿宋_GB2312" w:eastAsia="仿宋_GB2312"/>
          <w:sz w:val="28"/>
          <w:szCs w:val="28"/>
        </w:rPr>
        <w:t>1.财政拨款收入</w:t>
      </w:r>
      <w:r>
        <w:rPr>
          <w:rFonts w:ascii="仿宋_GB2312" w:eastAsia="仿宋_GB2312"/>
          <w:sz w:val="28"/>
          <w:szCs w:val="28"/>
        </w:rPr>
        <w:t>2452.35</w:t>
      </w:r>
      <w:r>
        <w:rPr>
          <w:rFonts w:hint="eastAsia" w:ascii="仿宋_GB2312" w:eastAsia="仿宋_GB2312"/>
          <w:sz w:val="28"/>
          <w:szCs w:val="28"/>
        </w:rPr>
        <w:t>万元，占收入合计的</w:t>
      </w:r>
      <w:r>
        <w:rPr>
          <w:rFonts w:ascii="仿宋_GB2312" w:eastAsia="仿宋_GB2312"/>
          <w:sz w:val="28"/>
          <w:szCs w:val="28"/>
        </w:rPr>
        <w:t>100</w:t>
      </w:r>
      <w:r>
        <w:rPr>
          <w:rFonts w:hint="eastAsia" w:ascii="仿宋_GB2312" w:eastAsia="仿宋_GB2312"/>
          <w:sz w:val="28"/>
          <w:szCs w:val="28"/>
        </w:rPr>
        <w:t>%。其中：一般公共预算财政拨款收入</w:t>
      </w:r>
      <w:r>
        <w:rPr>
          <w:rFonts w:ascii="仿宋_GB2312" w:eastAsia="仿宋_GB2312"/>
          <w:sz w:val="28"/>
          <w:szCs w:val="28"/>
        </w:rPr>
        <w:t>2452.35</w:t>
      </w:r>
      <w:r>
        <w:rPr>
          <w:rFonts w:hint="eastAsia" w:ascii="仿宋_GB2312" w:eastAsia="仿宋_GB2312"/>
          <w:sz w:val="28"/>
          <w:szCs w:val="28"/>
        </w:rPr>
        <w:t>万元，占收入合计的</w:t>
      </w:r>
      <w:r>
        <w:rPr>
          <w:rFonts w:ascii="仿宋_GB2312" w:eastAsia="仿宋_GB2312"/>
          <w:sz w:val="28"/>
          <w:szCs w:val="28"/>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收入</w:t>
      </w:r>
      <w:r>
        <w:rPr>
          <w:rFonts w:hint="eastAsia" w:ascii="仿宋_GB2312" w:eastAsia="仿宋_GB2312" w:cs="Droid Sans"/>
          <w:color w:val="000000"/>
          <w:sz w:val="32"/>
          <w:szCs w:val="32"/>
          <w:highlight w:val="none"/>
          <w:lang w:eastAsia="zh-CN"/>
        </w:rPr>
        <w:t>金额制作饼状图，示例如下，无金额类型不必制图）</w:t>
      </w:r>
    </w:p>
    <w:p>
      <w:pPr>
        <w:pStyle w:val="3"/>
        <w:ind w:firstLine="0"/>
        <w:jc w:val="center"/>
        <w:rPr>
          <w:rFonts w:hint="default"/>
          <w:lang w:val="en-US"/>
        </w:rPr>
      </w:pPr>
      <w:r>
        <w:rPr>
          <w:rFonts w:hint="eastAsia" w:ascii="仿宋_GB2312" w:eastAsia="仿宋_GB2312"/>
          <w:color w:val="000000"/>
          <w:sz w:val="32"/>
          <w:szCs w:val="32"/>
          <w:highlight w:val="none"/>
          <w:lang w:val="en-US" w:eastAsia="zh-CN"/>
        </w:rPr>
        <w:t>图1：收入决算</w:t>
      </w:r>
    </w:p>
    <w:p>
      <w:pPr>
        <w:jc w:val="center"/>
        <w:rPr>
          <w:rFonts w:hint="eastAsia"/>
          <w:lang w:val="en-US" w:eastAsia="zh-CN"/>
        </w:rPr>
      </w:pPr>
      <w:r>
        <w:rPr>
          <w:rFonts w:ascii="Times New Roman" w:hAnsi="Times New Roman" w:eastAsia="宋体" w:cs="Times New Roman"/>
          <w:kern w:val="2"/>
          <w:sz w:val="21"/>
          <w:szCs w:val="24"/>
          <w:lang w:val="en-US" w:eastAsia="zh-CN" w:bidi="ar-SA"/>
        </w:rPr>
        <w:pict>
          <v:shape id="图表 1" o:spid="_x0000_s1026" type="" style="height:216pt;width:360pt;rotation:0f;" o:ole="f" fillcolor="#FFFFFF" filled="t" o:preferrelative="t" stroked="t" coordorigin="0,0" coordsize="21600,21600">
            <v:stroke color="#000000" color2="#FFFFFF" miterlimit="2"/>
            <v:imagedata gain="65536f" blacklevel="0f" gamma="0"/>
            <o:lock v:ext="edit" position="f" selection="f" grouping="f" rotation="f" cropping="f" text="f" aspectratio="f"/>
            <w10:wrap type="none"/>
            <w10:anchorlock/>
          </v:shape>
        </w:pic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年度本年支出合计</w:t>
      </w:r>
      <w:r>
        <w:rPr>
          <w:rFonts w:ascii="仿宋_GB2312" w:eastAsia="仿宋_GB2312"/>
          <w:sz w:val="28"/>
          <w:szCs w:val="28"/>
        </w:rPr>
        <w:t>2452.35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328.72</w:t>
      </w:r>
      <w:r>
        <w:rPr>
          <w:rFonts w:hint="eastAsia" w:ascii="仿宋_GB2312" w:eastAsia="仿宋_GB2312"/>
          <w:sz w:val="28"/>
          <w:szCs w:val="28"/>
        </w:rPr>
        <w:t>万元，下降</w:t>
      </w:r>
      <w:r>
        <w:rPr>
          <w:rFonts w:hint="eastAsia" w:ascii="仿宋_GB2312" w:eastAsia="仿宋_GB2312"/>
          <w:sz w:val="28"/>
          <w:szCs w:val="28"/>
          <w:lang w:val="en-US" w:eastAsia="zh-CN"/>
        </w:rPr>
        <w:t>11.82</w:t>
      </w:r>
      <w:r>
        <w:rPr>
          <w:rFonts w:hint="eastAsia" w:ascii="仿宋_GB2312" w:eastAsia="仿宋_GB2312"/>
          <w:sz w:val="28"/>
          <w:szCs w:val="28"/>
        </w:rPr>
        <w:t>%，其中：基本支出</w:t>
      </w:r>
      <w:r>
        <w:rPr>
          <w:rFonts w:ascii="仿宋_GB2312" w:eastAsia="仿宋_GB2312"/>
          <w:sz w:val="28"/>
          <w:szCs w:val="28"/>
        </w:rPr>
        <w:t>2452.35</w:t>
      </w:r>
      <w:r>
        <w:rPr>
          <w:rFonts w:hint="eastAsia" w:ascii="仿宋_GB2312" w:eastAsia="仿宋_GB2312"/>
          <w:sz w:val="28"/>
          <w:szCs w:val="28"/>
        </w:rPr>
        <w:t>万元，占支出合计的</w:t>
      </w:r>
      <w:r>
        <w:rPr>
          <w:rFonts w:ascii="仿宋_GB2312" w:eastAsia="仿宋_GB2312"/>
          <w:sz w:val="28"/>
          <w:szCs w:val="28"/>
        </w:rPr>
        <w:t>100</w:t>
      </w:r>
      <w:r>
        <w:rPr>
          <w:rFonts w:hint="eastAsia" w:ascii="仿宋_GB2312" w:eastAsia="仿宋_GB2312"/>
          <w:sz w:val="28"/>
          <w:szCs w:val="28"/>
        </w:rPr>
        <w:t>%；项目支出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w:t>
      </w:r>
    </w:p>
    <w:p>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支出</w:t>
      </w:r>
      <w:r>
        <w:rPr>
          <w:rFonts w:hint="eastAsia" w:ascii="仿宋_GB2312" w:eastAsia="仿宋_GB2312" w:cs="Droid Sans"/>
          <w:color w:val="000000"/>
          <w:sz w:val="32"/>
          <w:szCs w:val="32"/>
          <w:highlight w:val="none"/>
          <w:lang w:eastAsia="zh-CN"/>
        </w:rPr>
        <w:t>金额制作饼状图，示例如下，无金额类型不必制图）</w:t>
      </w:r>
    </w:p>
    <w:p>
      <w:pPr>
        <w:pStyle w:val="3"/>
        <w:ind w:firstLine="642"/>
        <w:jc w:val="center"/>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图2：基本支出和项目支出情况</w:t>
      </w:r>
    </w:p>
    <w:p>
      <w:pPr>
        <w:jc w:val="center"/>
        <w:rPr>
          <w:rFonts w:hint="eastAsia" w:ascii="黑体" w:eastAsia="黑体"/>
          <w:b/>
          <w:sz w:val="28"/>
          <w:szCs w:val="28"/>
        </w:rPr>
      </w:pPr>
      <w:r>
        <w:rPr>
          <w:rFonts w:ascii="Times New Roman" w:hAnsi="Times New Roman" w:eastAsia="宋体" w:cs="Times New Roman"/>
          <w:kern w:val="2"/>
          <w:sz w:val="21"/>
          <w:szCs w:val="24"/>
          <w:lang w:val="en-US" w:eastAsia="zh-CN" w:bidi="ar-SA"/>
        </w:rPr>
        <w:pict>
          <v:shape id="图表 1" o:spid="_x0000_s1027" type="#_x0000_t75" style="height:216pt;width:360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tabs>
          <w:tab w:val="center" w:pos="6979"/>
        </w:tabs>
        <w:spacing w:line="580" w:lineRule="exact"/>
        <w:ind w:firstLine="548" w:firstLineChars="196"/>
        <w:rPr>
          <w:rFonts w:hint="eastAsia" w:ascii="黑体" w:eastAsia="黑体"/>
          <w:b w:val="0"/>
          <w:bCs/>
          <w:sz w:val="28"/>
          <w:szCs w:val="28"/>
        </w:rPr>
      </w:pPr>
      <w:r>
        <w:rPr>
          <w:rFonts w:hint="eastAsia" w:ascii="黑体" w:eastAsia="黑体"/>
          <w:b w:val="0"/>
          <w:bCs/>
          <w:sz w:val="28"/>
          <w:szCs w:val="28"/>
        </w:rPr>
        <w:t>三</w:t>
      </w:r>
      <w:r>
        <w:rPr>
          <w:rFonts w:ascii="黑体" w:eastAsia="黑体"/>
          <w:b w:val="0"/>
          <w:bCs/>
          <w:sz w:val="28"/>
          <w:szCs w:val="28"/>
        </w:rPr>
        <w:t>、财政拨款</w:t>
      </w:r>
      <w:r>
        <w:rPr>
          <w:rFonts w:hint="eastAsia" w:ascii="黑体" w:eastAsia="黑体"/>
          <w:b w:val="0"/>
          <w:bCs/>
          <w:sz w:val="28"/>
          <w:szCs w:val="28"/>
        </w:rPr>
        <w:t>收入支出决算</w:t>
      </w:r>
      <w:r>
        <w:rPr>
          <w:rFonts w:ascii="黑体" w:eastAsia="黑体"/>
          <w:b w:val="0"/>
          <w:bCs/>
          <w:sz w:val="28"/>
          <w:szCs w:val="28"/>
        </w:rPr>
        <w:t>总体情况说明</w:t>
      </w:r>
    </w:p>
    <w:p>
      <w:pPr>
        <w:tabs>
          <w:tab w:val="center" w:pos="6979"/>
        </w:tabs>
        <w:spacing w:line="580" w:lineRule="exact"/>
        <w:ind w:firstLine="1038" w:firstLineChars="371"/>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2452.35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242.36</w:t>
      </w:r>
      <w:r>
        <w:rPr>
          <w:rFonts w:hint="eastAsia" w:ascii="仿宋_GB2312" w:eastAsia="仿宋_GB2312"/>
          <w:sz w:val="28"/>
          <w:szCs w:val="28"/>
        </w:rPr>
        <w:t>万元，下降</w:t>
      </w:r>
      <w:r>
        <w:rPr>
          <w:rFonts w:hint="eastAsia" w:ascii="仿宋_GB2312" w:eastAsia="仿宋_GB2312"/>
          <w:sz w:val="28"/>
          <w:szCs w:val="28"/>
          <w:lang w:val="en-US" w:eastAsia="zh-CN"/>
        </w:rPr>
        <w:t>8.99</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eastAsia="仿宋_GB2312"/>
          <w:sz w:val="28"/>
          <w:szCs w:val="28"/>
          <w:lang w:eastAsia="zh-CN"/>
        </w:rPr>
        <w:t>事业单位机构改革，我单位人员减少，工资及社保等支出大幅度减少</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val="0"/>
          <w:bCs/>
          <w:sz w:val="28"/>
          <w:szCs w:val="28"/>
        </w:rPr>
      </w:pPr>
      <w:r>
        <w:rPr>
          <w:rFonts w:hint="eastAsia" w:ascii="黑体" w:eastAsia="黑体"/>
          <w:b w:val="0"/>
          <w:bCs/>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年度一般公共预算财政拨款支出</w:t>
      </w:r>
      <w:r>
        <w:rPr>
          <w:rFonts w:ascii="仿宋_GB2312" w:eastAsia="仿宋_GB2312"/>
          <w:sz w:val="28"/>
          <w:szCs w:val="28"/>
        </w:rPr>
        <w:t>2452.35</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2452.35</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100</w:t>
      </w:r>
      <w:r>
        <w:rPr>
          <w:rFonts w:hint="eastAsia" w:ascii="仿宋_GB2312" w:eastAsia="仿宋_GB2312"/>
          <w:sz w:val="28"/>
          <w:szCs w:val="28"/>
        </w:rPr>
        <w:t xml:space="preserve">%； </w:t>
      </w:r>
      <w:r>
        <w:rPr>
          <w:rFonts w:ascii="仿宋_GB2312" w:eastAsia="仿宋_GB2312"/>
          <w:sz w:val="28"/>
          <w:szCs w:val="28"/>
        </w:rPr>
        <w:t>……</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社会保障和就业支出</w:t>
      </w:r>
      <w:r>
        <w:rPr>
          <w:rFonts w:hint="eastAsia" w:ascii="仿宋_GB2312" w:eastAsia="仿宋_GB2312"/>
          <w:sz w:val="28"/>
          <w:szCs w:val="28"/>
        </w:rPr>
        <w:t>”（类）202</w:t>
      </w:r>
      <w:r>
        <w:rPr>
          <w:rFonts w:hint="eastAsia" w:ascii="仿宋_GB2312" w:eastAsia="仿宋_GB2312"/>
          <w:sz w:val="28"/>
          <w:szCs w:val="28"/>
          <w:lang w:val="en-US" w:eastAsia="zh-CN"/>
        </w:rPr>
        <w:t>3</w:t>
      </w:r>
      <w:r>
        <w:rPr>
          <w:rFonts w:hint="eastAsia" w:ascii="仿宋_GB2312" w:eastAsia="仿宋_GB2312"/>
          <w:sz w:val="28"/>
          <w:szCs w:val="28"/>
        </w:rPr>
        <w:t>年度决算</w:t>
      </w:r>
      <w:r>
        <w:rPr>
          <w:rFonts w:hint="eastAsia" w:ascii="仿宋_GB2312" w:eastAsia="仿宋_GB2312"/>
          <w:sz w:val="28"/>
          <w:szCs w:val="28"/>
          <w:lang w:val="en-US" w:eastAsia="zh-CN"/>
        </w:rPr>
        <w:t>379.69</w:t>
      </w:r>
      <w:r>
        <w:rPr>
          <w:rFonts w:hint="eastAsia" w:ascii="仿宋_GB2312" w:eastAsia="仿宋_GB2312"/>
          <w:sz w:val="28"/>
          <w:szCs w:val="28"/>
        </w:rPr>
        <w:t>万元，比202</w:t>
      </w:r>
      <w:r>
        <w:rPr>
          <w:rFonts w:hint="eastAsia" w:ascii="仿宋_GB2312" w:eastAsia="仿宋_GB2312"/>
          <w:sz w:val="28"/>
          <w:szCs w:val="28"/>
          <w:lang w:val="en-US" w:eastAsia="zh-CN"/>
        </w:rPr>
        <w:t>3</w:t>
      </w:r>
      <w:r>
        <w:rPr>
          <w:rFonts w:hint="eastAsia" w:ascii="仿宋_GB2312" w:eastAsia="仿宋_GB2312"/>
          <w:sz w:val="28"/>
          <w:szCs w:val="28"/>
        </w:rPr>
        <w:t>年度年初预算</w:t>
      </w:r>
      <w:r>
        <w:rPr>
          <w:rFonts w:hint="eastAsia" w:ascii="仿宋_GB2312" w:eastAsia="仿宋_GB2312"/>
          <w:sz w:val="28"/>
          <w:szCs w:val="28"/>
          <w:lang w:val="en-US" w:eastAsia="zh-CN"/>
        </w:rPr>
        <w:t>299.64万元</w:t>
      </w:r>
      <w:r>
        <w:rPr>
          <w:rFonts w:hint="eastAsia" w:ascii="仿宋_GB2312" w:eastAsia="仿宋_GB2312"/>
          <w:sz w:val="28"/>
          <w:szCs w:val="28"/>
        </w:rPr>
        <w:t>增加</w:t>
      </w:r>
      <w:r>
        <w:rPr>
          <w:rFonts w:hint="eastAsia" w:ascii="仿宋_GB2312" w:eastAsia="仿宋_GB2312"/>
          <w:sz w:val="28"/>
          <w:szCs w:val="28"/>
          <w:lang w:val="en-US" w:eastAsia="zh-CN"/>
        </w:rPr>
        <w:t>80.05</w:t>
      </w:r>
      <w:r>
        <w:rPr>
          <w:rFonts w:hint="eastAsia" w:ascii="仿宋_GB2312" w:eastAsia="仿宋_GB2312"/>
          <w:sz w:val="28"/>
          <w:szCs w:val="28"/>
        </w:rPr>
        <w:t>万元，增长</w:t>
      </w:r>
      <w:r>
        <w:rPr>
          <w:rFonts w:hint="eastAsia" w:ascii="仿宋_GB2312" w:eastAsia="仿宋_GB2312"/>
          <w:sz w:val="28"/>
          <w:szCs w:val="28"/>
          <w:lang w:val="en-US" w:eastAsia="zh-CN"/>
        </w:rPr>
        <w:t>26.71</w:t>
      </w:r>
      <w:r>
        <w:rPr>
          <w:rFonts w:hint="eastAsia" w:ascii="仿宋_GB2312" w:eastAsia="仿宋_GB2312"/>
          <w:sz w:val="28"/>
          <w:szCs w:val="28"/>
        </w:rPr>
        <w:t>%。其中：</w:t>
      </w:r>
    </w:p>
    <w:p>
      <w:pPr>
        <w:spacing w:line="580" w:lineRule="exact"/>
        <w:ind w:firstLine="560" w:firstLineChars="200"/>
        <w:rPr>
          <w:rFonts w:hint="eastAsia" w:ascii="仿宋_GB2312" w:eastAsia="仿宋_GB2312"/>
          <w:color w:val="FF0000"/>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eastAsia="zh-CN"/>
        </w:rPr>
        <w:t>行政事业单位养老支出</w:t>
      </w:r>
      <w:r>
        <w:rPr>
          <w:rFonts w:hint="eastAsia" w:ascii="仿宋_GB2312" w:eastAsia="仿宋_GB2312"/>
          <w:color w:val="auto"/>
          <w:sz w:val="28"/>
          <w:szCs w:val="28"/>
        </w:rPr>
        <w:t>”（款，下同）202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379.69</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299.64万元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80.05</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26.71</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人员工资按政策有所增加</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w:t>
      </w:r>
      <w:r>
        <w:rPr>
          <w:rFonts w:hint="eastAsia" w:ascii="仿宋_GB2312" w:eastAsia="仿宋_GB2312"/>
          <w:color w:val="auto"/>
          <w:sz w:val="28"/>
          <w:szCs w:val="28"/>
          <w:lang w:eastAsia="zh-CN"/>
        </w:rPr>
        <w:t>卫生健康支出</w:t>
      </w:r>
      <w:r>
        <w:rPr>
          <w:rFonts w:hint="eastAsia" w:ascii="仿宋_GB2312" w:eastAsia="仿宋_GB2312"/>
          <w:color w:val="auto"/>
          <w:sz w:val="28"/>
          <w:szCs w:val="28"/>
        </w:rPr>
        <w:t>”(类)202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164.52</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147.04万元</w:t>
      </w:r>
      <w:r>
        <w:rPr>
          <w:rFonts w:hint="eastAsia" w:ascii="仿宋_GB2312" w:eastAsia="仿宋_GB2312"/>
          <w:color w:val="auto"/>
          <w:sz w:val="28"/>
          <w:szCs w:val="28"/>
          <w:lang w:eastAsia="zh-CN"/>
        </w:rPr>
        <w:t>增加</w:t>
      </w:r>
      <w:r>
        <w:rPr>
          <w:rFonts w:hint="eastAsia" w:ascii="仿宋_GB2312" w:eastAsia="仿宋_GB2312"/>
          <w:color w:val="auto"/>
          <w:sz w:val="28"/>
          <w:szCs w:val="28"/>
          <w:lang w:val="en-US" w:eastAsia="zh-CN"/>
        </w:rPr>
        <w:t>17.48</w:t>
      </w:r>
      <w:r>
        <w:rPr>
          <w:rFonts w:hint="eastAsia" w:ascii="仿宋_GB2312" w:eastAsia="仿宋_GB2312"/>
          <w:color w:val="auto"/>
          <w:sz w:val="28"/>
          <w:szCs w:val="28"/>
        </w:rPr>
        <w:t>万元，</w:t>
      </w:r>
      <w:r>
        <w:rPr>
          <w:rFonts w:hint="eastAsia" w:ascii="仿宋_GB2312" w:eastAsia="仿宋_GB2312"/>
          <w:color w:val="auto"/>
          <w:sz w:val="28"/>
          <w:szCs w:val="28"/>
          <w:lang w:eastAsia="zh-CN"/>
        </w:rPr>
        <w:t>增加</w:t>
      </w:r>
      <w:r>
        <w:rPr>
          <w:rFonts w:hint="eastAsia" w:ascii="仿宋_GB2312" w:eastAsia="仿宋_GB2312"/>
          <w:color w:val="auto"/>
          <w:sz w:val="28"/>
          <w:szCs w:val="28"/>
          <w:lang w:val="en-US" w:eastAsia="zh-CN"/>
        </w:rPr>
        <w:t>11.89</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eastAsia="zh-CN"/>
        </w:rPr>
        <w:t>行政事业单位医疗</w:t>
      </w:r>
      <w:r>
        <w:rPr>
          <w:rFonts w:hint="eastAsia" w:ascii="仿宋_GB2312" w:eastAsia="仿宋_GB2312"/>
          <w:color w:val="auto"/>
          <w:sz w:val="28"/>
          <w:szCs w:val="28"/>
        </w:rPr>
        <w:t>”（款）202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164.52</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147.04万元</w:t>
      </w:r>
      <w:r>
        <w:rPr>
          <w:rFonts w:hint="eastAsia" w:ascii="仿宋_GB2312" w:eastAsia="仿宋_GB2312"/>
          <w:color w:val="auto"/>
          <w:sz w:val="28"/>
          <w:szCs w:val="28"/>
          <w:lang w:eastAsia="zh-CN"/>
        </w:rPr>
        <w:t>增加</w:t>
      </w:r>
      <w:r>
        <w:rPr>
          <w:rFonts w:hint="eastAsia" w:ascii="仿宋_GB2312" w:eastAsia="仿宋_GB2312"/>
          <w:color w:val="auto"/>
          <w:sz w:val="28"/>
          <w:szCs w:val="28"/>
          <w:lang w:val="en-US" w:eastAsia="zh-CN"/>
        </w:rPr>
        <w:t>17.48</w:t>
      </w:r>
      <w:r>
        <w:rPr>
          <w:rFonts w:hint="eastAsia" w:ascii="仿宋_GB2312" w:eastAsia="仿宋_GB2312"/>
          <w:color w:val="auto"/>
          <w:sz w:val="28"/>
          <w:szCs w:val="28"/>
        </w:rPr>
        <w:t>万元，</w:t>
      </w:r>
      <w:r>
        <w:rPr>
          <w:rFonts w:hint="eastAsia" w:ascii="仿宋_GB2312" w:eastAsia="仿宋_GB2312"/>
          <w:color w:val="auto"/>
          <w:sz w:val="28"/>
          <w:szCs w:val="28"/>
          <w:lang w:eastAsia="zh-CN"/>
        </w:rPr>
        <w:t>增加</w:t>
      </w:r>
      <w:r>
        <w:rPr>
          <w:rFonts w:hint="eastAsia" w:ascii="仿宋_GB2312" w:eastAsia="仿宋_GB2312"/>
          <w:color w:val="auto"/>
          <w:sz w:val="28"/>
          <w:szCs w:val="28"/>
          <w:lang w:val="en-US" w:eastAsia="zh-CN"/>
        </w:rPr>
        <w:t>11.89</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保险基数对比上一年度有所增加</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w:t>
      </w:r>
      <w:r>
        <w:rPr>
          <w:rFonts w:hint="eastAsia" w:ascii="仿宋_GB2312" w:eastAsia="仿宋_GB2312"/>
          <w:color w:val="auto"/>
          <w:sz w:val="28"/>
          <w:szCs w:val="28"/>
          <w:lang w:eastAsia="zh-CN"/>
        </w:rPr>
        <w:t>农林水支出</w:t>
      </w:r>
      <w:r>
        <w:rPr>
          <w:rFonts w:hint="eastAsia" w:ascii="仿宋_GB2312" w:eastAsia="仿宋_GB2312"/>
          <w:color w:val="auto"/>
          <w:sz w:val="28"/>
          <w:szCs w:val="28"/>
        </w:rPr>
        <w:t>”(类)202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1908.14</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1412.65万元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495.49</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35.08</w:t>
      </w:r>
      <w:r>
        <w:rPr>
          <w:rFonts w:hint="eastAsia" w:ascii="仿宋_GB2312" w:eastAsia="仿宋_GB2312"/>
          <w:color w:val="auto"/>
          <w:sz w:val="28"/>
          <w:szCs w:val="28"/>
        </w:rPr>
        <w:t>%。其中：</w:t>
      </w:r>
    </w:p>
    <w:p>
      <w:pPr>
        <w:pStyle w:val="2"/>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eastAsia="zh-CN"/>
        </w:rPr>
        <w:t>农业农村</w:t>
      </w:r>
      <w:r>
        <w:rPr>
          <w:rFonts w:hint="eastAsia" w:ascii="仿宋_GB2312" w:eastAsia="仿宋_GB2312"/>
          <w:color w:val="auto"/>
          <w:sz w:val="28"/>
          <w:szCs w:val="28"/>
        </w:rPr>
        <w:t>”（款）202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1908.14</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1412.65万元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495.49</w:t>
      </w:r>
      <w:r>
        <w:rPr>
          <w:rFonts w:hint="eastAsia" w:ascii="仿宋_GB2312" w:eastAsia="仿宋_GB2312"/>
          <w:color w:val="auto"/>
          <w:sz w:val="28"/>
          <w:szCs w:val="28"/>
        </w:rPr>
        <w:t>万元，</w:t>
      </w:r>
      <w:r>
        <w:rPr>
          <w:rFonts w:hint="eastAsia" w:ascii="仿宋_GB2312" w:eastAsia="仿宋_GB2312"/>
          <w:color w:val="auto"/>
          <w:sz w:val="28"/>
          <w:szCs w:val="28"/>
          <w:lang w:val="en-US" w:eastAsia="zh-CN"/>
        </w:rPr>
        <w:t>35.08</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人员工资按政策有所增加、保险基数对比上一年度有所增加</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b w:val="0"/>
          <w:bCs/>
          <w:color w:val="auto"/>
          <w:sz w:val="28"/>
          <w:szCs w:val="28"/>
        </w:rPr>
      </w:pPr>
      <w:r>
        <w:rPr>
          <w:rFonts w:hint="eastAsia" w:ascii="黑体" w:eastAsia="黑体"/>
          <w:b w:val="0"/>
          <w:bCs/>
          <w:color w:val="auto"/>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年度政府性基金预算财政拨款支出</w:t>
      </w:r>
      <w:r>
        <w:rPr>
          <w:rFonts w:ascii="仿宋_GB2312" w:eastAsia="仿宋_GB2312"/>
          <w:color w:val="auto"/>
          <w:sz w:val="28"/>
          <w:szCs w:val="28"/>
        </w:rPr>
        <w:t>0</w:t>
      </w:r>
      <w:r>
        <w:rPr>
          <w:rFonts w:hint="eastAsia" w:ascii="仿宋_GB2312" w:eastAsia="仿宋_GB2312"/>
          <w:color w:val="auto"/>
          <w:sz w:val="28"/>
          <w:szCs w:val="28"/>
        </w:rPr>
        <w:t>万元，主要用于以下方面（按大类）：城乡社区支出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w:t>
      </w:r>
      <w:r>
        <w:rPr>
          <w:rFonts w:ascii="仿宋_GB2312" w:eastAsia="仿宋_GB2312"/>
          <w:color w:val="auto"/>
          <w:sz w:val="28"/>
          <w:szCs w:val="28"/>
        </w:rPr>
        <w:t>……</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（二）政府性基金预算财政拨款支出决算具体情况</w:t>
      </w:r>
    </w:p>
    <w:p>
      <w:pPr>
        <w:autoSpaceDE w:val="0"/>
        <w:autoSpaceDN w:val="0"/>
        <w:adjustRightInd w:val="0"/>
        <w:spacing w:line="580" w:lineRule="exact"/>
        <w:ind w:firstLine="700" w:firstLineChars="250"/>
        <w:jc w:val="left"/>
        <w:rPr>
          <w:rFonts w:hint="eastAsia" w:ascii="仿宋_GB2312" w:eastAsia="仿宋_GB2312"/>
          <w:color w:val="auto"/>
          <w:sz w:val="28"/>
          <w:szCs w:val="28"/>
        </w:rPr>
      </w:pPr>
      <w:r>
        <w:rPr>
          <w:rFonts w:hint="eastAsia" w:ascii="仿宋_GB2312" w:eastAsia="仿宋_GB2312"/>
          <w:color w:val="auto"/>
          <w:sz w:val="28"/>
          <w:szCs w:val="28"/>
        </w:rPr>
        <w:t>1、“城乡社区支出”（类，下同）202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年度年初预算增加（减少）</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万元，增长（下降）</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“城市公用事业附加及对应专项债务收入安排的支出”（款，下同）202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年度年初预算增加（减少）</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万元，增长（下降）</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%。主要原因：</w:t>
      </w:r>
      <w:r>
        <w:rPr>
          <w:rFonts w:ascii="仿宋_GB2312" w:eastAsia="仿宋_GB2312"/>
          <w:color w:val="auto"/>
          <w:sz w:val="28"/>
          <w:szCs w:val="28"/>
        </w:rPr>
        <w:t>……</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2、“XXXX”（类）202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年度年初预算增加（减少）</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万元，增长（下降）</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%。其中：</w:t>
      </w:r>
    </w:p>
    <w:p>
      <w:pPr>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“XXXX”（款）202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年度年初预算增加（减少）</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万元，增长（下降）</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%。主要原因：</w:t>
      </w:r>
      <w:r>
        <w:rPr>
          <w:rFonts w:ascii="仿宋_GB2312" w:eastAsia="仿宋_GB2312"/>
          <w:color w:val="auto"/>
          <w:sz w:val="28"/>
          <w:szCs w:val="28"/>
        </w:rPr>
        <w:t>……</w:t>
      </w:r>
      <w:r>
        <w:rPr>
          <w:rFonts w:hint="eastAsia" w:ascii="仿宋_GB2312" w:eastAsia="仿宋_GB2312"/>
          <w:color w:val="auto"/>
          <w:sz w:val="28"/>
          <w:szCs w:val="28"/>
        </w:rPr>
        <w:t>。</w:t>
      </w:r>
    </w:p>
    <w:p>
      <w:pPr>
        <w:spacing w:line="580" w:lineRule="exact"/>
        <w:ind w:firstLine="560" w:firstLineChars="200"/>
        <w:rPr>
          <w:rFonts w:hint="eastAsia" w:ascii="黑体" w:eastAsia="黑体"/>
          <w:b w:val="0"/>
          <w:bCs/>
          <w:color w:val="auto"/>
          <w:sz w:val="28"/>
          <w:szCs w:val="28"/>
        </w:rPr>
      </w:pPr>
      <w:r>
        <w:rPr>
          <w:rFonts w:hint="eastAsia" w:ascii="黑体" w:eastAsia="黑体"/>
          <w:b w:val="0"/>
          <w:bCs/>
          <w:color w:val="auto"/>
          <w:sz w:val="28"/>
          <w:szCs w:val="28"/>
        </w:rPr>
        <w:t>六、国有资本经营预算财</w:t>
      </w:r>
      <w:r>
        <w:rPr>
          <w:rFonts w:ascii="黑体" w:eastAsia="黑体"/>
          <w:b w:val="0"/>
          <w:bCs/>
          <w:color w:val="auto"/>
          <w:sz w:val="28"/>
          <w:szCs w:val="28"/>
        </w:rPr>
        <w:t>政拨款</w:t>
      </w:r>
      <w:r>
        <w:rPr>
          <w:rFonts w:hint="eastAsia" w:ascii="黑体" w:eastAsia="黑体"/>
          <w:b w:val="0"/>
          <w:bCs/>
          <w:color w:val="auto"/>
          <w:sz w:val="28"/>
          <w:szCs w:val="28"/>
        </w:rPr>
        <w:t>收支情况</w:t>
      </w:r>
    </w:p>
    <w:p>
      <w:pPr>
        <w:ind w:firstLine="537" w:firstLineChars="192"/>
        <w:rPr>
          <w:rFonts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年度国有资本经营预算财政</w:t>
      </w:r>
      <w:r>
        <w:rPr>
          <w:rFonts w:ascii="仿宋_GB2312" w:eastAsia="仿宋_GB2312"/>
          <w:color w:val="auto"/>
          <w:sz w:val="28"/>
          <w:szCs w:val="28"/>
        </w:rPr>
        <w:t>拨款</w:t>
      </w:r>
      <w:r>
        <w:rPr>
          <w:rFonts w:hint="eastAsia" w:ascii="仿宋_GB2312" w:eastAsia="仿宋_GB2312"/>
          <w:color w:val="auto"/>
          <w:sz w:val="28"/>
          <w:szCs w:val="28"/>
        </w:rPr>
        <w:t>收入总</w:t>
      </w:r>
      <w:r>
        <w:rPr>
          <w:rFonts w:ascii="仿宋_GB2312" w:eastAsia="仿宋_GB2312"/>
          <w:color w:val="auto"/>
          <w:sz w:val="28"/>
          <w:szCs w:val="28"/>
        </w:rPr>
        <w:t>计0</w:t>
      </w:r>
      <w:r>
        <w:rPr>
          <w:rFonts w:hint="eastAsia" w:ascii="仿宋_GB2312" w:eastAsia="仿宋_GB2312"/>
          <w:color w:val="auto"/>
          <w:sz w:val="28"/>
          <w:szCs w:val="28"/>
        </w:rPr>
        <w:t>万元，国有资本经营预算财政</w:t>
      </w:r>
      <w:r>
        <w:rPr>
          <w:rFonts w:ascii="仿宋_GB2312" w:eastAsia="仿宋_GB2312"/>
          <w:color w:val="auto"/>
          <w:sz w:val="28"/>
          <w:szCs w:val="28"/>
        </w:rPr>
        <w:t>拨款</w:t>
      </w:r>
      <w:r>
        <w:rPr>
          <w:rFonts w:hint="eastAsia" w:ascii="仿宋_GB2312" w:eastAsia="仿宋_GB2312"/>
          <w:color w:val="auto"/>
          <w:sz w:val="28"/>
          <w:szCs w:val="28"/>
        </w:rPr>
        <w:t>支出总</w:t>
      </w:r>
      <w:r>
        <w:rPr>
          <w:rFonts w:ascii="仿宋_GB2312" w:eastAsia="仿宋_GB2312"/>
          <w:color w:val="auto"/>
          <w:sz w:val="28"/>
          <w:szCs w:val="28"/>
        </w:rPr>
        <w:t>计0</w:t>
      </w:r>
      <w:r>
        <w:rPr>
          <w:rFonts w:hint="eastAsia" w:ascii="仿宋_GB2312" w:eastAsia="仿宋_GB2312"/>
          <w:color w:val="auto"/>
          <w:sz w:val="28"/>
          <w:szCs w:val="28"/>
        </w:rPr>
        <w:t>万元。</w:t>
      </w:r>
    </w:p>
    <w:p>
      <w:pPr>
        <w:spacing w:line="580" w:lineRule="exact"/>
        <w:ind w:firstLine="548" w:firstLineChars="196"/>
        <w:rPr>
          <w:rFonts w:hint="eastAsia" w:ascii="黑体" w:eastAsia="黑体"/>
          <w:b w:val="0"/>
          <w:bCs/>
          <w:color w:val="auto"/>
          <w:sz w:val="28"/>
          <w:szCs w:val="28"/>
        </w:rPr>
      </w:pPr>
      <w:r>
        <w:rPr>
          <w:rFonts w:hint="eastAsia" w:ascii="黑体" w:eastAsia="黑体"/>
          <w:b w:val="0"/>
          <w:bCs/>
          <w:color w:val="auto"/>
          <w:sz w:val="28"/>
          <w:szCs w:val="28"/>
        </w:rPr>
        <w:t>七、财政拨款基本支出决算情况说明</w:t>
      </w:r>
    </w:p>
    <w:p>
      <w:pPr>
        <w:tabs>
          <w:tab w:val="center" w:pos="6979"/>
        </w:tabs>
        <w:spacing w:line="580" w:lineRule="exact"/>
        <w:ind w:firstLine="548" w:firstLineChars="196"/>
        <w:rPr>
          <w:rFonts w:hint="eastAsia" w:ascii="黑体" w:eastAsia="黑体"/>
          <w:b/>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年度使用一般公共预算财政拨款安排基本支出</w:t>
      </w:r>
      <w:r>
        <w:rPr>
          <w:rFonts w:ascii="仿宋_GB2312" w:eastAsia="仿宋_GB2312"/>
          <w:color w:val="auto"/>
          <w:sz w:val="28"/>
          <w:szCs w:val="28"/>
        </w:rPr>
        <w:t>2452.35</w:t>
      </w:r>
      <w:r>
        <w:rPr>
          <w:rFonts w:hint="eastAsia" w:ascii="仿宋_GB2312" w:eastAsia="仿宋_GB2312"/>
          <w:color w:val="auto"/>
          <w:sz w:val="28"/>
          <w:szCs w:val="28"/>
        </w:rPr>
        <w:t>万元，使用政府性基金财政拨款安排基本支出</w:t>
      </w:r>
      <w:r>
        <w:rPr>
          <w:rFonts w:ascii="仿宋_GB2312" w:eastAsia="仿宋_GB2312"/>
          <w:color w:val="auto"/>
          <w:sz w:val="28"/>
          <w:szCs w:val="28"/>
        </w:rPr>
        <w:t>0</w:t>
      </w:r>
      <w:r>
        <w:rPr>
          <w:rFonts w:hint="eastAsia" w:ascii="仿宋_GB2312" w:eastAsia="仿宋_GB2312"/>
          <w:color w:val="auto"/>
          <w:sz w:val="28"/>
          <w:szCs w:val="28"/>
        </w:rPr>
        <w:t>万元，其中：（1）工资福利支出包括基本工资</w:t>
      </w:r>
      <w:r>
        <w:rPr>
          <w:rFonts w:ascii="仿宋_GB2312" w:eastAsia="仿宋_GB2312"/>
          <w:color w:val="auto"/>
          <w:sz w:val="28"/>
          <w:szCs w:val="28"/>
        </w:rPr>
        <w:t>、津贴补贴、奖金、伙食补助费、绩效工资、</w:t>
      </w:r>
      <w:r>
        <w:rPr>
          <w:rFonts w:hint="eastAsia" w:ascii="仿宋_GB2312" w:eastAsia="仿宋_GB2312"/>
          <w:color w:val="auto"/>
          <w:sz w:val="28"/>
          <w:szCs w:val="28"/>
        </w:rPr>
        <w:t>其他</w:t>
      </w:r>
      <w:r>
        <w:rPr>
          <w:rFonts w:ascii="仿宋_GB2312" w:eastAsia="仿宋_GB2312"/>
          <w:color w:val="auto"/>
          <w:sz w:val="28"/>
          <w:szCs w:val="28"/>
        </w:rPr>
        <w:t>社会保障缴费、其他工资福利</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lang w:val="en-US" w:eastAsia="zh-CN"/>
        </w:rPr>
        <w:t>2192.4万元</w:t>
      </w:r>
      <w:r>
        <w:rPr>
          <w:rFonts w:hint="eastAsia" w:ascii="仿宋_GB2312" w:eastAsia="仿宋_GB2312"/>
          <w:color w:val="auto"/>
          <w:sz w:val="28"/>
          <w:szCs w:val="28"/>
        </w:rPr>
        <w:t>；（2）商品和服务支出包括</w:t>
      </w:r>
      <w:r>
        <w:rPr>
          <w:rFonts w:ascii="仿宋_GB2312" w:eastAsia="仿宋_GB2312"/>
          <w:color w:val="auto"/>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lang w:val="en-US" w:eastAsia="zh-CN"/>
        </w:rPr>
        <w:t>103.28万元</w:t>
      </w:r>
      <w:r>
        <w:rPr>
          <w:rFonts w:hint="eastAsia" w:ascii="仿宋_GB2312" w:eastAsia="仿宋_GB2312"/>
          <w:color w:val="auto"/>
          <w:sz w:val="28"/>
          <w:szCs w:val="28"/>
        </w:rPr>
        <w:t>；（3）对个人和家庭补助支出包括</w:t>
      </w:r>
      <w:r>
        <w:rPr>
          <w:rFonts w:ascii="仿宋_GB2312" w:eastAsia="仿宋_GB2312"/>
          <w:color w:val="auto"/>
          <w:sz w:val="28"/>
          <w:szCs w:val="28"/>
        </w:rPr>
        <w:t>离休费、退休费、抚恤金、生活补助、</w:t>
      </w:r>
      <w:r>
        <w:rPr>
          <w:rFonts w:hint="eastAsia" w:ascii="仿宋_GB2312" w:eastAsia="仿宋_GB2312"/>
          <w:color w:val="auto"/>
          <w:sz w:val="28"/>
          <w:szCs w:val="28"/>
        </w:rPr>
        <w:t>救济费</w:t>
      </w:r>
      <w:r>
        <w:rPr>
          <w:rFonts w:ascii="仿宋_GB2312" w:eastAsia="仿宋_GB2312"/>
          <w:color w:val="auto"/>
          <w:sz w:val="28"/>
          <w:szCs w:val="28"/>
        </w:rPr>
        <w:t>、医疗费</w:t>
      </w:r>
      <w:r>
        <w:rPr>
          <w:rFonts w:hint="eastAsia" w:ascii="仿宋_GB2312" w:eastAsia="仿宋_GB2312"/>
          <w:color w:val="auto"/>
          <w:sz w:val="28"/>
          <w:szCs w:val="28"/>
        </w:rPr>
        <w:t>补助</w:t>
      </w:r>
      <w:r>
        <w:rPr>
          <w:rFonts w:ascii="仿宋_GB2312" w:eastAsia="仿宋_GB2312"/>
          <w:color w:val="auto"/>
          <w:sz w:val="28"/>
          <w:szCs w:val="28"/>
        </w:rPr>
        <w:t>、助学金、奖励金</w:t>
      </w:r>
      <w:r>
        <w:rPr>
          <w:rFonts w:hint="eastAsia" w:ascii="仿宋_GB2312" w:eastAsia="仿宋_GB2312"/>
          <w:color w:val="auto"/>
          <w:sz w:val="28"/>
          <w:szCs w:val="28"/>
        </w:rPr>
        <w:t>、</w:t>
      </w:r>
      <w:r>
        <w:rPr>
          <w:rFonts w:ascii="仿宋_GB2312" w:eastAsia="仿宋_GB2312"/>
          <w:color w:val="auto"/>
          <w:sz w:val="28"/>
          <w:szCs w:val="28"/>
        </w:rPr>
        <w:t>其他对个人和家庭的补助</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lang w:val="en-US" w:eastAsia="zh-CN"/>
        </w:rPr>
        <w:t>155.13万元</w:t>
      </w:r>
      <w:r>
        <w:rPr>
          <w:rFonts w:hint="eastAsia" w:ascii="仿宋_GB2312" w:eastAsia="仿宋_GB2312"/>
          <w:color w:val="auto"/>
          <w:sz w:val="28"/>
          <w:szCs w:val="28"/>
          <w:lang w:eastAsia="zh-CN"/>
        </w:rPr>
        <w:t>；</w:t>
      </w:r>
      <w:r>
        <w:rPr>
          <w:rFonts w:hint="eastAsia" w:ascii="仿宋_GB2312" w:eastAsia="仿宋_GB2312"/>
          <w:color w:val="auto"/>
          <w:sz w:val="28"/>
          <w:szCs w:val="28"/>
        </w:rPr>
        <w:t>（4）其他资本性支出包括</w:t>
      </w:r>
      <w:r>
        <w:rPr>
          <w:rFonts w:ascii="仿宋_GB2312" w:eastAsia="仿宋_GB2312"/>
          <w:color w:val="auto"/>
          <w:sz w:val="28"/>
          <w:szCs w:val="28"/>
        </w:rPr>
        <w:t>办公设备购置、专用设备购置</w:t>
      </w:r>
      <w:r>
        <w:rPr>
          <w:rFonts w:hint="eastAsia" w:ascii="仿宋_GB2312" w:eastAsia="仿宋_GB2312"/>
          <w:color w:val="auto"/>
          <w:sz w:val="28"/>
          <w:szCs w:val="28"/>
        </w:rPr>
        <w:t>等</w:t>
      </w:r>
      <w:r>
        <w:rPr>
          <w:rFonts w:hint="eastAsia" w:ascii="仿宋_GB2312" w:eastAsia="仿宋_GB2312"/>
          <w:color w:val="auto"/>
          <w:sz w:val="28"/>
          <w:szCs w:val="28"/>
          <w:lang w:val="en-US" w:eastAsia="zh-CN"/>
        </w:rPr>
        <w:t>1.54万元</w:t>
      </w:r>
      <w:r>
        <w:rPr>
          <w:rFonts w:ascii="仿宋_GB2312" w:eastAsia="仿宋_GB2312"/>
          <w:color w:val="auto"/>
          <w:sz w:val="28"/>
          <w:szCs w:val="28"/>
        </w:rPr>
        <w:t>。</w:t>
      </w:r>
    </w:p>
    <w:p>
      <w:pPr>
        <w:autoSpaceDE w:val="0"/>
        <w:autoSpaceDN w:val="0"/>
        <w:adjustRightInd w:val="0"/>
        <w:spacing w:line="580" w:lineRule="exact"/>
        <w:jc w:val="center"/>
        <w:rPr>
          <w:rFonts w:hint="eastAsia" w:ascii="宋体" w:hAnsi="宋体" w:cs="宋体"/>
          <w:b/>
          <w:color w:val="auto"/>
          <w:spacing w:val="40"/>
          <w:kern w:val="0"/>
          <w:sz w:val="32"/>
          <w:szCs w:val="32"/>
        </w:rPr>
      </w:pPr>
      <w:r>
        <w:rPr>
          <w:rFonts w:ascii="仿宋_GB2312" w:eastAsia="仿宋_GB2312"/>
          <w:color w:val="FF0000"/>
          <w:sz w:val="28"/>
          <w:szCs w:val="28"/>
        </w:rPr>
        <w:br w:type="page"/>
      </w:r>
      <w:r>
        <w:rPr>
          <w:rFonts w:hint="eastAsia" w:ascii="宋体" w:hAnsi="宋体" w:cs="宋体"/>
          <w:b/>
          <w:bCs/>
          <w:color w:val="auto"/>
          <w:spacing w:val="40"/>
          <w:kern w:val="0"/>
          <w:sz w:val="32"/>
          <w:szCs w:val="32"/>
        </w:rPr>
        <w:t>第三部分</w:t>
      </w:r>
      <w:r>
        <w:rPr>
          <w:rFonts w:hint="eastAsia" w:ascii="宋体" w:hAnsi="宋体"/>
          <w:b/>
          <w:color w:val="auto"/>
          <w:spacing w:val="40"/>
          <w:sz w:val="32"/>
          <w:szCs w:val="32"/>
        </w:rPr>
        <w:t>202</w:t>
      </w:r>
      <w:r>
        <w:rPr>
          <w:rFonts w:hint="eastAsia" w:ascii="宋体" w:hAnsi="宋体"/>
          <w:b/>
          <w:color w:val="auto"/>
          <w:spacing w:val="40"/>
          <w:sz w:val="32"/>
          <w:szCs w:val="32"/>
          <w:lang w:val="en-US" w:eastAsia="zh-CN"/>
        </w:rPr>
        <w:t>3</w:t>
      </w:r>
      <w:r>
        <w:rPr>
          <w:rFonts w:hint="eastAsia" w:ascii="宋体" w:hAnsi="宋体"/>
          <w:b/>
          <w:color w:val="auto"/>
          <w:spacing w:val="40"/>
          <w:sz w:val="32"/>
          <w:szCs w:val="32"/>
        </w:rPr>
        <w:t>年度</w:t>
      </w:r>
      <w:r>
        <w:rPr>
          <w:rFonts w:hint="eastAsia" w:ascii="宋体" w:hAnsi="宋体" w:cs="宋体"/>
          <w:b/>
          <w:color w:val="auto"/>
          <w:spacing w:val="40"/>
          <w:kern w:val="0"/>
          <w:sz w:val="32"/>
          <w:szCs w:val="32"/>
        </w:rPr>
        <w:t>其他重要事项的情况说明</w:t>
      </w:r>
    </w:p>
    <w:p>
      <w:pPr>
        <w:spacing w:line="560" w:lineRule="exact"/>
        <w:ind w:firstLine="560" w:firstLineChars="200"/>
        <w:rPr>
          <w:rFonts w:hint="eastAsia" w:ascii="黑体" w:eastAsia="黑体"/>
          <w:color w:val="auto"/>
          <w:sz w:val="28"/>
          <w:szCs w:val="28"/>
        </w:rPr>
      </w:pPr>
      <w:r>
        <w:rPr>
          <w:rFonts w:hint="eastAsia" w:ascii="黑体" w:eastAsia="黑体"/>
          <w:color w:val="auto"/>
          <w:sz w:val="28"/>
          <w:szCs w:val="28"/>
        </w:rPr>
        <w:t>一、“三公”经费财政拨款决算情况</w:t>
      </w:r>
    </w:p>
    <w:p>
      <w:p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“三公”经费包括本单位所属</w:t>
      </w:r>
      <w:r>
        <w:rPr>
          <w:rFonts w:hint="eastAsia" w:ascii="仿宋_GB2312" w:eastAsia="仿宋_GB2312"/>
          <w:bCs/>
          <w:color w:val="auto"/>
          <w:sz w:val="28"/>
          <w:szCs w:val="28"/>
          <w:lang w:val="en-US" w:eastAsia="zh-CN"/>
        </w:rPr>
        <w:t>0</w:t>
      </w:r>
      <w:r>
        <w:rPr>
          <w:rFonts w:hint="eastAsia" w:ascii="仿宋_GB2312" w:eastAsia="仿宋_GB2312"/>
          <w:color w:val="auto"/>
          <w:sz w:val="28"/>
          <w:szCs w:val="28"/>
        </w:rPr>
        <w:t>个行政单位、</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个</w:t>
      </w:r>
      <w:r>
        <w:rPr>
          <w:rFonts w:ascii="仿宋_GB2312" w:eastAsia="仿宋_GB2312"/>
          <w:color w:val="auto"/>
          <w:sz w:val="28"/>
          <w:szCs w:val="28"/>
        </w:rPr>
        <w:t>参</w:t>
      </w:r>
      <w:r>
        <w:rPr>
          <w:rFonts w:hint="eastAsia" w:ascii="仿宋_GB2312" w:eastAsia="仿宋_GB2312"/>
          <w:color w:val="auto"/>
          <w:sz w:val="28"/>
          <w:szCs w:val="28"/>
        </w:rPr>
        <w:t>照</w:t>
      </w:r>
      <w:r>
        <w:rPr>
          <w:rFonts w:ascii="仿宋_GB2312" w:eastAsia="仿宋_GB2312"/>
          <w:color w:val="auto"/>
          <w:sz w:val="28"/>
          <w:szCs w:val="28"/>
        </w:rPr>
        <w:t>公务员法管理事业单位</w:t>
      </w:r>
      <w:r>
        <w:rPr>
          <w:rFonts w:hint="eastAsia" w:ascii="仿宋_GB2312" w:eastAsia="仿宋_GB2312"/>
          <w:color w:val="auto"/>
          <w:sz w:val="28"/>
          <w:szCs w:val="28"/>
        </w:rPr>
        <w:t>、</w:t>
      </w:r>
      <w:r>
        <w:rPr>
          <w:rFonts w:hint="eastAsia" w:ascii="仿宋_GB2312" w:eastAsia="仿宋_GB2312"/>
          <w:bCs/>
          <w:color w:val="auto"/>
          <w:sz w:val="28"/>
          <w:szCs w:val="28"/>
          <w:lang w:val="en-US" w:eastAsia="zh-CN"/>
        </w:rPr>
        <w:t>1</w:t>
      </w:r>
      <w:r>
        <w:rPr>
          <w:rFonts w:hint="eastAsia" w:ascii="仿宋_GB2312" w:eastAsia="仿宋_GB2312"/>
          <w:bCs/>
          <w:color w:val="auto"/>
          <w:sz w:val="28"/>
          <w:szCs w:val="28"/>
        </w:rPr>
        <w:t>个</w:t>
      </w:r>
      <w:r>
        <w:rPr>
          <w:rFonts w:hint="eastAsia" w:ascii="仿宋_GB2312" w:eastAsia="仿宋_GB2312"/>
          <w:color w:val="auto"/>
          <w:sz w:val="28"/>
          <w:szCs w:val="28"/>
        </w:rPr>
        <w:t>事业单位。202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年度“三公”经费财政拨款决算数</w:t>
      </w:r>
      <w:r>
        <w:rPr>
          <w:rFonts w:ascii="仿宋_GB2312" w:eastAsia="仿宋_GB2312"/>
          <w:color w:val="auto"/>
          <w:sz w:val="28"/>
          <w:szCs w:val="28"/>
        </w:rPr>
        <w:t>9.35</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年度“三公”经费财政拨款年初预算</w:t>
      </w:r>
      <w:r>
        <w:rPr>
          <w:rFonts w:ascii="仿宋_GB2312" w:eastAsia="仿宋_GB2312"/>
          <w:color w:val="auto"/>
          <w:sz w:val="28"/>
          <w:szCs w:val="28"/>
        </w:rPr>
        <w:t>42.51</w:t>
      </w:r>
      <w:r>
        <w:rPr>
          <w:rFonts w:hint="eastAsia" w:ascii="仿宋_GB2312" w:eastAsia="仿宋_GB2312"/>
          <w:color w:val="auto"/>
          <w:sz w:val="28"/>
          <w:szCs w:val="28"/>
        </w:rPr>
        <w:t>万元增加（减少）</w:t>
      </w:r>
      <w:r>
        <w:rPr>
          <w:rFonts w:ascii="仿宋_GB2312" w:eastAsia="仿宋_GB2312"/>
          <w:color w:val="auto"/>
          <w:sz w:val="28"/>
          <w:szCs w:val="28"/>
        </w:rPr>
        <w:t>-33.16</w:t>
      </w:r>
      <w:r>
        <w:rPr>
          <w:rFonts w:hint="eastAsia" w:ascii="仿宋_GB2312" w:eastAsia="仿宋_GB2312"/>
          <w:color w:val="auto"/>
          <w:sz w:val="28"/>
          <w:szCs w:val="28"/>
        </w:rPr>
        <w:t>万元。其中：</w:t>
      </w:r>
    </w:p>
    <w:p>
      <w:p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1.因公出国（境）费用。202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万元增加（减少）</w:t>
      </w:r>
      <w:r>
        <w:rPr>
          <w:rFonts w:ascii="仿宋_GB2312" w:eastAsia="仿宋_GB2312"/>
          <w:color w:val="auto"/>
          <w:sz w:val="28"/>
          <w:szCs w:val="28"/>
        </w:rPr>
        <w:t>0</w:t>
      </w:r>
      <w:r>
        <w:rPr>
          <w:rFonts w:hint="eastAsia" w:ascii="仿宋_GB2312" w:eastAsia="仿宋_GB2312"/>
          <w:color w:val="auto"/>
          <w:sz w:val="28"/>
          <w:szCs w:val="28"/>
        </w:rPr>
        <w:t>万元。主要原因：</w:t>
      </w:r>
      <w:r>
        <w:rPr>
          <w:rFonts w:hint="eastAsia" w:ascii="仿宋_GB2312" w:eastAsia="仿宋_GB2312"/>
          <w:color w:val="auto"/>
          <w:sz w:val="28"/>
          <w:szCs w:val="28"/>
          <w:lang w:eastAsia="zh-CN"/>
        </w:rPr>
        <w:t>本年度无支出</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年度组织因公出国（境）团组</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个、</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人次，人均因公出国（境）费用</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p>
    <w:p>
      <w:p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2.公务接待费。202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万元增加（减少）</w:t>
      </w:r>
      <w:r>
        <w:rPr>
          <w:rFonts w:ascii="仿宋_GB2312" w:eastAsia="仿宋_GB2312"/>
          <w:color w:val="auto"/>
          <w:sz w:val="28"/>
          <w:szCs w:val="28"/>
        </w:rPr>
        <w:t>0</w:t>
      </w:r>
      <w:r>
        <w:rPr>
          <w:rFonts w:hint="eastAsia" w:ascii="仿宋_GB2312" w:eastAsia="仿宋_GB2312"/>
          <w:color w:val="auto"/>
          <w:sz w:val="28"/>
          <w:szCs w:val="28"/>
        </w:rPr>
        <w:t>万元。主要原因：</w:t>
      </w:r>
      <w:r>
        <w:rPr>
          <w:rFonts w:hint="eastAsia" w:ascii="仿宋_GB2312" w:eastAsia="仿宋_GB2312"/>
          <w:color w:val="auto"/>
          <w:sz w:val="28"/>
          <w:szCs w:val="28"/>
          <w:lang w:eastAsia="zh-CN"/>
        </w:rPr>
        <w:t>本年度无支出</w:t>
      </w:r>
      <w:r>
        <w:rPr>
          <w:rFonts w:hint="eastAsia" w:ascii="仿宋_GB2312" w:eastAsia="仿宋_GB2312"/>
          <w:color w:val="auto"/>
          <w:sz w:val="28"/>
          <w:szCs w:val="28"/>
        </w:rPr>
        <w:t>。公务接待</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批次，公务接待</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人次。</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3.公务用车购置及运行维护费。202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w:t>
      </w:r>
      <w:r>
        <w:rPr>
          <w:rFonts w:ascii="仿宋_GB2312" w:eastAsia="仿宋_GB2312"/>
          <w:color w:val="auto"/>
          <w:sz w:val="28"/>
          <w:szCs w:val="28"/>
        </w:rPr>
        <w:t>0</w:t>
      </w:r>
      <w:r>
        <w:rPr>
          <w:rFonts w:hint="eastAsia" w:ascii="仿宋_GB2312" w:eastAsia="仿宋_GB2312"/>
          <w:color w:val="auto"/>
          <w:sz w:val="28"/>
          <w:szCs w:val="28"/>
        </w:rPr>
        <w:t>万元。</w:t>
      </w:r>
    </w:p>
    <w:p>
      <w:pPr>
        <w:spacing w:line="560" w:lineRule="exact"/>
        <w:ind w:firstLine="560" w:firstLineChars="200"/>
        <w:rPr>
          <w:rFonts w:hint="eastAsia" w:ascii="仿宋_GB2312" w:eastAsia="仿宋_GB2312"/>
          <w:color w:val="FF0000"/>
          <w:sz w:val="28"/>
          <w:szCs w:val="28"/>
        </w:rPr>
      </w:pPr>
      <w:r>
        <w:rPr>
          <w:rFonts w:hint="eastAsia" w:ascii="仿宋_GB2312" w:eastAsia="仿宋_GB2312"/>
          <w:color w:val="auto"/>
          <w:sz w:val="28"/>
          <w:szCs w:val="28"/>
        </w:rPr>
        <w:t>其中，公务用车购置费202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w:t>
      </w:r>
      <w:r>
        <w:rPr>
          <w:rFonts w:ascii="仿宋_GB2312" w:eastAsia="仿宋_GB2312"/>
          <w:color w:val="auto"/>
          <w:sz w:val="28"/>
          <w:szCs w:val="28"/>
        </w:rPr>
        <w:t>0</w:t>
      </w:r>
      <w:r>
        <w:rPr>
          <w:rFonts w:hint="eastAsia" w:ascii="仿宋_GB2312" w:eastAsia="仿宋_GB2312"/>
          <w:color w:val="auto"/>
          <w:sz w:val="28"/>
          <w:szCs w:val="28"/>
        </w:rPr>
        <w:t>万元。主要原因：</w:t>
      </w:r>
      <w:r>
        <w:rPr>
          <w:rFonts w:hint="eastAsia" w:ascii="仿宋_GB2312" w:eastAsia="仿宋_GB2312"/>
          <w:color w:val="auto"/>
          <w:sz w:val="28"/>
          <w:szCs w:val="28"/>
          <w:lang w:eastAsia="zh-CN"/>
        </w:rPr>
        <w:t>本年度无此项支出</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年度购置（更新）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辆，车均购置费</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万元。公务用车运行维护费202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highlight w:val="none"/>
        </w:rPr>
        <w:t>9.3</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highlight w:val="none"/>
        </w:rPr>
        <w:t>42.51</w:t>
      </w:r>
      <w:r>
        <w:rPr>
          <w:rFonts w:hint="eastAsia" w:ascii="仿宋_GB2312" w:eastAsia="仿宋_GB2312"/>
          <w:color w:val="auto"/>
          <w:sz w:val="28"/>
          <w:szCs w:val="28"/>
        </w:rPr>
        <w:t>万元增加</w:t>
      </w:r>
      <w:r>
        <w:rPr>
          <w:rFonts w:hint="eastAsia" w:ascii="仿宋_GB2312" w:eastAsia="仿宋_GB2312"/>
          <w:color w:val="auto"/>
          <w:sz w:val="28"/>
          <w:szCs w:val="28"/>
          <w:lang w:val="en-US" w:eastAsia="zh-CN"/>
        </w:rPr>
        <w:t>-33.16</w:t>
      </w:r>
      <w:r>
        <w:rPr>
          <w:rFonts w:hint="eastAsia" w:ascii="仿宋_GB2312" w:eastAsia="仿宋_GB2312"/>
          <w:color w:val="auto"/>
          <w:sz w:val="28"/>
          <w:szCs w:val="28"/>
        </w:rPr>
        <w:t>万元，主要原因：</w:t>
      </w:r>
      <w:r>
        <w:rPr>
          <w:rFonts w:hint="eastAsia" w:ascii="仿宋_GB2312" w:eastAsia="仿宋_GB2312"/>
          <w:color w:val="auto"/>
          <w:sz w:val="28"/>
          <w:szCs w:val="28"/>
          <w:lang w:eastAsia="zh-CN"/>
        </w:rPr>
        <w:t>本年度未购置公务用车</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年度公务用车运行维护费中，公务用车加油</w:t>
      </w:r>
      <w:r>
        <w:rPr>
          <w:rFonts w:hint="eastAsia" w:ascii="仿宋_GB2312" w:eastAsia="仿宋_GB2312"/>
          <w:color w:val="auto"/>
          <w:sz w:val="28"/>
          <w:szCs w:val="28"/>
          <w:highlight w:val="none"/>
          <w:lang w:val="en-US" w:eastAsia="zh-CN"/>
        </w:rPr>
        <w:t>3.52</w:t>
      </w:r>
      <w:r>
        <w:rPr>
          <w:rFonts w:hint="eastAsia" w:ascii="仿宋_GB2312" w:eastAsia="仿宋_GB2312"/>
          <w:color w:val="auto"/>
          <w:sz w:val="28"/>
          <w:szCs w:val="28"/>
        </w:rPr>
        <w:t>万元，公务用车维修</w:t>
      </w:r>
      <w:r>
        <w:rPr>
          <w:rFonts w:hint="eastAsia" w:ascii="仿宋_GB2312" w:eastAsia="仿宋_GB2312"/>
          <w:color w:val="auto"/>
          <w:sz w:val="28"/>
          <w:szCs w:val="28"/>
          <w:highlight w:val="none"/>
          <w:lang w:val="en-US" w:eastAsia="zh-CN"/>
        </w:rPr>
        <w:t>2.67</w:t>
      </w:r>
      <w:r>
        <w:rPr>
          <w:rFonts w:hint="eastAsia" w:ascii="仿宋_GB2312" w:eastAsia="仿宋_GB2312"/>
          <w:color w:val="auto"/>
          <w:sz w:val="28"/>
          <w:szCs w:val="28"/>
        </w:rPr>
        <w:t>万元，公务用车保险</w:t>
      </w:r>
      <w:r>
        <w:rPr>
          <w:rFonts w:hint="eastAsia" w:ascii="仿宋_GB2312" w:eastAsia="仿宋_GB2312"/>
          <w:color w:val="auto"/>
          <w:sz w:val="28"/>
          <w:szCs w:val="28"/>
          <w:highlight w:val="none"/>
          <w:lang w:val="en-US" w:eastAsia="zh-CN"/>
        </w:rPr>
        <w:t>2.6</w:t>
      </w:r>
      <w:r>
        <w:rPr>
          <w:rFonts w:hint="eastAsia" w:ascii="仿宋_GB2312" w:eastAsia="仿宋_GB2312"/>
          <w:color w:val="auto"/>
          <w:sz w:val="28"/>
          <w:szCs w:val="28"/>
        </w:rPr>
        <w:t>万元，公务用车其他支出</w:t>
      </w:r>
      <w:r>
        <w:rPr>
          <w:rFonts w:hint="eastAsia" w:ascii="仿宋_GB2312" w:eastAsia="仿宋_GB2312"/>
          <w:color w:val="auto"/>
          <w:sz w:val="28"/>
          <w:szCs w:val="28"/>
          <w:highlight w:val="none"/>
          <w:lang w:val="en-US" w:eastAsia="zh-CN"/>
        </w:rPr>
        <w:t>0.55</w:t>
      </w:r>
      <w:r>
        <w:rPr>
          <w:rFonts w:hint="eastAsia" w:ascii="仿宋_GB2312" w:eastAsia="仿宋_GB2312"/>
          <w:color w:val="auto"/>
          <w:sz w:val="28"/>
          <w:szCs w:val="28"/>
        </w:rPr>
        <w:t>万元。202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年度公务用车保有量</w:t>
      </w:r>
      <w:r>
        <w:rPr>
          <w:rFonts w:hint="eastAsia" w:ascii="仿宋_GB2312" w:eastAsia="仿宋_GB2312"/>
          <w:color w:val="auto"/>
          <w:sz w:val="28"/>
          <w:szCs w:val="28"/>
          <w:lang w:val="en-US" w:eastAsia="zh-CN"/>
        </w:rPr>
        <w:t>18</w:t>
      </w:r>
      <w:r>
        <w:rPr>
          <w:rFonts w:hint="eastAsia" w:ascii="仿宋_GB2312" w:eastAsia="仿宋_GB2312"/>
          <w:color w:val="auto"/>
          <w:sz w:val="28"/>
          <w:szCs w:val="28"/>
        </w:rPr>
        <w:t>辆，车均运行维护费</w:t>
      </w:r>
      <w:r>
        <w:rPr>
          <w:rFonts w:hint="eastAsia" w:ascii="仿宋_GB2312" w:eastAsia="仿宋_GB2312"/>
          <w:color w:val="auto"/>
          <w:sz w:val="28"/>
          <w:szCs w:val="28"/>
          <w:lang w:val="en-US" w:eastAsia="zh-CN"/>
        </w:rPr>
        <w:t>0.52</w:t>
      </w:r>
      <w:r>
        <w:rPr>
          <w:rFonts w:hint="eastAsia" w:ascii="仿宋_GB2312" w:eastAsia="仿宋_GB2312"/>
          <w:color w:val="auto"/>
          <w:sz w:val="28"/>
          <w:szCs w:val="28"/>
        </w:rPr>
        <w:t>万元。</w:t>
      </w:r>
    </w:p>
    <w:p>
      <w:pPr>
        <w:tabs>
          <w:tab w:val="center" w:pos="6979"/>
        </w:tabs>
        <w:ind w:firstLine="554" w:firstLineChars="198"/>
        <w:rPr>
          <w:rFonts w:hint="eastAsia" w:ascii="黑体" w:eastAsia="黑体"/>
          <w:color w:val="auto"/>
          <w:sz w:val="28"/>
          <w:szCs w:val="28"/>
        </w:rPr>
      </w:pPr>
      <w:r>
        <w:rPr>
          <w:rFonts w:hint="eastAsia" w:ascii="黑体" w:eastAsia="黑体"/>
          <w:color w:val="auto"/>
          <w:sz w:val="28"/>
          <w:szCs w:val="28"/>
        </w:rPr>
        <w:t>二、机关运行经费支出情况</w:t>
      </w:r>
    </w:p>
    <w:p>
      <w:pPr>
        <w:ind w:firstLine="537" w:firstLineChars="192"/>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年度使用财政拨款安排的基本支出中的日常公用经费支出，合计</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万元，比上年增加（减少）</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万元，增加（减少）原因</w:t>
      </w:r>
      <w:r>
        <w:rPr>
          <w:rFonts w:hint="eastAsia" w:ascii="仿宋_GB2312" w:eastAsia="仿宋_GB2312"/>
          <w:color w:val="auto"/>
          <w:sz w:val="28"/>
          <w:szCs w:val="28"/>
          <w:lang w:eastAsia="zh-CN"/>
        </w:rPr>
        <w:t>：我单位无机关运行经费支出</w:t>
      </w:r>
      <w:r>
        <w:rPr>
          <w:rFonts w:hint="eastAsia" w:ascii="仿宋_GB2312" w:eastAsia="仿宋_GB2312"/>
          <w:color w:val="auto"/>
          <w:sz w:val="28"/>
          <w:szCs w:val="28"/>
        </w:rPr>
        <w:t>。</w:t>
      </w:r>
    </w:p>
    <w:p>
      <w:pPr>
        <w:ind w:left="540"/>
        <w:rPr>
          <w:rFonts w:hint="eastAsia" w:ascii="黑体" w:eastAsia="黑体"/>
          <w:color w:val="auto"/>
          <w:sz w:val="28"/>
          <w:szCs w:val="28"/>
        </w:rPr>
      </w:pPr>
      <w:r>
        <w:rPr>
          <w:rFonts w:hint="eastAsia" w:ascii="黑体" w:eastAsia="黑体"/>
          <w:color w:val="auto"/>
          <w:sz w:val="28"/>
          <w:szCs w:val="28"/>
        </w:rPr>
        <w:t>三、政府采购支出情况</w:t>
      </w:r>
    </w:p>
    <w:p>
      <w:pPr>
        <w:ind w:firstLine="537" w:firstLineChars="192"/>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年度政府采购支出总额</w:t>
      </w:r>
      <w:r>
        <w:rPr>
          <w:rFonts w:ascii="仿宋_GB2312" w:eastAsia="仿宋_GB2312"/>
          <w:color w:val="auto"/>
          <w:sz w:val="28"/>
          <w:szCs w:val="28"/>
        </w:rPr>
        <w:t>0.74</w:t>
      </w:r>
      <w:r>
        <w:rPr>
          <w:rFonts w:hint="eastAsia" w:ascii="仿宋_GB2312" w:eastAsia="仿宋_GB2312"/>
          <w:color w:val="auto"/>
          <w:sz w:val="28"/>
          <w:szCs w:val="28"/>
        </w:rPr>
        <w:t>万元，其中：政府采购货物支出</w:t>
      </w:r>
      <w:r>
        <w:rPr>
          <w:rFonts w:ascii="仿宋_GB2312" w:eastAsia="仿宋_GB2312"/>
          <w:color w:val="auto"/>
          <w:sz w:val="28"/>
          <w:szCs w:val="28"/>
        </w:rPr>
        <w:t>0.74</w:t>
      </w:r>
      <w:r>
        <w:rPr>
          <w:rFonts w:hint="eastAsia" w:ascii="仿宋_GB2312" w:eastAsia="仿宋_GB2312"/>
          <w:color w:val="auto"/>
          <w:sz w:val="28"/>
          <w:szCs w:val="28"/>
        </w:rPr>
        <w:t>万元，政府采购工程支出</w:t>
      </w:r>
      <w:r>
        <w:rPr>
          <w:rFonts w:ascii="仿宋_GB2312" w:eastAsia="仿宋_GB2312"/>
          <w:color w:val="auto"/>
          <w:sz w:val="28"/>
          <w:szCs w:val="28"/>
        </w:rPr>
        <w:t>0</w:t>
      </w:r>
      <w:r>
        <w:rPr>
          <w:rFonts w:hint="eastAsia" w:ascii="仿宋_GB2312" w:eastAsia="仿宋_GB2312"/>
          <w:color w:val="auto"/>
          <w:sz w:val="28"/>
          <w:szCs w:val="28"/>
        </w:rPr>
        <w:t>万元，政府采购服务支出</w:t>
      </w:r>
      <w:r>
        <w:rPr>
          <w:rFonts w:ascii="仿宋_GB2312" w:eastAsia="仿宋_GB2312"/>
          <w:color w:val="auto"/>
          <w:sz w:val="28"/>
          <w:szCs w:val="28"/>
        </w:rPr>
        <w:t>0</w:t>
      </w:r>
      <w:r>
        <w:rPr>
          <w:rFonts w:hint="eastAsia" w:ascii="仿宋_GB2312" w:eastAsia="仿宋_GB2312"/>
          <w:color w:val="auto"/>
          <w:sz w:val="28"/>
          <w:szCs w:val="28"/>
        </w:rPr>
        <w:t>万元。授予中小企业合同金额</w:t>
      </w:r>
      <w:r>
        <w:rPr>
          <w:rFonts w:ascii="仿宋_GB2312" w:eastAsia="仿宋_GB2312"/>
          <w:color w:val="auto"/>
          <w:sz w:val="28"/>
          <w:szCs w:val="28"/>
          <w:highlight w:val="none"/>
        </w:rPr>
        <w:t>0</w:t>
      </w:r>
      <w:r>
        <w:rPr>
          <w:rFonts w:hint="eastAsia" w:ascii="仿宋_GB2312" w:eastAsia="仿宋_GB2312"/>
          <w:color w:val="auto"/>
          <w:sz w:val="28"/>
          <w:szCs w:val="28"/>
        </w:rPr>
        <w:t>万元，占政府采购支出总额的</w:t>
      </w:r>
      <w:r>
        <w:rPr>
          <w:rFonts w:ascii="仿宋_GB2312" w:eastAsia="仿宋_GB2312"/>
          <w:color w:val="auto"/>
          <w:sz w:val="28"/>
          <w:szCs w:val="28"/>
          <w:highlight w:val="none"/>
        </w:rPr>
        <w:t>0</w:t>
      </w:r>
      <w:r>
        <w:rPr>
          <w:rFonts w:hint="eastAsia" w:ascii="仿宋_GB2312" w:eastAsia="仿宋_GB2312"/>
          <w:color w:val="auto"/>
          <w:sz w:val="28"/>
          <w:szCs w:val="28"/>
        </w:rPr>
        <w:t>%，其中：授予小微企业合同金额</w:t>
      </w:r>
      <w:r>
        <w:rPr>
          <w:rFonts w:ascii="仿宋_GB2312" w:eastAsia="仿宋_GB2312"/>
          <w:color w:val="auto"/>
          <w:sz w:val="28"/>
          <w:szCs w:val="28"/>
          <w:highlight w:val="none"/>
        </w:rPr>
        <w:t>0</w:t>
      </w:r>
      <w:r>
        <w:rPr>
          <w:rFonts w:hint="eastAsia" w:ascii="仿宋_GB2312" w:eastAsia="仿宋_GB2312"/>
          <w:color w:val="auto"/>
          <w:sz w:val="28"/>
          <w:szCs w:val="28"/>
        </w:rPr>
        <w:t>万元，占政府采购支出总额的</w:t>
      </w:r>
      <w:r>
        <w:rPr>
          <w:rFonts w:ascii="仿宋_GB2312" w:eastAsia="仿宋_GB2312"/>
          <w:color w:val="auto"/>
          <w:sz w:val="28"/>
          <w:szCs w:val="28"/>
          <w:highlight w:val="none"/>
        </w:rPr>
        <w:t>0</w:t>
      </w:r>
      <w:r>
        <w:rPr>
          <w:rFonts w:hint="eastAsia" w:ascii="仿宋_GB2312" w:eastAsia="仿宋_GB2312"/>
          <w:color w:val="auto"/>
          <w:sz w:val="28"/>
          <w:szCs w:val="28"/>
          <w:highlight w:val="none"/>
        </w:rPr>
        <w:t>%</w:t>
      </w:r>
      <w:r>
        <w:rPr>
          <w:rFonts w:hint="eastAsia" w:ascii="仿宋_GB2312" w:eastAsia="仿宋_GB2312"/>
          <w:color w:val="auto"/>
          <w:sz w:val="28"/>
          <w:szCs w:val="28"/>
        </w:rPr>
        <w:t>。</w:t>
      </w:r>
    </w:p>
    <w:p>
      <w:pPr>
        <w:ind w:firstLine="560" w:firstLineChars="200"/>
        <w:rPr>
          <w:rFonts w:hint="eastAsia" w:ascii="黑体" w:eastAsia="黑体"/>
          <w:color w:val="auto"/>
          <w:sz w:val="28"/>
          <w:szCs w:val="28"/>
          <w:highlight w:val="yellow"/>
        </w:rPr>
      </w:pPr>
      <w:r>
        <w:rPr>
          <w:rFonts w:hint="eastAsia" w:ascii="黑体" w:eastAsia="黑体"/>
          <w:color w:val="auto"/>
          <w:sz w:val="28"/>
          <w:szCs w:val="28"/>
          <w:highlight w:val="none"/>
        </w:rPr>
        <w:t>四、国有资产占用情况</w:t>
      </w:r>
    </w:p>
    <w:p>
      <w:pPr>
        <w:ind w:firstLine="560" w:firstLineChars="200"/>
        <w:rPr>
          <w:rFonts w:ascii="仿宋_GB2312" w:eastAsia="仿宋_GB2312"/>
          <w:color w:val="auto"/>
          <w:sz w:val="32"/>
          <w:szCs w:val="32"/>
        </w:rPr>
      </w:pPr>
      <w:r>
        <w:rPr>
          <w:rFonts w:hint="eastAsia" w:ascii="仿宋_GB2312" w:eastAsia="仿宋_GB2312"/>
          <w:color w:val="auto"/>
          <w:sz w:val="28"/>
          <w:szCs w:val="28"/>
          <w:lang w:val="en-US" w:eastAsia="zh-CN"/>
        </w:rPr>
        <w:t>2023年度新购置车辆0</w:t>
      </w:r>
      <w:r>
        <w:rPr>
          <w:rFonts w:hint="eastAsia" w:ascii="仿宋_GB2312" w:eastAsia="仿宋_GB2312"/>
          <w:color w:val="auto"/>
          <w:sz w:val="28"/>
          <w:szCs w:val="28"/>
        </w:rPr>
        <w:t>台，</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r>
        <w:rPr>
          <w:rFonts w:hint="eastAsia" w:ascii="仿宋_GB2312" w:eastAsia="仿宋_GB2312"/>
          <w:color w:val="auto"/>
          <w:sz w:val="28"/>
          <w:szCs w:val="28"/>
          <w:lang w:eastAsia="zh-CN"/>
        </w:rPr>
        <w:t>；新购置</w:t>
      </w:r>
      <w:r>
        <w:rPr>
          <w:rFonts w:hint="eastAsia" w:ascii="仿宋_GB2312" w:eastAsia="仿宋_GB2312"/>
          <w:color w:val="auto"/>
          <w:sz w:val="28"/>
          <w:szCs w:val="28"/>
        </w:rPr>
        <w:t>单位价值100万元</w:t>
      </w:r>
      <w:r>
        <w:rPr>
          <w:rFonts w:hint="eastAsia" w:ascii="仿宋_GB2312" w:eastAsia="仿宋_GB2312"/>
          <w:color w:val="auto"/>
          <w:sz w:val="28"/>
          <w:szCs w:val="28"/>
          <w:lang w:eastAsia="zh-CN"/>
        </w:rPr>
        <w:t>（含）</w:t>
      </w:r>
      <w:r>
        <w:rPr>
          <w:rFonts w:hint="eastAsia" w:ascii="仿宋_GB2312" w:eastAsia="仿宋_GB2312"/>
          <w:color w:val="auto"/>
          <w:sz w:val="28"/>
          <w:szCs w:val="28"/>
        </w:rPr>
        <w:t>以上的设备</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台（套）</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r>
        <w:rPr>
          <w:rFonts w:hint="eastAsia" w:ascii="仿宋_GB2312" w:eastAsia="仿宋_GB2312"/>
          <w:color w:val="auto"/>
          <w:sz w:val="28"/>
          <w:szCs w:val="28"/>
          <w:lang w:eastAsia="zh-CN"/>
        </w:rPr>
        <w:t>截至</w:t>
      </w:r>
      <w:r>
        <w:rPr>
          <w:rFonts w:hint="eastAsia" w:ascii="仿宋_GB2312" w:eastAsia="仿宋_GB2312"/>
          <w:color w:val="auto"/>
          <w:sz w:val="28"/>
          <w:szCs w:val="28"/>
          <w:lang w:val="en-US" w:eastAsia="zh-CN"/>
        </w:rPr>
        <w:t>12月31日，</w:t>
      </w:r>
      <w:r>
        <w:rPr>
          <w:rFonts w:hint="eastAsia" w:ascii="仿宋_GB2312" w:eastAsia="仿宋_GB2312"/>
          <w:color w:val="auto"/>
          <w:sz w:val="28"/>
          <w:szCs w:val="28"/>
          <w:lang w:eastAsia="zh-CN"/>
        </w:rPr>
        <w:t>我单位共有</w:t>
      </w:r>
      <w:r>
        <w:rPr>
          <w:rFonts w:hint="eastAsia" w:ascii="仿宋_GB2312" w:eastAsia="仿宋_GB2312"/>
          <w:color w:val="auto"/>
          <w:sz w:val="28"/>
          <w:szCs w:val="28"/>
        </w:rPr>
        <w:t>车辆</w:t>
      </w:r>
      <w:r>
        <w:rPr>
          <w:rFonts w:hint="eastAsia" w:ascii="仿宋_GB2312" w:eastAsia="仿宋_GB2312"/>
          <w:color w:val="auto"/>
          <w:sz w:val="28"/>
          <w:szCs w:val="28"/>
          <w:lang w:val="en-US" w:eastAsia="zh-CN"/>
        </w:rPr>
        <w:t>18</w:t>
      </w:r>
      <w:r>
        <w:rPr>
          <w:rFonts w:hint="eastAsia" w:ascii="仿宋_GB2312" w:eastAsia="仿宋_GB2312"/>
          <w:color w:val="auto"/>
          <w:sz w:val="28"/>
          <w:szCs w:val="28"/>
        </w:rPr>
        <w:t>台，</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169.25</w:t>
      </w:r>
      <w:r>
        <w:rPr>
          <w:rFonts w:hint="eastAsia" w:ascii="仿宋_GB2312" w:eastAsia="仿宋_GB2312"/>
          <w:color w:val="auto"/>
          <w:sz w:val="28"/>
          <w:szCs w:val="28"/>
        </w:rPr>
        <w:t>万元；单位价值100万元</w:t>
      </w:r>
      <w:r>
        <w:rPr>
          <w:rFonts w:hint="eastAsia" w:ascii="仿宋_GB2312" w:eastAsia="仿宋_GB2312"/>
          <w:color w:val="auto"/>
          <w:sz w:val="28"/>
          <w:szCs w:val="28"/>
          <w:lang w:eastAsia="zh-CN"/>
        </w:rPr>
        <w:t>（含）</w:t>
      </w:r>
      <w:r>
        <w:rPr>
          <w:rFonts w:hint="eastAsia" w:ascii="仿宋_GB2312" w:eastAsia="仿宋_GB2312"/>
          <w:color w:val="auto"/>
          <w:sz w:val="28"/>
          <w:szCs w:val="28"/>
        </w:rPr>
        <w:t>以上的设备</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台（套）</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p>
    <w:p>
      <w:pPr>
        <w:ind w:firstLine="537" w:firstLineChars="192"/>
        <w:rPr>
          <w:rFonts w:ascii="黑体" w:eastAsia="黑体"/>
          <w:color w:val="auto"/>
          <w:sz w:val="28"/>
          <w:szCs w:val="28"/>
        </w:rPr>
      </w:pPr>
      <w:r>
        <w:rPr>
          <w:rFonts w:hint="eastAsia" w:ascii="黑体" w:eastAsia="黑体"/>
          <w:color w:val="auto"/>
          <w:sz w:val="28"/>
          <w:szCs w:val="28"/>
        </w:rPr>
        <w:t>五</w:t>
      </w:r>
      <w:r>
        <w:rPr>
          <w:rFonts w:ascii="黑体" w:eastAsia="黑体"/>
          <w:color w:val="auto"/>
          <w:sz w:val="28"/>
          <w:szCs w:val="28"/>
        </w:rPr>
        <w:t>、政府购买服务</w:t>
      </w:r>
      <w:r>
        <w:rPr>
          <w:rFonts w:hint="eastAsia" w:ascii="黑体" w:eastAsia="黑体"/>
          <w:color w:val="auto"/>
          <w:sz w:val="28"/>
          <w:szCs w:val="28"/>
        </w:rPr>
        <w:t>支出</w:t>
      </w:r>
      <w:r>
        <w:rPr>
          <w:rFonts w:ascii="黑体" w:eastAsia="黑体"/>
          <w:color w:val="auto"/>
          <w:sz w:val="28"/>
          <w:szCs w:val="28"/>
        </w:rPr>
        <w:t>说明</w:t>
      </w:r>
    </w:p>
    <w:p>
      <w:pPr>
        <w:ind w:firstLine="537" w:firstLineChars="192"/>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w:t>
      </w:r>
      <w:r>
        <w:rPr>
          <w:rFonts w:ascii="仿宋_GB2312" w:eastAsia="仿宋_GB2312"/>
          <w:color w:val="auto"/>
          <w:sz w:val="28"/>
          <w:szCs w:val="28"/>
        </w:rPr>
        <w:t>政府购买服务决算</w:t>
      </w:r>
      <w:r>
        <w:rPr>
          <w:rFonts w:ascii="仿宋_GB2312" w:eastAsia="仿宋_GB2312"/>
          <w:color w:val="auto"/>
          <w:sz w:val="28"/>
          <w:szCs w:val="28"/>
          <w:highlight w:val="none"/>
        </w:rPr>
        <w:t>0</w:t>
      </w:r>
      <w:r>
        <w:rPr>
          <w:rFonts w:hint="eastAsia" w:ascii="仿宋_GB2312" w:eastAsia="仿宋_GB2312"/>
          <w:color w:val="auto"/>
          <w:sz w:val="28"/>
          <w:szCs w:val="28"/>
        </w:rPr>
        <w:t>万元。</w:t>
      </w:r>
    </w:p>
    <w:p>
      <w:pPr>
        <w:ind w:firstLine="560" w:firstLineChars="200"/>
        <w:jc w:val="left"/>
        <w:rPr>
          <w:rFonts w:hint="eastAsia" w:ascii="仿宋_GB2312" w:eastAsia="仿宋_GB2312"/>
          <w:color w:val="auto"/>
          <w:sz w:val="32"/>
          <w:szCs w:val="32"/>
        </w:rPr>
      </w:pPr>
      <w:r>
        <w:rPr>
          <w:rFonts w:hint="eastAsia" w:ascii="黑体" w:eastAsia="黑体"/>
          <w:color w:val="auto"/>
          <w:sz w:val="28"/>
          <w:szCs w:val="28"/>
        </w:rPr>
        <w:t>六、</w:t>
      </w:r>
      <w:r>
        <w:rPr>
          <w:rFonts w:ascii="黑体" w:eastAsia="黑体"/>
          <w:color w:val="auto"/>
          <w:sz w:val="28"/>
          <w:szCs w:val="28"/>
        </w:rPr>
        <w:t>专业名词解释</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1.基本支出：指为保障机构正常运转、完成日常工作任务而发生的人员支出和公用支出。</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2.项目支出：指在基本支出之外为完成特定行政任务或事业发展目标所发生的支出。</w:t>
      </w:r>
    </w:p>
    <w:p>
      <w:pPr>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3.“三公”经费：</w:t>
      </w:r>
      <w:r>
        <w:rPr>
          <w:rFonts w:hint="eastAsia" w:ascii="仿宋_GB2312" w:hAnsi="宋体" w:eastAsia="仿宋_GB2312"/>
          <w:color w:val="auto"/>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4</w:t>
      </w:r>
      <w:r>
        <w:rPr>
          <w:rFonts w:ascii="仿宋_GB2312" w:eastAsia="仿宋_GB2312"/>
          <w:color w:val="auto"/>
          <w:sz w:val="28"/>
          <w:szCs w:val="28"/>
        </w:rPr>
        <w:t>.</w:t>
      </w:r>
      <w:r>
        <w:rPr>
          <w:rFonts w:hint="eastAsia" w:ascii="仿宋_GB2312" w:eastAsia="仿宋_GB2312"/>
          <w:color w:val="auto"/>
          <w:sz w:val="28"/>
          <w:szCs w:val="28"/>
        </w:rPr>
        <w:t>机关运行经费：</w:t>
      </w:r>
      <w:r>
        <w:rPr>
          <w:rFonts w:hint="eastAsia" w:ascii="仿宋_GB2312" w:hAnsi="宋体" w:eastAsia="仿宋_GB2312"/>
          <w:color w:val="auto"/>
          <w:sz w:val="28"/>
          <w:szCs w:val="28"/>
        </w:rPr>
        <w:t>指为</w:t>
      </w:r>
      <w:r>
        <w:rPr>
          <w:rFonts w:ascii="仿宋_GB2312" w:hAnsi="宋体" w:eastAsia="仿宋_GB2312"/>
          <w:color w:val="auto"/>
          <w:sz w:val="28"/>
          <w:szCs w:val="28"/>
        </w:rPr>
        <w:t>保障</w:t>
      </w:r>
      <w:r>
        <w:rPr>
          <w:rFonts w:hint="eastAsia" w:ascii="仿宋_GB2312" w:hAnsi="宋体" w:eastAsia="仿宋_GB2312"/>
          <w:color w:val="auto"/>
          <w:sz w:val="28"/>
          <w:szCs w:val="28"/>
        </w:rPr>
        <w:t>行政单位（含参照公务员法管理事业单位）运行用于</w:t>
      </w:r>
      <w:r>
        <w:rPr>
          <w:rFonts w:ascii="仿宋_GB2312" w:hAnsi="宋体" w:eastAsia="仿宋_GB2312"/>
          <w:color w:val="auto"/>
          <w:sz w:val="28"/>
          <w:szCs w:val="28"/>
        </w:rPr>
        <w:t>购买货物和服务的各项资金</w:t>
      </w:r>
      <w:r>
        <w:rPr>
          <w:rFonts w:hint="eastAsia" w:ascii="仿宋_GB2312" w:hAnsi="宋体" w:eastAsia="仿宋_GB2312"/>
          <w:color w:val="auto"/>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w:t>
      </w:r>
      <w:r>
        <w:rPr>
          <w:rFonts w:hint="eastAsia" w:ascii="仿宋_GB2312" w:eastAsia="仿宋_GB2312"/>
          <w:color w:val="auto"/>
          <w:sz w:val="28"/>
          <w:szCs w:val="28"/>
        </w:rPr>
        <w:t>政府采购</w:t>
      </w:r>
      <w:r>
        <w:rPr>
          <w:rFonts w:ascii="仿宋_GB2312" w:eastAsia="仿宋_GB2312"/>
          <w:color w:val="auto"/>
          <w:sz w:val="28"/>
          <w:szCs w:val="28"/>
        </w:rPr>
        <w:t>：</w:t>
      </w:r>
      <w:r>
        <w:rPr>
          <w:rFonts w:hint="eastAsia" w:ascii="仿宋_GB2312" w:eastAsia="仿宋_GB2312"/>
          <w:color w:val="auto"/>
          <w:sz w:val="28"/>
          <w:szCs w:val="28"/>
        </w:rPr>
        <w:t>指</w:t>
      </w:r>
      <w:r>
        <w:rPr>
          <w:rFonts w:ascii="仿宋_GB2312" w:eastAsia="仿宋_GB2312"/>
          <w:color w:val="auto"/>
          <w:sz w:val="28"/>
          <w:szCs w:val="28"/>
        </w:rPr>
        <w:t>各级国家机关、事业单位和团体组织，使用</w:t>
      </w:r>
      <w:r>
        <w:rPr>
          <w:rFonts w:hint="eastAsia" w:ascii="仿宋_GB2312" w:eastAsia="仿宋_GB2312"/>
          <w:color w:val="auto"/>
          <w:sz w:val="28"/>
          <w:szCs w:val="28"/>
        </w:rPr>
        <w:t>财政性</w:t>
      </w:r>
      <w:r>
        <w:rPr>
          <w:rFonts w:ascii="仿宋_GB2312" w:eastAsia="仿宋_GB2312"/>
          <w:color w:val="auto"/>
          <w:sz w:val="28"/>
          <w:szCs w:val="28"/>
        </w:rPr>
        <w:t>资金采购依法制定的集中目录以内的或者采购限额标准以上的货物、工程和服务的行为</w:t>
      </w:r>
      <w:r>
        <w:rPr>
          <w:rFonts w:hint="eastAsia" w:ascii="仿宋_GB2312" w:eastAsia="仿宋_GB2312"/>
          <w:color w:val="auto"/>
          <w:sz w:val="28"/>
          <w:szCs w:val="28"/>
        </w:rPr>
        <w:t>，</w:t>
      </w:r>
      <w:r>
        <w:rPr>
          <w:rFonts w:ascii="仿宋_GB2312" w:eastAsia="仿宋_GB2312"/>
          <w:color w:val="auto"/>
          <w:sz w:val="28"/>
          <w:szCs w:val="28"/>
        </w:rPr>
        <w:t>是规范财政支出管理和强化预算约束的有效措施。</w:t>
      </w:r>
    </w:p>
    <w:p>
      <w:pPr>
        <w:ind w:firstLine="420" w:firstLineChars="150"/>
        <w:rPr>
          <w:rFonts w:hint="eastAsia" w:ascii="仿宋_GB2312" w:eastAsia="仿宋_GB2312"/>
          <w:color w:val="auto"/>
          <w:sz w:val="28"/>
          <w:szCs w:val="28"/>
        </w:rPr>
      </w:pPr>
      <w:r>
        <w:rPr>
          <w:rFonts w:hint="eastAsia" w:ascii="仿宋_GB2312" w:eastAsia="仿宋_GB2312"/>
          <w:color w:val="auto"/>
          <w:sz w:val="28"/>
          <w:szCs w:val="28"/>
        </w:rPr>
        <w:t>6</w:t>
      </w:r>
      <w:r>
        <w:rPr>
          <w:rFonts w:ascii="仿宋_GB2312" w:eastAsia="仿宋_GB2312"/>
          <w:color w:val="auto"/>
          <w:sz w:val="28"/>
          <w:szCs w:val="28"/>
        </w:rPr>
        <w:t>.政府购买服务：</w:t>
      </w:r>
      <w:r>
        <w:rPr>
          <w:rFonts w:hint="eastAsia" w:ascii="仿宋_GB2312" w:eastAsia="仿宋_GB2312"/>
          <w:color w:val="auto"/>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各</w:t>
      </w:r>
      <w:r>
        <w:rPr>
          <w:rFonts w:hint="eastAsia" w:ascii="仿宋_GB2312" w:eastAsia="仿宋_GB2312"/>
          <w:color w:val="auto"/>
          <w:sz w:val="28"/>
          <w:szCs w:val="28"/>
          <w:lang w:eastAsia="zh-CN"/>
        </w:rPr>
        <w:t>单位</w:t>
      </w:r>
      <w:r>
        <w:rPr>
          <w:rFonts w:hint="eastAsia" w:ascii="仿宋_GB2312" w:eastAsia="仿宋_GB2312"/>
          <w:color w:val="auto"/>
          <w:sz w:val="28"/>
          <w:szCs w:val="28"/>
        </w:rPr>
        <w:t>需根据自身业务职能，</w:t>
      </w:r>
      <w:r>
        <w:rPr>
          <w:rFonts w:hint="eastAsia" w:ascii="仿宋_GB2312" w:eastAsia="仿宋_GB2312"/>
          <w:color w:val="auto"/>
          <w:sz w:val="28"/>
          <w:szCs w:val="28"/>
          <w:lang w:eastAsia="zh-CN"/>
        </w:rPr>
        <w:t>补充当年</w:t>
      </w:r>
      <w:r>
        <w:rPr>
          <w:rFonts w:hint="eastAsia" w:ascii="仿宋_GB2312" w:eastAsia="仿宋_GB2312"/>
          <w:color w:val="auto"/>
          <w:sz w:val="28"/>
          <w:szCs w:val="28"/>
          <w:lang w:val="en-US" w:eastAsia="zh-CN"/>
        </w:rPr>
        <w:t>使用的所有</w:t>
      </w:r>
      <w:r>
        <w:rPr>
          <w:rFonts w:hint="eastAsia" w:ascii="仿宋_GB2312" w:eastAsia="仿宋_GB2312"/>
          <w:color w:val="auto"/>
          <w:sz w:val="28"/>
          <w:szCs w:val="28"/>
          <w:lang w:eastAsia="zh-CN"/>
        </w:rPr>
        <w:t>支出功能分类项级科目名词解释，例如：</w:t>
      </w:r>
    </w:p>
    <w:p>
      <w:pPr>
        <w:ind w:firstLine="420" w:firstLineChars="15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一般公共服务支出（类）人大事务（款）行政运行（项）：反映行政单位（包括实行公务员管理的事业单位）的基本支出。</w:t>
      </w:r>
    </w:p>
    <w:p>
      <w:pPr>
        <w:numPr>
          <w:numId w:val="0"/>
        </w:numPr>
        <w:rPr>
          <w:rFonts w:hint="eastAsia" w:ascii="仿宋_GB2312" w:eastAsia="仿宋_GB2312"/>
          <w:color w:val="FF0000"/>
          <w:sz w:val="28"/>
          <w:szCs w:val="28"/>
          <w:lang w:val="en-US" w:eastAsia="zh-CN"/>
        </w:rPr>
      </w:pPr>
    </w:p>
    <w:p>
      <w:pPr>
        <w:ind w:firstLine="632" w:firstLineChars="200"/>
        <w:rPr>
          <w:rFonts w:hint="eastAsia" w:ascii="仿宋_GB2312" w:hAnsi="Times New Roman" w:eastAsia="仿宋_GB2312" w:cs="Times New Roman"/>
          <w:b/>
          <w:color w:val="FF0000"/>
          <w:spacing w:val="-2"/>
          <w:sz w:val="32"/>
          <w:szCs w:val="32"/>
        </w:rPr>
      </w:pPr>
    </w:p>
    <w:p>
      <w:pPr>
        <w:ind w:firstLine="640" w:firstLineChars="2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  202</w:t>
      </w:r>
      <w:r>
        <w:rPr>
          <w:rFonts w:hint="eastAsia" w:ascii="宋体" w:hAnsi="宋体" w:eastAsia="宋体" w:cs="宋体"/>
          <w:b/>
          <w:bCs/>
          <w:color w:val="auto"/>
          <w:sz w:val="32"/>
          <w:szCs w:val="32"/>
          <w:lang w:val="en-US" w:eastAsia="zh-CN"/>
        </w:rPr>
        <w:t>3</w:t>
      </w:r>
      <w:r>
        <w:rPr>
          <w:rFonts w:hint="eastAsia" w:ascii="宋体" w:hAnsi="宋体" w:eastAsia="宋体" w:cs="宋体"/>
          <w:b/>
          <w:bCs/>
          <w:color w:val="auto"/>
          <w:sz w:val="32"/>
          <w:szCs w:val="32"/>
        </w:rPr>
        <w:t>年度部门绩效评价情况</w:t>
      </w:r>
    </w:p>
    <w:p>
      <w:pPr>
        <w:ind w:firstLine="560" w:firstLineChars="200"/>
        <w:rPr>
          <w:rFonts w:hint="eastAsia" w:ascii="黑体" w:eastAsia="黑体"/>
          <w:color w:val="auto"/>
          <w:sz w:val="28"/>
          <w:szCs w:val="28"/>
          <w:highlight w:val="yellow"/>
        </w:rPr>
      </w:pPr>
    </w:p>
    <w:p>
      <w:pPr>
        <w:ind w:firstLine="560" w:firstLineChars="200"/>
        <w:rPr>
          <w:rFonts w:hint="eastAsia" w:ascii="黑体" w:eastAsia="黑体"/>
          <w:color w:val="auto"/>
          <w:sz w:val="28"/>
          <w:szCs w:val="28"/>
          <w:lang w:eastAsia="zh-CN"/>
        </w:rPr>
      </w:pPr>
      <w:r>
        <w:rPr>
          <w:rFonts w:hint="eastAsia" w:ascii="黑体" w:eastAsia="黑体"/>
          <w:color w:val="auto"/>
          <w:sz w:val="28"/>
          <w:szCs w:val="28"/>
        </w:rPr>
        <w:t>一、部门整体绩效评价报告</w:t>
      </w:r>
      <w:r>
        <w:rPr>
          <w:rFonts w:hint="eastAsia" w:ascii="黑体" w:eastAsia="黑体"/>
          <w:color w:val="auto"/>
          <w:sz w:val="28"/>
          <w:szCs w:val="28"/>
          <w:lang w:eastAsia="zh-CN"/>
        </w:rPr>
        <w:t>（详见附件）：我单位为二级预算单位</w:t>
      </w:r>
    </w:p>
    <w:p>
      <w:pPr>
        <w:ind w:firstLine="560" w:firstLineChars="200"/>
        <w:rPr>
          <w:rFonts w:hint="eastAsia" w:ascii="黑体" w:eastAsia="黑体"/>
          <w:color w:val="auto"/>
          <w:sz w:val="28"/>
          <w:szCs w:val="28"/>
        </w:rPr>
      </w:pPr>
      <w:r>
        <w:rPr>
          <w:rFonts w:hint="eastAsia" w:ascii="黑体" w:eastAsia="黑体"/>
          <w:color w:val="auto"/>
          <w:sz w:val="28"/>
          <w:szCs w:val="28"/>
        </w:rPr>
        <w:t>二、项目支出绩效评价报告</w:t>
      </w:r>
      <w:r>
        <w:rPr>
          <w:rFonts w:hint="eastAsia" w:ascii="黑体" w:eastAsia="黑体"/>
          <w:color w:val="auto"/>
          <w:sz w:val="28"/>
          <w:szCs w:val="28"/>
          <w:lang w:eastAsia="zh-CN"/>
        </w:rPr>
        <w:t>（详见附件）：我单位为二级预算单位</w:t>
      </w:r>
    </w:p>
    <w:p>
      <w:pPr>
        <w:ind w:firstLine="560" w:firstLineChars="200"/>
        <w:rPr>
          <w:rFonts w:hint="eastAsia" w:ascii="黑体" w:eastAsia="黑体"/>
          <w:color w:val="auto"/>
          <w:sz w:val="28"/>
          <w:szCs w:val="28"/>
          <w:lang w:val="en-US" w:eastAsia="zh-CN"/>
        </w:rPr>
      </w:pPr>
      <w:r>
        <w:rPr>
          <w:rFonts w:hint="eastAsia" w:ascii="黑体" w:eastAsia="黑体"/>
          <w:color w:val="auto"/>
          <w:sz w:val="28"/>
          <w:szCs w:val="28"/>
        </w:rPr>
        <w:t>三</w:t>
      </w:r>
      <w:r>
        <w:rPr>
          <w:rFonts w:ascii="黑体" w:eastAsia="黑体"/>
          <w:color w:val="auto"/>
          <w:sz w:val="28"/>
          <w:szCs w:val="28"/>
        </w:rPr>
        <w:t>、</w:t>
      </w:r>
      <w:r>
        <w:rPr>
          <w:rFonts w:hint="eastAsia" w:ascii="黑体" w:eastAsia="黑体"/>
          <w:color w:val="auto"/>
          <w:sz w:val="28"/>
          <w:szCs w:val="28"/>
        </w:rPr>
        <w:t>项目</w:t>
      </w:r>
      <w:r>
        <w:rPr>
          <w:rFonts w:ascii="黑体" w:eastAsia="黑体"/>
          <w:color w:val="auto"/>
          <w:sz w:val="28"/>
          <w:szCs w:val="28"/>
        </w:rPr>
        <w:t>支出绩效自评表</w:t>
      </w:r>
      <w:r>
        <w:rPr>
          <w:rFonts w:hint="eastAsia" w:ascii="黑体" w:eastAsia="黑体"/>
          <w:color w:val="auto"/>
          <w:sz w:val="28"/>
          <w:szCs w:val="28"/>
          <w:lang w:eastAsia="zh-CN"/>
        </w:rPr>
        <w:t>（详见附件）</w:t>
      </w:r>
      <w:r>
        <w:rPr>
          <w:rFonts w:hint="eastAsia" w:ascii="黑体" w:eastAsia="黑体"/>
          <w:color w:val="auto"/>
          <w:sz w:val="28"/>
          <w:szCs w:val="28"/>
          <w:lang w:val="en-US" w:eastAsia="zh-CN"/>
        </w:rPr>
        <w:t>:本年度我单位无预算项目</w:t>
      </w:r>
    </w:p>
    <w:p>
      <w:pPr>
        <w:ind w:firstLine="560" w:firstLineChars="200"/>
        <w:rPr>
          <w:rFonts w:hint="eastAsia" w:ascii="黑体" w:hAnsi="Times New Roman" w:eastAsia="黑体" w:cs="Times New Roman"/>
          <w:color w:val="auto"/>
          <w:sz w:val="28"/>
          <w:szCs w:val="28"/>
          <w:lang w:eastAsia="zh-CN"/>
        </w:rPr>
      </w:pPr>
      <w:r>
        <w:rPr>
          <w:rFonts w:hint="eastAsia" w:ascii="黑体" w:hAnsi="Times New Roman" w:eastAsia="黑体" w:cs="Times New Roman"/>
          <w:color w:val="auto"/>
          <w:sz w:val="28"/>
          <w:szCs w:val="28"/>
          <w:lang w:eastAsia="zh-CN"/>
        </w:rPr>
        <w:t>四、</w:t>
      </w:r>
      <w:r>
        <w:rPr>
          <w:rFonts w:hint="eastAsia" w:ascii="黑体" w:hAnsi="Times New Roman" w:eastAsia="黑体" w:cs="Times New Roman"/>
          <w:color w:val="auto"/>
          <w:sz w:val="28"/>
          <w:szCs w:val="28"/>
          <w:lang w:val="en-US" w:eastAsia="zh-CN"/>
        </w:rPr>
        <w:t>中央对北京XX转移支付预算执行情况绩效自评报告</w:t>
      </w:r>
      <w:r>
        <w:rPr>
          <w:rFonts w:hint="eastAsia" w:ascii="黑体" w:eastAsia="黑体"/>
          <w:color w:val="auto"/>
          <w:sz w:val="28"/>
          <w:szCs w:val="28"/>
          <w:lang w:eastAsia="zh-CN"/>
        </w:rPr>
        <w:t>（详见附件）：我单位为二级预算单位</w:t>
      </w:r>
    </w:p>
    <w:p>
      <w:pPr>
        <w:spacing w:line="480" w:lineRule="exact"/>
        <w:ind w:firstLine="560"/>
        <w:rPr>
          <w:rFonts w:hint="eastAsia" w:ascii="黑体" w:eastAsia="黑体"/>
          <w:color w:val="auto"/>
          <w:sz w:val="28"/>
          <w:szCs w:val="28"/>
        </w:rPr>
      </w:pPr>
      <w:r>
        <w:rPr>
          <w:rFonts w:hint="eastAsia" w:ascii="黑体" w:eastAsia="黑体"/>
          <w:color w:val="auto"/>
          <w:sz w:val="28"/>
          <w:szCs w:val="28"/>
        </w:rPr>
        <w:t>（注：有中央转移支付的一级预算部门，公开“一、二、三、四”；没有中央转移支付的一级预算部门，公开“一、二、三”；二级预算单位仅公开“三”</w:t>
      </w:r>
      <w:r>
        <w:rPr>
          <w:rFonts w:hint="eastAsia" w:ascii="黑体" w:eastAsia="黑体"/>
          <w:color w:val="auto"/>
          <w:sz w:val="28"/>
          <w:szCs w:val="28"/>
          <w:lang w:eastAsia="zh-CN"/>
        </w:rPr>
        <w:t>。</w:t>
      </w:r>
      <w:r>
        <w:rPr>
          <w:rFonts w:hint="eastAsia" w:ascii="黑体" w:eastAsia="黑体"/>
          <w:color w:val="auto"/>
          <w:sz w:val="28"/>
          <w:szCs w:val="28"/>
        </w:rPr>
        <w:t>）</w:t>
      </w:r>
    </w:p>
    <w:p>
      <w:pPr>
        <w:pStyle w:val="3"/>
        <w:ind w:firstLine="560"/>
        <w:rPr>
          <w:rFonts w:hint="eastAsia"/>
          <w:color w:val="auto"/>
        </w:rPr>
      </w:pPr>
    </w:p>
    <w:p>
      <w:pPr>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sectPr>
      <w:footerReference r:id="rId5" w:type="default"/>
      <w:footerReference r:id="rId6"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23</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zFhMDlmODM4NDM3ZTUzZTJhOWRjZWIxNmVkMjQxNTM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36509E6"/>
    <w:rsid w:val="05DC4546"/>
    <w:rsid w:val="06C9474D"/>
    <w:rsid w:val="079004AC"/>
    <w:rsid w:val="0A481D6E"/>
    <w:rsid w:val="0EB96CA5"/>
    <w:rsid w:val="0F8E2C57"/>
    <w:rsid w:val="1059665E"/>
    <w:rsid w:val="10AC13BA"/>
    <w:rsid w:val="1165044D"/>
    <w:rsid w:val="16BA22B7"/>
    <w:rsid w:val="194A597A"/>
    <w:rsid w:val="198472DB"/>
    <w:rsid w:val="1AEC0734"/>
    <w:rsid w:val="1DEF20B0"/>
    <w:rsid w:val="1E3D1E9A"/>
    <w:rsid w:val="1F4516A3"/>
    <w:rsid w:val="1FA05173"/>
    <w:rsid w:val="214243FA"/>
    <w:rsid w:val="257A14F5"/>
    <w:rsid w:val="27196C26"/>
    <w:rsid w:val="285B72CF"/>
    <w:rsid w:val="29EF086F"/>
    <w:rsid w:val="2A767200"/>
    <w:rsid w:val="2B5A7084"/>
    <w:rsid w:val="2C62592E"/>
    <w:rsid w:val="2EFFE297"/>
    <w:rsid w:val="301437CA"/>
    <w:rsid w:val="31F16405"/>
    <w:rsid w:val="36744E58"/>
    <w:rsid w:val="3A6D2BFD"/>
    <w:rsid w:val="3CBA3363"/>
    <w:rsid w:val="3F7B21B3"/>
    <w:rsid w:val="41241004"/>
    <w:rsid w:val="41ED7B52"/>
    <w:rsid w:val="433E495C"/>
    <w:rsid w:val="43C46E1A"/>
    <w:rsid w:val="46CA1A2B"/>
    <w:rsid w:val="4A9A0005"/>
    <w:rsid w:val="4AC27CB3"/>
    <w:rsid w:val="4BF72BEF"/>
    <w:rsid w:val="4D32778F"/>
    <w:rsid w:val="50753C39"/>
    <w:rsid w:val="51DB3C59"/>
    <w:rsid w:val="5504034D"/>
    <w:rsid w:val="55762E42"/>
    <w:rsid w:val="57A7B272"/>
    <w:rsid w:val="58470068"/>
    <w:rsid w:val="59062D35"/>
    <w:rsid w:val="592360CD"/>
    <w:rsid w:val="59317C3C"/>
    <w:rsid w:val="595B73CF"/>
    <w:rsid w:val="5A1720F9"/>
    <w:rsid w:val="5AAE3FEE"/>
    <w:rsid w:val="5B9C37C2"/>
    <w:rsid w:val="5BA7C654"/>
    <w:rsid w:val="5C30423B"/>
    <w:rsid w:val="5C4173D6"/>
    <w:rsid w:val="5C4C102C"/>
    <w:rsid w:val="5CD73FBF"/>
    <w:rsid w:val="607F5A9A"/>
    <w:rsid w:val="632933AA"/>
    <w:rsid w:val="63D13A74"/>
    <w:rsid w:val="644F6851"/>
    <w:rsid w:val="64C0607C"/>
    <w:rsid w:val="655D3EF7"/>
    <w:rsid w:val="65E91F2F"/>
    <w:rsid w:val="675B55C7"/>
    <w:rsid w:val="676F09E1"/>
    <w:rsid w:val="689E0846"/>
    <w:rsid w:val="6C890CCC"/>
    <w:rsid w:val="6CF032AC"/>
    <w:rsid w:val="6D8F608C"/>
    <w:rsid w:val="6DCD6F94"/>
    <w:rsid w:val="6E1DD6B5"/>
    <w:rsid w:val="6E2220C4"/>
    <w:rsid w:val="753F1ECC"/>
    <w:rsid w:val="77FFF19E"/>
    <w:rsid w:val="7A2A3D59"/>
    <w:rsid w:val="7A7F1C49"/>
    <w:rsid w:val="7AF43333"/>
    <w:rsid w:val="7B330394"/>
    <w:rsid w:val="7B5B7AE6"/>
    <w:rsid w:val="7BA7071E"/>
    <w:rsid w:val="7BDF6DA8"/>
    <w:rsid w:val="7C0C2E63"/>
    <w:rsid w:val="7C7EDC1A"/>
    <w:rsid w:val="7CCED98D"/>
    <w:rsid w:val="7D08410F"/>
    <w:rsid w:val="7DB96DED"/>
    <w:rsid w:val="7DD3AD81"/>
    <w:rsid w:val="7F7FE70F"/>
    <w:rsid w:val="7FFF772F"/>
    <w:rsid w:val="95F35EF6"/>
    <w:rsid w:val="9BFFD860"/>
    <w:rsid w:val="AC5F73DE"/>
    <w:rsid w:val="B0EF641F"/>
    <w:rsid w:val="B5DDD2C8"/>
    <w:rsid w:val="B9DFABD9"/>
    <w:rsid w:val="BC0D83FC"/>
    <w:rsid w:val="BF3BDEFB"/>
    <w:rsid w:val="C75F6086"/>
    <w:rsid w:val="C7F7ED2D"/>
    <w:rsid w:val="CFAF854E"/>
    <w:rsid w:val="D8D7928E"/>
    <w:rsid w:val="D8FE3136"/>
    <w:rsid w:val="DDDE60B7"/>
    <w:rsid w:val="DDFB0BAE"/>
    <w:rsid w:val="DE9F6A22"/>
    <w:rsid w:val="DF4FCE6A"/>
    <w:rsid w:val="E4FED278"/>
    <w:rsid w:val="EDAA365C"/>
    <w:rsid w:val="EDADFC12"/>
    <w:rsid w:val="F2FD229B"/>
    <w:rsid w:val="F3F08023"/>
    <w:rsid w:val="F7F709E9"/>
    <w:rsid w:val="F7FF3690"/>
    <w:rsid w:val="F9BD3900"/>
    <w:rsid w:val="FC8B9876"/>
    <w:rsid w:val="FEDFF218"/>
    <w:rsid w:val="FEDFFFF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10">
    <w:name w:val="Default Paragraph Font"/>
    <w:semiHidden/>
    <w:qFormat/>
    <w:uiPriority w:val="0"/>
  </w:style>
  <w:style w:type="table" w:default="1" w:styleId="13">
    <w:name w:val="Normal Table"/>
    <w:semiHidden/>
    <w:qFormat/>
    <w:uiPriority w:val="0"/>
    <w:tblPr>
      <w:tblStyle w:val="13"/>
      <w:tblLayout w:type="fixed"/>
      <w:tblCellMar>
        <w:top w:w="0" w:type="dxa"/>
        <w:left w:w="108" w:type="dxa"/>
        <w:bottom w:w="0" w:type="dxa"/>
        <w:right w:w="108" w:type="dxa"/>
      </w:tblCellMar>
    </w:tblPr>
    <w:tcPr>
      <w:textDirection w:val="lrTb"/>
    </w:tc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qFormat/>
    <w:uiPriority w:val="0"/>
  </w:style>
  <w:style w:type="paragraph" w:customStyle="1" w:styleId="14">
    <w:name w:val=" Char Char Char Char Char Char Char"/>
    <w:basedOn w:val="1"/>
    <w:qFormat/>
    <w:uiPriority w:val="0"/>
    <w:rPr>
      <w:rFonts w:ascii="Tahoma" w:hAnsi="Tahoma"/>
      <w:sz w:val="24"/>
      <w:szCs w:val="20"/>
    </w:rPr>
  </w:style>
  <w:style w:type="paragraph" w:customStyle="1" w:styleId="15">
    <w:name w:val="Char1 Char Char Char"/>
    <w:basedOn w:val="1"/>
    <w:qFormat/>
    <w:uiPriority w:val="0"/>
    <w:pPr>
      <w:widowControl/>
      <w:spacing w:after="160" w:line="240" w:lineRule="exact"/>
      <w:jc w:val="left"/>
    </w:pPr>
    <w:rPr>
      <w:szCs w:val="20"/>
    </w:rPr>
  </w:style>
  <w:style w:type="paragraph" w:customStyle="1" w:styleId="16">
    <w:name w:val="Char"/>
    <w:basedOn w:val="1"/>
    <w:qFormat/>
    <w:uiPriority w:val="0"/>
    <w:rPr>
      <w:rFonts w:ascii="Tahoma" w:hAnsi="Tahoma"/>
      <w:sz w:val="24"/>
      <w:szCs w:val="20"/>
    </w:rPr>
  </w:style>
  <w:style w:type="paragraph" w:customStyle="1" w:styleId="17">
    <w:name w:val="Char Char3 Char Char"/>
    <w:basedOn w:val="1"/>
    <w:qFormat/>
    <w:uiPriority w:val="0"/>
    <w:rPr>
      <w:szCs w:val="21"/>
    </w:rPr>
  </w:style>
  <w:style w:type="character" w:customStyle="1" w:styleId="18">
    <w:name w:val="页脚 Char"/>
    <w:link w:val="7"/>
    <w:qFormat/>
    <w:uiPriority w:val="0"/>
    <w:rPr>
      <w:rFonts w:eastAsia="宋体"/>
      <w:kern w:val="2"/>
      <w:sz w:val="18"/>
      <w:szCs w:val="18"/>
      <w:lang w:val="en-US" w:eastAsia="zh-CN" w:bidi="ar-SA"/>
    </w:rPr>
  </w:style>
  <w:style w:type="character" w:customStyle="1" w:styleId="19">
    <w:name w:val="页眉 Char"/>
    <w:link w:val="8"/>
    <w:qFormat/>
    <w:uiPriority w:val="0"/>
    <w:rPr>
      <w:rFonts w:ascii="Calibri" w:hAnsi="Calibri"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3815</Words>
  <Characters>6095</Characters>
  <Lines>77</Lines>
  <Paragraphs>21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2017-07-12T07:16:00Z</dcterms:created>
  <dc:creator>常程</dc:creator>
  <cp:lastModifiedBy>lenovo</cp:lastModifiedBy>
  <cp:lastPrinted>2024-07-03T02:29:00Z</cp:lastPrinted>
  <dcterms:modified xsi:type="dcterms:W3CDTF">2024-08-21T01:59:47Z</dcterms:modified>
  <dc:title>北京市财政局关于做好向市人大常委会报送2015年度市级部门决算（草案）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C53E0049DD7D4F56A956C4A3BA3D12CC_13</vt:lpwstr>
  </property>
</Properties>
</file>