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eastAsia="仿宋_GB2312"/>
          <w:b/>
          <w:sz w:val="32"/>
          <w:szCs w:val="32"/>
        </w:rPr>
      </w:pPr>
    </w:p>
    <w:p>
      <w:pPr>
        <w:jc w:val="center"/>
        <w:rPr>
          <w:rFonts w:hint="eastAsia" w:ascii="黑体" w:eastAsia="黑体"/>
          <w:sz w:val="72"/>
          <w:szCs w:val="72"/>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lang w:val="en-US" w:eastAsia="zh-CN"/>
        </w:rPr>
      </w:pPr>
      <w:r>
        <w:rPr>
          <w:rFonts w:hint="eastAsia" w:ascii="黑体" w:eastAsia="黑体"/>
          <w:sz w:val="72"/>
          <w:szCs w:val="72"/>
          <w:lang w:val="en-US" w:eastAsia="zh-CN"/>
        </w:rPr>
        <w:t>北京市</w:t>
      </w:r>
      <w:bookmarkStart w:id="36" w:name="_GoBack"/>
      <w:bookmarkEnd w:id="36"/>
      <w:r>
        <w:rPr>
          <w:rFonts w:hint="eastAsia" w:ascii="黑体" w:eastAsia="黑体"/>
          <w:sz w:val="72"/>
          <w:szCs w:val="72"/>
          <w:lang w:val="en-US" w:eastAsia="zh-CN"/>
        </w:rPr>
        <w:t>密云区园林绿化局（部门）</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3</w:t>
      </w:r>
      <w:r>
        <w:rPr>
          <w:rFonts w:hint="eastAsia" w:ascii="黑体" w:eastAsia="黑体"/>
          <w:sz w:val="72"/>
          <w:szCs w:val="72"/>
        </w:rPr>
        <w:t>年度部门决算（草案</w:t>
      </w:r>
      <w:r>
        <w:rPr>
          <w:rFonts w:ascii="黑体" w:eastAsia="黑体"/>
          <w:sz w:val="72"/>
          <w:szCs w:val="72"/>
        </w:rPr>
        <w:t>）</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32"/>
          <w:szCs w:val="32"/>
        </w:rPr>
      </w:pPr>
    </w:p>
    <w:p>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pPr>
        <w:spacing w:line="500" w:lineRule="exact"/>
        <w:ind w:firstLine="645"/>
        <w:jc w:val="center"/>
        <w:rPr>
          <w:rFonts w:hint="eastAsia" w:ascii="宋体" w:hAnsi="宋体" w:cs="宋体"/>
          <w:b/>
          <w:bCs/>
          <w:kern w:val="0"/>
          <w:sz w:val="36"/>
          <w:szCs w:val="36"/>
        </w:rPr>
      </w:pP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3</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pPr>
        <w:tabs>
          <w:tab w:val="center" w:pos="6979"/>
        </w:tabs>
        <w:spacing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年度部门决算说明</w:t>
      </w:r>
    </w:p>
    <w:p>
      <w:pPr>
        <w:tabs>
          <w:tab w:val="center" w:pos="6979"/>
        </w:tabs>
        <w:spacing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3</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3</w:t>
      </w:r>
      <w:r>
        <w:rPr>
          <w:rFonts w:hint="eastAsia" w:ascii="宋体" w:hAnsi="宋体" w:cs="宋体"/>
          <w:b/>
          <w:bCs/>
          <w:spacing w:val="40"/>
          <w:kern w:val="0"/>
          <w:sz w:val="32"/>
          <w:szCs w:val="32"/>
        </w:rPr>
        <w:t>年度部门决算报表</w:t>
      </w:r>
    </w:p>
    <w:p>
      <w:pPr>
        <w:pStyle w:val="2"/>
        <w:rPr>
          <w:rFonts w:hint="eastAsia" w:ascii="仿宋_GB2312" w:eastAsia="仿宋_GB2312"/>
          <w:sz w:val="28"/>
          <w:szCs w:val="28"/>
          <w:lang w:val="en-US"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p>
    <w:p>
      <w:pPr>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rPr>
          <w:rFonts w:hint="eastAsia" w:ascii="仿宋_GB2312" w:eastAsia="仿宋_GB2312"/>
          <w:sz w:val="28"/>
          <w:szCs w:val="28"/>
          <w:lang w:val="en-US" w:eastAsia="zh-CN"/>
        </w:rPr>
      </w:pPr>
    </w:p>
    <w:p>
      <w:pPr>
        <w:pStyle w:val="3"/>
        <w:ind w:left="0" w:leftChars="0" w:firstLine="0" w:firstLineChars="0"/>
        <w:rPr>
          <w:rFonts w:hint="eastAsia" w:ascii="仿宋_GB2312" w:eastAsia="仿宋_GB2312"/>
          <w:sz w:val="28"/>
          <w:szCs w:val="28"/>
          <w:lang w:val="en-US" w:eastAsia="zh-CN"/>
        </w:rPr>
      </w:pPr>
    </w:p>
    <w:tbl>
      <w:tblPr>
        <w:tblStyle w:val="14"/>
        <w:tblW w:w="12550" w:type="dxa"/>
        <w:tblInd w:w="1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20"/>
        <w:gridCol w:w="1456"/>
        <w:gridCol w:w="1332"/>
        <w:gridCol w:w="3212"/>
        <w:gridCol w:w="1858"/>
        <w:gridCol w:w="344"/>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2550" w:type="dxa"/>
            <w:gridSpan w:val="7"/>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422"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128"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6008"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654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4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33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185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472"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74,458.788838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56,907.385072</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四、上级补助收入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五、事业收入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六、经营收入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七、附属单位上缴收入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八、其他收入</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224.534000</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746.578716</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857.608765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403.050925</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430.504028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4,859.400468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103,165.351864</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66,036.661319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2,412.638085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74,579.654238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57,132.579072</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104,435.846905</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74,596.812665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年初结转和结余</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29,856.192667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19,497.726537</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结余分配</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年末结转和结余</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2,033.492944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104,435.846905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76,630.305609</w:t>
            </w:r>
          </w:p>
        </w:tc>
        <w:tc>
          <w:tcPr>
            <w:tcW w:w="321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104,435.846905</w:t>
            </w:r>
          </w:p>
        </w:tc>
        <w:tc>
          <w:tcPr>
            <w:tcW w:w="1472"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76,630.305609</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38"/>
        <w:gridCol w:w="446"/>
        <w:gridCol w:w="476"/>
        <w:gridCol w:w="74"/>
        <w:gridCol w:w="848"/>
        <w:gridCol w:w="2359"/>
        <w:gridCol w:w="996"/>
        <w:gridCol w:w="820"/>
        <w:gridCol w:w="856"/>
        <w:gridCol w:w="837"/>
        <w:gridCol w:w="505"/>
        <w:gridCol w:w="1009"/>
        <w:gridCol w:w="456"/>
        <w:gridCol w:w="782"/>
        <w:gridCol w:w="172"/>
        <w:gridCol w:w="954"/>
        <w:gridCol w:w="1104"/>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35" w:type="dxa"/>
            <w:gridSpan w:val="1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38" w:type="dxa"/>
            <w:vAlign w:val="center"/>
          </w:tcPr>
          <w:p>
            <w:pPr>
              <w:rPr>
                <w:rFonts w:hint="eastAsia" w:ascii="宋体" w:hAnsi="宋体" w:eastAsia="宋体" w:cs="宋体"/>
                <w:i w:val="0"/>
                <w:color w:val="000000"/>
                <w:sz w:val="24"/>
                <w:szCs w:val="24"/>
                <w:u w:val="none"/>
              </w:rPr>
            </w:pPr>
          </w:p>
        </w:tc>
        <w:tc>
          <w:tcPr>
            <w:tcW w:w="922" w:type="dxa"/>
            <w:gridSpan w:val="2"/>
            <w:vAlign w:val="center"/>
          </w:tcPr>
          <w:p>
            <w:pPr>
              <w:rPr>
                <w:rFonts w:hint="eastAsia" w:ascii="宋体" w:hAnsi="宋体" w:eastAsia="宋体" w:cs="宋体"/>
                <w:i w:val="0"/>
                <w:color w:val="000000"/>
                <w:sz w:val="24"/>
                <w:szCs w:val="24"/>
                <w:u w:val="none"/>
              </w:rPr>
            </w:pPr>
          </w:p>
        </w:tc>
        <w:tc>
          <w:tcPr>
            <w:tcW w:w="922" w:type="dxa"/>
            <w:gridSpan w:val="2"/>
            <w:vAlign w:val="center"/>
          </w:tcPr>
          <w:p>
            <w:pPr>
              <w:rPr>
                <w:rFonts w:hint="eastAsia" w:ascii="宋体" w:hAnsi="宋体" w:eastAsia="宋体" w:cs="宋体"/>
                <w:i w:val="0"/>
                <w:color w:val="000000"/>
                <w:sz w:val="24"/>
                <w:szCs w:val="24"/>
                <w:u w:val="none"/>
              </w:rPr>
            </w:pPr>
          </w:p>
        </w:tc>
        <w:tc>
          <w:tcPr>
            <w:tcW w:w="3355" w:type="dxa"/>
            <w:gridSpan w:val="2"/>
            <w:vAlign w:val="center"/>
          </w:tcPr>
          <w:p>
            <w:pPr>
              <w:rPr>
                <w:rFonts w:hint="eastAsia" w:ascii="宋体" w:hAnsi="宋体" w:eastAsia="宋体" w:cs="宋体"/>
                <w:i w:val="0"/>
                <w:color w:val="000000"/>
                <w:sz w:val="24"/>
                <w:szCs w:val="24"/>
                <w:u w:val="none"/>
              </w:rPr>
            </w:pPr>
          </w:p>
        </w:tc>
        <w:tc>
          <w:tcPr>
            <w:tcW w:w="1676" w:type="dxa"/>
            <w:gridSpan w:val="2"/>
            <w:vAlign w:val="center"/>
          </w:tcPr>
          <w:p>
            <w:pPr>
              <w:rPr>
                <w:rFonts w:hint="eastAsia" w:ascii="宋体" w:hAnsi="宋体" w:eastAsia="宋体" w:cs="宋体"/>
                <w:i w:val="0"/>
                <w:color w:val="000000"/>
                <w:sz w:val="24"/>
                <w:szCs w:val="24"/>
                <w:u w:val="none"/>
              </w:rPr>
            </w:pPr>
          </w:p>
        </w:tc>
        <w:tc>
          <w:tcPr>
            <w:tcW w:w="1342" w:type="dxa"/>
            <w:gridSpan w:val="2"/>
            <w:vAlign w:val="center"/>
          </w:tcPr>
          <w:p>
            <w:pPr>
              <w:rPr>
                <w:rFonts w:hint="eastAsia" w:ascii="宋体" w:hAnsi="宋体" w:eastAsia="宋体" w:cs="宋体"/>
                <w:i w:val="0"/>
                <w:color w:val="000000"/>
                <w:sz w:val="24"/>
                <w:szCs w:val="24"/>
                <w:u w:val="none"/>
              </w:rPr>
            </w:pPr>
          </w:p>
        </w:tc>
        <w:tc>
          <w:tcPr>
            <w:tcW w:w="1465" w:type="dxa"/>
            <w:gridSpan w:val="2"/>
            <w:vAlign w:val="center"/>
          </w:tcPr>
          <w:p>
            <w:pPr>
              <w:rPr>
                <w:rFonts w:hint="eastAsia" w:ascii="宋体" w:hAnsi="宋体" w:eastAsia="宋体" w:cs="宋体"/>
                <w:i w:val="0"/>
                <w:color w:val="000000"/>
                <w:sz w:val="24"/>
                <w:szCs w:val="24"/>
                <w:u w:val="none"/>
              </w:rPr>
            </w:pPr>
          </w:p>
        </w:tc>
        <w:tc>
          <w:tcPr>
            <w:tcW w:w="954" w:type="dxa"/>
            <w:gridSpan w:val="2"/>
            <w:vAlign w:val="center"/>
          </w:tcPr>
          <w:p>
            <w:pPr>
              <w:rPr>
                <w:rFonts w:hint="eastAsia" w:ascii="宋体" w:hAnsi="宋体" w:eastAsia="宋体" w:cs="宋体"/>
                <w:i w:val="0"/>
                <w:color w:val="000000"/>
                <w:sz w:val="24"/>
                <w:szCs w:val="24"/>
                <w:u w:val="none"/>
              </w:rPr>
            </w:pPr>
          </w:p>
        </w:tc>
        <w:tc>
          <w:tcPr>
            <w:tcW w:w="954" w:type="dxa"/>
            <w:vAlign w:val="center"/>
          </w:tcPr>
          <w:p>
            <w:pPr>
              <w:rPr>
                <w:rFonts w:hint="eastAsia" w:ascii="宋体" w:hAnsi="宋体" w:eastAsia="宋体" w:cs="宋体"/>
                <w:i w:val="0"/>
                <w:color w:val="000000"/>
                <w:sz w:val="24"/>
                <w:szCs w:val="24"/>
                <w:u w:val="none"/>
              </w:rPr>
            </w:pPr>
          </w:p>
        </w:tc>
        <w:tc>
          <w:tcPr>
            <w:tcW w:w="1104" w:type="dxa"/>
            <w:vAlign w:val="center"/>
          </w:tcPr>
          <w:p>
            <w:pPr>
              <w:rPr>
                <w:rFonts w:hint="eastAsia" w:ascii="宋体" w:hAnsi="宋体" w:eastAsia="宋体" w:cs="宋体"/>
                <w:i w:val="0"/>
                <w:color w:val="000000"/>
                <w:sz w:val="24"/>
                <w:szCs w:val="24"/>
                <w:u w:val="none"/>
              </w:rPr>
            </w:pPr>
          </w:p>
        </w:tc>
        <w:tc>
          <w:tcPr>
            <w:tcW w:w="1503"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032" w:type="dxa"/>
            <w:gridSpan w:val="17"/>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503"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541"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816"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本年收入合计</w:t>
            </w:r>
          </w:p>
        </w:tc>
        <w:tc>
          <w:tcPr>
            <w:tcW w:w="1693"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财政拨款收入</w:t>
            </w:r>
          </w:p>
        </w:tc>
        <w:tc>
          <w:tcPr>
            <w:tcW w:w="1514"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上级补助收入</w:t>
            </w:r>
          </w:p>
        </w:tc>
        <w:tc>
          <w:tcPr>
            <w:tcW w:w="1238"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事业收入</w:t>
            </w:r>
          </w:p>
        </w:tc>
        <w:tc>
          <w:tcPr>
            <w:tcW w:w="1126"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经营收入</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附属单位上缴收入</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81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93"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14"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5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44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81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57,132.579072</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56,908.045072</w:t>
            </w:r>
          </w:p>
        </w:tc>
        <w:tc>
          <w:tcPr>
            <w:tcW w:w="1514"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224.534000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140.441761</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140.441761</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21208</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国有土地使用权出让收入安排的支出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2120804</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农村基础设施建设支出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55,619.669943</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55,619.669943</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21301</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农业农村</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50.000000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50.000000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2130199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其他农业农村支出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50.000000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21302</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林业和草原</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55,548.493663</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55,548.493663</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2130201</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2130203</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2130204</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事业机构</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3,566.053157</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3,566.053157</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2130205</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森林资源培育</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39,152.990070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39,152.990070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2130206</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技术推广与转化</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森林生态效益补偿</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11,447.030012</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11,447.030012</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其他林业和草原支出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348.981140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348.981140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21.176280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21.176280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21.176280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21.176280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224.534000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224.534000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224.534000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224.534000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334"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320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81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224.534000</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3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0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224.534000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9"/>
        <w:gridCol w:w="890"/>
        <w:gridCol w:w="356"/>
        <w:gridCol w:w="3137"/>
        <w:gridCol w:w="1653"/>
        <w:gridCol w:w="1699"/>
        <w:gridCol w:w="1555"/>
        <w:gridCol w:w="1582"/>
        <w:gridCol w:w="1514"/>
        <w:gridCol w:w="1789"/>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18"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715"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803"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4712"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65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本年支出合计</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上缴上级支出</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经营支出</w:t>
            </w:r>
          </w:p>
        </w:tc>
        <w:tc>
          <w:tcPr>
            <w:tcW w:w="1803" w:type="dxa"/>
            <w:gridSpan w:val="2"/>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1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5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803" w:type="dxa"/>
            <w:gridSpan w:val="2"/>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1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6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6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5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8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5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1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6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74,596.812665</w:t>
            </w:r>
          </w:p>
        </w:tc>
        <w:tc>
          <w:tcPr>
            <w:tcW w:w="169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5,955.765817</w:t>
            </w:r>
          </w:p>
        </w:tc>
        <w:tc>
          <w:tcPr>
            <w:tcW w:w="15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68,641.046848</w:t>
            </w:r>
          </w:p>
        </w:tc>
        <w:tc>
          <w:tcPr>
            <w:tcW w:w="15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140.839425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140.839425</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21208</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国有土地使用权出让收入安排的支出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2120803</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城市建设支出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2120804</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农村基础设施建设支出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66,036.661319</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4,667.653024</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61,369.008295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农业农村</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148.624144</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148.624144</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2130199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其他农业农村支出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148.624144</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148.624144</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21302</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林业和草原</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65,293.941539</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4,667.653024</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60,626.288515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2130203</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2130204</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事业机构</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3,715.613740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3,715.613740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2130205</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森林资源培育</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47,988.152640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47,988.152640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2130206</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技术推广与转化</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森林生态效益补偿</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12,100.336708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12,100.336708</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2130211</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动植物保护</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34.539469</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34.539469</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其他林业和草原支出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421.859698</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421.859698</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594.095636</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594.095636</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594.095636</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594.095636</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2,412.638085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2,412.638085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22999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2,412.638085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2,412.638085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157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2299999</w:t>
            </w:r>
          </w:p>
        </w:tc>
        <w:tc>
          <w:tcPr>
            <w:tcW w:w="31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65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2,412.638085</w:t>
            </w:r>
          </w:p>
        </w:tc>
        <w:tc>
          <w:tcPr>
            <w:tcW w:w="16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5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2,412.638085</w:t>
            </w:r>
          </w:p>
        </w:tc>
        <w:tc>
          <w:tcPr>
            <w:tcW w:w="15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78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637"/>
        <w:gridCol w:w="1365"/>
        <w:gridCol w:w="1360"/>
        <w:gridCol w:w="2637"/>
        <w:gridCol w:w="1365"/>
        <w:gridCol w:w="1361"/>
        <w:gridCol w:w="1082"/>
        <w:gridCol w:w="1225"/>
        <w:gridCol w:w="870"/>
        <w:gridCol w:w="120"/>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895" w:type="dxa"/>
            <w:gridSpan w:val="11"/>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902"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993"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362"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收入</w:t>
            </w:r>
          </w:p>
        </w:tc>
        <w:tc>
          <w:tcPr>
            <w:tcW w:w="9533" w:type="dxa"/>
            <w:gridSpan w:val="8"/>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2725"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263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项目（按功能分类）</w:t>
            </w:r>
          </w:p>
        </w:tc>
        <w:tc>
          <w:tcPr>
            <w:tcW w:w="2726"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一般公共预算财政拨款</w:t>
            </w:r>
          </w:p>
        </w:tc>
        <w:tc>
          <w:tcPr>
            <w:tcW w:w="2307"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政府性基金预算财政拨款</w:t>
            </w:r>
          </w:p>
        </w:tc>
        <w:tc>
          <w:tcPr>
            <w:tcW w:w="186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国有资本经营预算财政拨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3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63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3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1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122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年初预算数</w:t>
            </w:r>
          </w:p>
        </w:tc>
        <w:tc>
          <w:tcPr>
            <w:tcW w:w="8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74,458.788838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56,907.385072</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一、一般公共服务支出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二、外交支出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三、国防支出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四、公共安全支出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五、教育支出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六、科学技术支出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七、文化旅游体育与传媒支出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八、社会保障和就业支出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746.578716</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857.608765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九、卫生健康支出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403.050925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430.504028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十、节能环保支出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十一、城乡社区支出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4,859.400468</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十二、农林水支出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103,165.351864</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66,036.661319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十三、交通运输支出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十四、资源勘探工业信息等支出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十五、商业服务业等支出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十六、金融支出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十七、援助其他地区支出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十八、自然资源海洋气象等支出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十九、住房保障支出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二十、粮油物资储备支出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二十一、国有资本经营预算支出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二十二、灾害防治及应急管理支出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二十三、其他支出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二十四、债务还本支出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二十五、债务付息支出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二十六、抗疫特别国债安排的支出</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本年收入合计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74,579.654238</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56,908.045072</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本年支出合计</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104,314.981505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67,324.774112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4,859.400468</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年初财政拨款结转和结余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29,856.192667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15,276.129508</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年末财政拨款结转和结余</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一、一般公共预算财政拨款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29,856.192667</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10,417.389040</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二、政府性基金预算财政拨款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三、国有资本经营预算财政拨款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122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104,435.846905</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72,184.174580</w:t>
            </w:r>
          </w:p>
        </w:tc>
        <w:tc>
          <w:tcPr>
            <w:tcW w:w="263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总计</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104,314.981505</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67,324.774112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120.865400</w:t>
            </w:r>
          </w:p>
        </w:tc>
        <w:tc>
          <w:tcPr>
            <w:tcW w:w="122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4,859.400468</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5"/>
        <w:gridCol w:w="261"/>
        <w:gridCol w:w="330"/>
        <w:gridCol w:w="3020"/>
        <w:gridCol w:w="1396"/>
        <w:gridCol w:w="1563"/>
        <w:gridCol w:w="1342"/>
        <w:gridCol w:w="1465"/>
        <w:gridCol w:w="1563"/>
        <w:gridCol w:w="1252"/>
        <w:gridCol w:w="893"/>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2"/>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15"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252" w:type="dxa"/>
            <w:vAlign w:val="center"/>
          </w:tcPr>
          <w:p>
            <w:pPr>
              <w:rPr>
                <w:rFonts w:hint="eastAsia" w:ascii="宋体" w:hAnsi="宋体" w:eastAsia="宋体" w:cs="宋体"/>
                <w:i w:val="0"/>
                <w:color w:val="000000"/>
                <w:sz w:val="24"/>
                <w:szCs w:val="24"/>
                <w:u w:val="none"/>
              </w:rPr>
            </w:pPr>
          </w:p>
        </w:tc>
        <w:tc>
          <w:tcPr>
            <w:tcW w:w="893" w:type="dxa"/>
            <w:vAlign w:val="center"/>
          </w:tcPr>
          <w:p>
            <w:pPr>
              <w:rPr>
                <w:rFonts w:hint="eastAsia" w:ascii="宋体" w:hAnsi="宋体" w:eastAsia="宋体" w:cs="宋体"/>
                <w:i w:val="0"/>
                <w:color w:val="000000"/>
                <w:sz w:val="24"/>
                <w:szCs w:val="24"/>
                <w:u w:val="none"/>
              </w:rPr>
            </w:pPr>
          </w:p>
        </w:tc>
        <w:tc>
          <w:tcPr>
            <w:tcW w:w="1240"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88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96"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156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4370"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385"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0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96"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56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5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2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8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2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5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8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7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26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3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02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9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10,417.389040</w:t>
            </w:r>
          </w:p>
        </w:tc>
        <w:tc>
          <w:tcPr>
            <w:tcW w:w="15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56,907.385072</w:t>
            </w:r>
          </w:p>
        </w:tc>
        <w:tc>
          <w:tcPr>
            <w:tcW w:w="13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67,324.774112</w:t>
            </w:r>
          </w:p>
        </w:tc>
        <w:tc>
          <w:tcPr>
            <w:tcW w:w="146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5,955.765817</w:t>
            </w:r>
          </w:p>
        </w:tc>
        <w:tc>
          <w:tcPr>
            <w:tcW w:w="15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61,369.008295</w:t>
            </w:r>
          </w:p>
        </w:tc>
        <w:tc>
          <w:tcPr>
            <w:tcW w:w="125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社会保障和就业支出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20805</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行政事业单位养老支出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857.608765</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行政单位离退休</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101.519800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2080502</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事业单位离退休</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129.173297</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2080505</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机关事业单位基本养老保险缴费支出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2080506</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机关事业单位职业年金缴费支出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卫生健康支出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0.397664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21011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行政事业单位医疗</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0.397664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430.106364</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430.504028</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行政单位医疗</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289.664603</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2101102</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事业单位医疗</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0.397664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140.441761</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140.839425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140.839425</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农林水支出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10,416.991376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55,619.669943</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66,036.661319</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4,667.653024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61,369.008295</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农业农村</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98.624144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50.000000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148.624144</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148.624144</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2130199</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其他农业农村支出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98.624144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50.000000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148.624144</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148.624144</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21302</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林业和草原</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9,745.447876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55,548.493663</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65,293.941539</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4,667.653024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60,626.288515</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行政运行</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943.071284</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2130203</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机关服务</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8.968000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2130204</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事业机构</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149.560583</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3,566.053157</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3,715.613740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3,715.613740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2130205</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森林资源培育</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8,835.162570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39,152.990070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47,988.152640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47,988.152640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2130206</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技术推广与转化</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81.400000</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2130209</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森林生态效益补偿</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653.306696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11,447.030012</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12,100.336708</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12,100.336708</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2130211</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动植物保护</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34.539469</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34.539469</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34.539469</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2130299</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其他林业和草原支出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72.878558</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348.981140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421.859698</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421.859698</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21399</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其他农林水支出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572.919356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21.176280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594.095636</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594.095636</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66"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2139999</w:t>
            </w:r>
          </w:p>
        </w:tc>
        <w:tc>
          <w:tcPr>
            <w:tcW w:w="30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其他农林水支出</w:t>
            </w:r>
          </w:p>
        </w:tc>
        <w:tc>
          <w:tcPr>
            <w:tcW w:w="1396"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572.919356</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21.176280</w:t>
            </w:r>
          </w:p>
        </w:tc>
        <w:tc>
          <w:tcPr>
            <w:tcW w:w="13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594.095636</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56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594.095636</w:t>
            </w:r>
          </w:p>
        </w:tc>
        <w:tc>
          <w:tcPr>
            <w:tcW w:w="125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8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2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3390" w:type="dxa"/>
        <w:tblInd w:w="4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7"/>
        <w:gridCol w:w="379"/>
        <w:gridCol w:w="433"/>
        <w:gridCol w:w="3116"/>
        <w:gridCol w:w="3654"/>
        <w:gridCol w:w="1900"/>
        <w:gridCol w:w="1747"/>
        <w:gridCol w:w="1707"/>
        <w:gridCol w:w="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480" w:hRule="atLeast"/>
        </w:trPr>
        <w:tc>
          <w:tcPr>
            <w:tcW w:w="13363" w:type="dxa"/>
            <w:gridSpan w:val="8"/>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285" w:hRule="atLeast"/>
        </w:trPr>
        <w:tc>
          <w:tcPr>
            <w:tcW w:w="11656" w:type="dxa"/>
            <w:gridSpan w:val="7"/>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70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15" w:hRule="atLeast"/>
        </w:trPr>
        <w:tc>
          <w:tcPr>
            <w:tcW w:w="435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36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单位名称</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15" w:hRule="atLeast"/>
        </w:trPr>
        <w:tc>
          <w:tcPr>
            <w:tcW w:w="1239"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1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36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15" w:hRule="atLeast"/>
        </w:trPr>
        <w:tc>
          <w:tcPr>
            <w:tcW w:w="1239"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3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9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7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7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15" w:hRule="atLeast"/>
        </w:trPr>
        <w:tc>
          <w:tcPr>
            <w:tcW w:w="4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7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43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1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36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w:t>
            </w:r>
          </w:p>
        </w:tc>
        <w:tc>
          <w:tcPr>
            <w:tcW w:w="19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67,324.774112</w:t>
            </w:r>
          </w:p>
        </w:tc>
        <w:tc>
          <w:tcPr>
            <w:tcW w:w="174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5,955.765817</w:t>
            </w:r>
          </w:p>
        </w:tc>
        <w:tc>
          <w:tcPr>
            <w:tcW w:w="170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61,369.008295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社会保障和就业支出</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857.608765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857.608765</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20805</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行政事业单位养老支出</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857.608765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857.608765</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101.519800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101.519800</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38.557797</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38.557797</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28.134700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28.134700</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22.439600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22.439600</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7" w:type="dxa"/>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18.068800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18.068800</w:t>
            </w:r>
          </w:p>
        </w:tc>
        <w:tc>
          <w:tcPr>
            <w:tcW w:w="170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9.428400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9.428400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事业单位离退休</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12.544000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12.544000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284.341488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284.341488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16.825488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16.825488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21.086048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21.086048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27.033348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27.033348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10.369632</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10.369632</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北京市密云区潮白河林场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21.634480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21.634480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机关事业单位基本养老保险缴费支出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37.048288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37.048288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13.424184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13.424184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8.412744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8.412744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10.543024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10.543024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18.024144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18.024144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北京市密云区潮白河林场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10.817240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10.817240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142.170744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142.170744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2080506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机关事业单位职业年金缴费支出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5.184816</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5.184816</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卫生健康支出</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430.504028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430.504028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21011</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行政事业单位医疗</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430.504028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430.504028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289.664603</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289.664603</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16.834365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16.834365</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28.810900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28.810900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10.756240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10.756240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22.272676</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22.272676</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36.312686</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36.312686</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2101102</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事业单位医疗</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北京市密云区潮白河林场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25.852558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25.852558</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农林水支出</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66,036.661319</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4,667.653024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61,369.008295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21301</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农业农村</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148.624144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148.624144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2130199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其他农业农村支出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148.624144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148.624144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21302</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林业和草原</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65,293.941539</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4,667.653024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60,626.288515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行政运行</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943.071284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943.071284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2130203</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机关服务</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8.968000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8.968000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北京市密云区潮白河林场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288.697665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288.697665</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236.455241</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236.455241</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194.637684</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194.637684</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355.137011</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355.137011</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125.063343</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125.063343</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2,221.221085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2,221.221085</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2130204</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事业机构</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294.401711</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294.401711</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北京市密云区潮白河林场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10.000000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14.721855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14.721855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19.210000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19.210000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47,888.670785</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47,888.670785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28.270000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28.270000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2130205</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森林资源培育</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27.280000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27.280000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2130206</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技术推广与转化</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81.400000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81.400000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38.972000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38.972000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11,962.563708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11,962.563708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北京市密云区锥峰山林场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12.566000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12.566000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北京市密云区五座楼林场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24.621000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24.621000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北京市密云区云蒙山林场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37.846000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37.846000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2130209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森林生态效益补偿</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北京市密云区白龙潭林场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23.768000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23.768000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2130211</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动植物保护</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北京市密云区雾灵山林场</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34.539469</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34.539469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2130299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其他林业和草原支出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421.859698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421.859698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21399</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Arial" w:hAnsi="Arial" w:eastAsia="宋体" w:cs="Arial"/>
                <w:b/>
                <w:i w:val="0"/>
                <w:color w:val="000000"/>
                <w:sz w:val="18"/>
                <w:szCs w:val="18"/>
                <w:u w:val="none"/>
              </w:rPr>
            </w:pPr>
            <w:r>
              <w:rPr>
                <w:rFonts w:ascii="Arial" w:hAnsi="Arial" w:eastAsia="宋体" w:cs="Arial"/>
                <w:b/>
                <w:i w:val="0"/>
                <w:color w:val="000000"/>
                <w:kern w:val="0"/>
                <w:sz w:val="18"/>
                <w:szCs w:val="18"/>
                <w:u w:val="none"/>
                <w:lang w:val="en-US" w:eastAsia="zh-CN" w:bidi="ar-SA"/>
              </w:rPr>
              <w:t>其他农林水支出</w:t>
            </w:r>
          </w:p>
        </w:tc>
        <w:tc>
          <w:tcPr>
            <w:tcW w:w="365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Arial" w:hAnsi="Arial" w:eastAsia="宋体" w:cs="Arial"/>
                <w:b/>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594.095636</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SA"/>
              </w:rPr>
              <w:t>594.095636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2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2139999</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Arial" w:hAnsi="Arial" w:eastAsia="宋体" w:cs="Arial"/>
                <w:i w:val="0"/>
                <w:color w:val="000000"/>
                <w:sz w:val="18"/>
                <w:szCs w:val="18"/>
                <w:u w:val="none"/>
              </w:rPr>
            </w:pPr>
            <w:r>
              <w:rPr>
                <w:rFonts w:ascii="Arial" w:hAnsi="Arial" w:eastAsia="宋体" w:cs="Arial"/>
                <w:i w:val="0"/>
                <w:color w:val="000000"/>
                <w:kern w:val="0"/>
                <w:sz w:val="18"/>
                <w:szCs w:val="18"/>
                <w:u w:val="none"/>
                <w:lang w:val="en-US" w:eastAsia="zh-CN" w:bidi="ar-SA"/>
              </w:rPr>
              <w:t>其他农林水支出</w:t>
            </w:r>
          </w:p>
        </w:tc>
        <w:tc>
          <w:tcPr>
            <w:tcW w:w="36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北京市密云区园林绿化局（本级）</w:t>
            </w:r>
          </w:p>
        </w:tc>
        <w:tc>
          <w:tcPr>
            <w:tcW w:w="19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594.095636</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0.000000</w:t>
            </w:r>
          </w:p>
        </w:tc>
        <w:tc>
          <w:tcPr>
            <w:tcW w:w="173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SA"/>
              </w:rPr>
              <w:t>594.095636</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190"/>
        <w:gridCol w:w="1541"/>
        <w:gridCol w:w="3217"/>
        <w:gridCol w:w="1540"/>
        <w:gridCol w:w="3572"/>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6"/>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060" w:type="dxa"/>
            <w:gridSpan w:val="5"/>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540"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4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5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5,452.951917</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247.297403</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864.496529</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34.960000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631.735913</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13.433600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2,497.129007</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3.880140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418.338772</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6.880000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208.576896</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7.462400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430.504028</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25.236270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9.600000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3.890000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388.523700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6.650000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0.213472</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1.800000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255.516497</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3.880100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21.635000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3.570000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178.728497</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15.358400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39.641600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34.658294</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76.327137</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17.803062</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0.153000</w:t>
            </w: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10.700000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57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19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5,708.468414</w:t>
            </w:r>
          </w:p>
        </w:tc>
        <w:tc>
          <w:tcPr>
            <w:tcW w:w="8329"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247.297403</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3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5"/>
        <w:gridCol w:w="360"/>
        <w:gridCol w:w="353"/>
        <w:gridCol w:w="3005"/>
        <w:gridCol w:w="1335"/>
        <w:gridCol w:w="973"/>
        <w:gridCol w:w="1394"/>
        <w:gridCol w:w="949"/>
        <w:gridCol w:w="1473"/>
        <w:gridCol w:w="1142"/>
        <w:gridCol w:w="1197"/>
        <w:gridCol w:w="136"/>
        <w:gridCol w:w="240"/>
        <w:gridCol w:w="519"/>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261" w:type="dxa"/>
          <w:trHeight w:val="480" w:hRule="atLeast"/>
        </w:trPr>
        <w:tc>
          <w:tcPr>
            <w:tcW w:w="13321" w:type="dxa"/>
            <w:gridSpan w:val="14"/>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087"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2475" w:type="dxa"/>
            <w:gridSpan w:val="3"/>
            <w:vAlign w:val="center"/>
          </w:tcPr>
          <w:p>
            <w:pPr>
              <w:rPr>
                <w:rFonts w:hint="eastAsia" w:ascii="宋体" w:hAnsi="宋体" w:eastAsia="宋体" w:cs="宋体"/>
                <w:i w:val="0"/>
                <w:color w:val="000000"/>
                <w:sz w:val="24"/>
                <w:szCs w:val="24"/>
                <w:u w:val="none"/>
              </w:rPr>
            </w:pPr>
          </w:p>
        </w:tc>
        <w:tc>
          <w:tcPr>
            <w:tcW w:w="240" w:type="dxa"/>
            <w:vAlign w:val="center"/>
          </w:tcPr>
          <w:p>
            <w:pPr>
              <w:rPr>
                <w:rFonts w:hint="eastAsia" w:ascii="宋体" w:hAnsi="宋体" w:eastAsia="宋体" w:cs="宋体"/>
                <w:i w:val="0"/>
                <w:color w:val="000000"/>
                <w:sz w:val="24"/>
                <w:szCs w:val="24"/>
                <w:u w:val="none"/>
              </w:rPr>
            </w:pPr>
          </w:p>
        </w:tc>
        <w:tc>
          <w:tcPr>
            <w:tcW w:w="780" w:type="dxa"/>
            <w:gridSpan w:val="2"/>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96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年初结转和结余</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本年收入</w:t>
            </w:r>
          </w:p>
        </w:tc>
        <w:tc>
          <w:tcPr>
            <w:tcW w:w="3816"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本年支出</w:t>
            </w:r>
          </w:p>
        </w:tc>
        <w:tc>
          <w:tcPr>
            <w:tcW w:w="3495"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年末结转结余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30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9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14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c>
          <w:tcPr>
            <w:tcW w:w="1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1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基本支出结转</w:t>
            </w:r>
          </w:p>
        </w:tc>
        <w:tc>
          <w:tcPr>
            <w:tcW w:w="115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30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13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c>
          <w:tcPr>
            <w:tcW w:w="9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w:t>
            </w:r>
          </w:p>
        </w:tc>
        <w:tc>
          <w:tcPr>
            <w:tcW w:w="14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5</w:t>
            </w:r>
          </w:p>
        </w:tc>
        <w:tc>
          <w:tcPr>
            <w:tcW w:w="1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6</w:t>
            </w:r>
          </w:p>
        </w:tc>
        <w:tc>
          <w:tcPr>
            <w:tcW w:w="11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7</w:t>
            </w:r>
          </w:p>
        </w:tc>
        <w:tc>
          <w:tcPr>
            <w:tcW w:w="115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2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36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3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300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4,858.740468</w:t>
            </w:r>
          </w:p>
        </w:tc>
        <w:tc>
          <w:tcPr>
            <w:tcW w:w="9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0.660000</w:t>
            </w:r>
          </w:p>
        </w:tc>
        <w:tc>
          <w:tcPr>
            <w:tcW w:w="139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4,859.400468</w:t>
            </w:r>
          </w:p>
        </w:tc>
        <w:tc>
          <w:tcPr>
            <w:tcW w:w="94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47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4,859.400468</w:t>
            </w:r>
          </w:p>
        </w:tc>
        <w:tc>
          <w:tcPr>
            <w:tcW w:w="114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9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156"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w:t>
            </w:r>
          </w:p>
        </w:tc>
        <w:tc>
          <w:tcPr>
            <w:tcW w:w="3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城乡社区支出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4,858.740468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5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21208</w:t>
            </w:r>
          </w:p>
        </w:tc>
        <w:tc>
          <w:tcPr>
            <w:tcW w:w="3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国有土地使用权出让收入安排的支出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4,858.740468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0.660000</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4,859.400468</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c>
          <w:tcPr>
            <w:tcW w:w="115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2120803</w:t>
            </w:r>
          </w:p>
        </w:tc>
        <w:tc>
          <w:tcPr>
            <w:tcW w:w="3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城市建设支出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4,858.740468</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5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958"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2120804</w:t>
            </w:r>
          </w:p>
        </w:tc>
        <w:tc>
          <w:tcPr>
            <w:tcW w:w="30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农村基础设施建设支出</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9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39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0.660000</w:t>
            </w:r>
          </w:p>
        </w:tc>
        <w:tc>
          <w:tcPr>
            <w:tcW w:w="114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156" w:type="dxa"/>
            <w:gridSpan w:val="4"/>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06"/>
        <w:gridCol w:w="342"/>
        <w:gridCol w:w="1471"/>
        <w:gridCol w:w="2453"/>
        <w:gridCol w:w="1638"/>
        <w:gridCol w:w="3082"/>
        <w:gridCol w:w="1940"/>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480" w:hRule="atLeast"/>
        </w:trPr>
        <w:tc>
          <w:tcPr>
            <w:tcW w:w="14132" w:type="dxa"/>
            <w:gridSpan w:val="7"/>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政府性基金预算财政拨款基本支出决算表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285" w:hRule="atLeast"/>
        </w:trPr>
        <w:tc>
          <w:tcPr>
            <w:tcW w:w="12192"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940"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63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1940"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工资福利支出</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商品和服务支出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资本性支出</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基本工资</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房屋建筑物购建</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津贴补贴</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印刷费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办公设备购置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咨询费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专用设备购置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伙食补助费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手续费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基础设施建设</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绩效工资</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水费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大型修缮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机关事业单位基本养老保险缴费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电费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信息网络及软件购置更新</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职业年金缴费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邮电费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物资储备</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职工基本医疗保险缴费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取暖费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土地补偿</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公务员医疗补助缴费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物业管理费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安置补助</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其他社会保障缴费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差旅费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地上附着物和青苗补偿</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住房公积金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因公出国（境）费用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拆迁补偿</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维修（护）费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其他工资福利支出</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租赁费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其他交通工具购置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对个人和家庭的补助</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会议费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文物和陈列品购置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离休费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培训费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无形资产购置</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退休费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公务接待费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其他资本性支出</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退职（役）费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专用材料费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对企业补助</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抚恤金</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被装购置费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资本金注入</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生活补助</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专用燃料费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政府投资基金股权投资</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20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救济费</w:t>
            </w:r>
          </w:p>
        </w:tc>
        <w:tc>
          <w:tcPr>
            <w:tcW w:w="1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劳务费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费用补贴</w:t>
            </w:r>
          </w:p>
        </w:tc>
        <w:tc>
          <w:tcPr>
            <w:tcW w:w="194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医疗费补助</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委托业务费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利息补贴</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助学金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工会经费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其他对企业补助</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奖励金</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福利费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其他支出</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个人农业生产补贴</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公务用车运行维护费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国家赔偿费用支出</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代缴社会保险费</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其他交通费用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对民间非营利组织和群众性自治组织补贴</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其他对个人和家庭的补助</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税金及附加费用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经常性赠与</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其他商品和服务支出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资本性赠与</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债务利息及费用支出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其他支出</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国内债务付息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国外债务付息</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国内债务发行费用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45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国外债务发行费用</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3082" w:type="dxa"/>
            <w:tcBorders>
              <w:top w:val="single" w:color="000000" w:sz="4" w:space="0"/>
              <w:left w:val="single" w:color="000000" w:sz="4" w:space="0"/>
              <w:bottom w:val="single" w:color="000000" w:sz="4" w:space="0"/>
              <w:right w:val="single" w:color="000000" w:sz="4" w:space="0"/>
            </w:tcBorders>
            <w:shd w:val="clear" w:color="auto" w:fill="C0C0C0"/>
            <w:vAlign w:val="center"/>
          </w:tcPr>
          <w:p>
            <w:pPr>
              <w:rPr>
                <w:rFonts w:hint="eastAsia" w:ascii="宋体" w:hAnsi="宋体" w:eastAsia="宋体" w:cs="宋体"/>
                <w:i w:val="0"/>
                <w:color w:val="000000"/>
                <w:sz w:val="18"/>
                <w:szCs w:val="18"/>
                <w:u w:val="none"/>
              </w:rPr>
            </w:pP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548"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人员经费合计</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7173"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公用经费合计</w:t>
            </w:r>
          </w:p>
        </w:tc>
        <w:tc>
          <w:tcPr>
            <w:tcW w:w="1954"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5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11"/>
        <w:gridCol w:w="1362"/>
        <w:gridCol w:w="1363"/>
        <w:gridCol w:w="4929"/>
        <w:gridCol w:w="2484"/>
        <w:gridCol w:w="1467"/>
        <w:gridCol w:w="2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599" w:type="dxa"/>
            <w:gridSpan w:val="7"/>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2116" w:type="dxa"/>
            <w:gridSpan w:val="6"/>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2483"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165"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6434"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SA"/>
              </w:rPr>
              <w:t>2023年</w:t>
            </w:r>
            <w:r>
              <w:rPr>
                <w:rFonts w:hint="eastAsia" w:ascii="宋体" w:hAnsi="宋体" w:eastAsia="宋体" w:cs="宋体"/>
                <w:b/>
                <w:i w:val="0"/>
                <w:color w:val="000000"/>
                <w:kern w:val="0"/>
                <w:sz w:val="18"/>
                <w:szCs w:val="18"/>
                <w:u w:val="none"/>
                <w:lang w:val="en-US" w:eastAsia="zh-CN" w:bidi="ar-SA"/>
              </w:rPr>
              <w:t>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36" w:type="dxa"/>
            <w:gridSpan w:val="3"/>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支出功能分类科目编码</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科目名称</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基本支出</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36" w:type="dxa"/>
            <w:gridSpan w:val="3"/>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栏次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1</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51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类</w:t>
            </w:r>
          </w:p>
        </w:tc>
        <w:tc>
          <w:tcPr>
            <w:tcW w:w="1362"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款</w:t>
            </w:r>
          </w:p>
        </w:tc>
        <w:tc>
          <w:tcPr>
            <w:tcW w:w="136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w:t>
            </w:r>
          </w:p>
        </w:tc>
        <w:tc>
          <w:tcPr>
            <w:tcW w:w="4929"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合计</w:t>
            </w:r>
          </w:p>
        </w:tc>
        <w:tc>
          <w:tcPr>
            <w:tcW w:w="2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14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c>
          <w:tcPr>
            <w:tcW w:w="2483"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4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651"/>
        <w:gridCol w:w="1354"/>
        <w:gridCol w:w="1354"/>
        <w:gridCol w:w="1354"/>
        <w:gridCol w:w="1354"/>
        <w:gridCol w:w="1354"/>
        <w:gridCol w:w="1354"/>
        <w:gridCol w:w="1354"/>
        <w:gridCol w:w="2117"/>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4600" w:type="dxa"/>
            <w:gridSpan w:val="10"/>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46" w:type="dxa"/>
            <w:gridSpan w:val="9"/>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1354"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651"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“三公”经费财政拨款合计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因公出国（境）费用</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公务接待费</w:t>
            </w:r>
          </w:p>
        </w:tc>
        <w:tc>
          <w:tcPr>
            <w:tcW w:w="8887" w:type="dxa"/>
            <w:gridSpan w:val="6"/>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公务用车购置及运行维护费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公务用车购置费</w:t>
            </w:r>
          </w:p>
        </w:tc>
        <w:tc>
          <w:tcPr>
            <w:tcW w:w="7533" w:type="dxa"/>
            <w:gridSpan w:val="5"/>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b/>
                <w:i w:val="0"/>
                <w:color w:val="000000"/>
                <w:sz w:val="18"/>
                <w:szCs w:val="18"/>
                <w:u w:val="none"/>
              </w:rPr>
            </w:pPr>
          </w:p>
        </w:tc>
        <w:tc>
          <w:tcPr>
            <w:tcW w:w="13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小计</w:t>
            </w:r>
          </w:p>
        </w:tc>
        <w:tc>
          <w:tcPr>
            <w:tcW w:w="13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公务用车加油</w:t>
            </w:r>
          </w:p>
        </w:tc>
        <w:tc>
          <w:tcPr>
            <w:tcW w:w="13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公务用车维修</w:t>
            </w:r>
          </w:p>
        </w:tc>
        <w:tc>
          <w:tcPr>
            <w:tcW w:w="211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公务用车保险</w:t>
            </w:r>
          </w:p>
        </w:tc>
        <w:tc>
          <w:tcPr>
            <w:tcW w:w="135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2023年预算</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27.391600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27.391600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10.266400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8.200000</w:t>
            </w:r>
          </w:p>
        </w:tc>
        <w:tc>
          <w:tcPr>
            <w:tcW w:w="2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6.330000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2.595200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1651"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2023年决算</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17.803062</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17.803062</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6.069187</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7.247755</w:t>
            </w:r>
          </w:p>
        </w:tc>
        <w:tc>
          <w:tcPr>
            <w:tcW w:w="211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2.761848</w:t>
            </w:r>
          </w:p>
        </w:tc>
        <w:tc>
          <w:tcPr>
            <w:tcW w:w="13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1.724272</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8890" w:type="dxa"/>
        <w:tblInd w:w="30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57"/>
        <w:gridCol w:w="1087"/>
        <w:gridCol w:w="1087"/>
        <w:gridCol w:w="1892"/>
        <w:gridCol w:w="3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8890" w:type="dxa"/>
            <w:gridSpan w:val="5"/>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政府采购情况表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95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087" w:type="dxa"/>
            <w:vAlign w:val="center"/>
          </w:tcPr>
          <w:p>
            <w:pPr>
              <w:rPr>
                <w:rFonts w:hint="eastAsia" w:ascii="宋体" w:hAnsi="宋体" w:eastAsia="宋体" w:cs="宋体"/>
                <w:i w:val="0"/>
                <w:color w:val="000000"/>
                <w:sz w:val="24"/>
                <w:szCs w:val="24"/>
                <w:u w:val="none"/>
              </w:rPr>
            </w:pPr>
          </w:p>
        </w:tc>
        <w:tc>
          <w:tcPr>
            <w:tcW w:w="1892" w:type="dxa"/>
            <w:vAlign w:val="center"/>
          </w:tcPr>
          <w:p>
            <w:pPr>
              <w:rPr>
                <w:rFonts w:hint="eastAsia" w:ascii="宋体" w:hAnsi="宋体" w:eastAsia="宋体" w:cs="宋体"/>
                <w:i w:val="0"/>
                <w:color w:val="000000"/>
                <w:sz w:val="24"/>
                <w:szCs w:val="24"/>
                <w:u w:val="none"/>
              </w:rPr>
            </w:pPr>
          </w:p>
        </w:tc>
        <w:tc>
          <w:tcPr>
            <w:tcW w:w="3867" w:type="dxa"/>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023" w:type="dxa"/>
            <w:gridSpan w:val="4"/>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386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项目</w:t>
            </w:r>
          </w:p>
        </w:tc>
        <w:tc>
          <w:tcPr>
            <w:tcW w:w="386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政府采购支出信息</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9,568.328514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（一）政府采购支出合计</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9,568.328514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1．政府采购货物支出</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2．政府采购工程支出</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5,932.420048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3．政府采购服务支出</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3,635.908466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（二）政府采购授予中小企业合同金额</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9,559.694045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5023" w:type="dxa"/>
            <w:gridSpan w:val="4"/>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 xml:space="preserve">      其中：授予小微企业合同金额</w:t>
            </w:r>
          </w:p>
        </w:tc>
        <w:tc>
          <w:tcPr>
            <w:tcW w:w="386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p>
      <w:pPr>
        <w:pStyle w:val="3"/>
        <w:ind w:left="0" w:leftChars="0" w:firstLine="0" w:firstLineChars="0"/>
        <w:rPr>
          <w:rFonts w:hint="eastAsia" w:ascii="仿宋_GB2312" w:eastAsia="仿宋_GB2312"/>
          <w:sz w:val="28"/>
          <w:szCs w:val="28"/>
          <w:lang w:eastAsia="zh-CN"/>
        </w:rPr>
      </w:pPr>
    </w:p>
    <w:tbl>
      <w:tblPr>
        <w:tblStyle w:val="14"/>
        <w:tblW w:w="10528" w:type="dxa"/>
        <w:tblInd w:w="18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28"/>
        <w:gridCol w:w="4995"/>
        <w:gridCol w:w="14"/>
        <w:gridCol w:w="2477"/>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480" w:hRule="atLeast"/>
        </w:trPr>
        <w:tc>
          <w:tcPr>
            <w:tcW w:w="10514" w:type="dxa"/>
            <w:gridSpan w:val="4"/>
            <w:vAlign w:val="center"/>
          </w:tcPr>
          <w:p>
            <w:pPr>
              <w:widowControl/>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SA"/>
              </w:rPr>
              <w:t>政府购买服务决算公开情况表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285" w:hRule="atLeast"/>
        </w:trPr>
        <w:tc>
          <w:tcPr>
            <w:tcW w:w="8037" w:type="dxa"/>
            <w:gridSpan w:val="3"/>
            <w:vAlign w:val="bottom"/>
          </w:tcPr>
          <w:p>
            <w:pPr>
              <w:widowControl/>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单位名称：北京市密云区园林绿化局</w:t>
            </w:r>
          </w:p>
        </w:tc>
        <w:tc>
          <w:tcPr>
            <w:tcW w:w="2477" w:type="dxa"/>
            <w:vAlign w:val="bottom"/>
          </w:tcPr>
          <w:p>
            <w:pPr>
              <w:widowControl/>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一级目录</w:t>
            </w: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二级目录</w:t>
            </w:r>
          </w:p>
        </w:tc>
        <w:tc>
          <w:tcPr>
            <w:tcW w:w="2477"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8037" w:type="dxa"/>
            <w:gridSpan w:val="3"/>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合    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SA"/>
              </w:rPr>
              <w:t>29.750000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公共服务</w:t>
            </w: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公共安全服务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教育公共服务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就业公共服务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社会保障服务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卫生健康公共服务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生态保护和环境治理服务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科技公共服务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文化公共服务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体育公共服务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社会治理服务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城乡维护服务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农业、林业和水利公共服务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29.750000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交通运输公共服务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灾害防治及应急管理服务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公共信息与宣传服务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行业管理服务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技术性公共服务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其他公共服务</w:t>
            </w:r>
          </w:p>
        </w:tc>
        <w:tc>
          <w:tcPr>
            <w:tcW w:w="247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restart"/>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政府履职辅助性服务</w:t>
            </w: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小   计</w:t>
            </w:r>
          </w:p>
        </w:tc>
        <w:tc>
          <w:tcPr>
            <w:tcW w:w="2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法律服务</w:t>
            </w:r>
          </w:p>
        </w:tc>
        <w:tc>
          <w:tcPr>
            <w:tcW w:w="2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4" w:type="dxa"/>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课题研究和社会调查服务</w:t>
            </w:r>
          </w:p>
        </w:tc>
        <w:tc>
          <w:tcPr>
            <w:tcW w:w="249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restart"/>
            <w:tcBorders>
              <w:top w:val="single" w:color="000000" w:sz="4" w:space="0"/>
              <w:left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会计审计服务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会议服务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监督检查辅助服务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工程服务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评审、评估和评价服务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咨询服务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机关工作人员培训服务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信息化服务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后勤服务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hint="eastAsia" w:ascii="宋体" w:hAnsi="宋体" w:eastAsia="宋体" w:cs="宋体"/>
                <w:i w:val="0"/>
                <w:color w:val="000000"/>
                <w:sz w:val="18"/>
                <w:szCs w:val="18"/>
                <w:u w:val="none"/>
              </w:rPr>
            </w:pPr>
          </w:p>
        </w:tc>
        <w:tc>
          <w:tcPr>
            <w:tcW w:w="4995"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其他辅助性服务</w:t>
            </w:r>
          </w:p>
        </w:tc>
        <w:tc>
          <w:tcPr>
            <w:tcW w:w="2505"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SA"/>
              </w:rPr>
              <w:t>0.000000</w:t>
            </w:r>
          </w:p>
        </w:tc>
      </w:tr>
    </w:tbl>
    <w:p>
      <w:pPr>
        <w:pStyle w:val="3"/>
        <w:ind w:left="0" w:leftChars="0" w:firstLine="0" w:firstLineChars="0"/>
        <w:rPr>
          <w:rFonts w:hint="eastAsia" w:ascii="仿宋_GB2312" w:eastAsia="仿宋_GB2312"/>
          <w:sz w:val="28"/>
          <w:szCs w:val="28"/>
          <w:lang w:eastAsia="zh-CN"/>
        </w:rPr>
        <w:sectPr>
          <w:footerReference r:id="rId4" w:type="default"/>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val="0"/>
          <w:bCs/>
          <w:sz w:val="28"/>
          <w:szCs w:val="28"/>
        </w:rPr>
        <w:t>一、部门基本情况</w:t>
      </w:r>
    </w:p>
    <w:p>
      <w:pPr>
        <w:tabs>
          <w:tab w:val="center" w:pos="6979"/>
        </w:tabs>
        <w:spacing w:line="58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（一）机构设置、职责</w:t>
      </w:r>
    </w:p>
    <w:p>
      <w:pPr>
        <w:tabs>
          <w:tab w:val="center" w:pos="6979"/>
        </w:tabs>
        <w:spacing w:line="58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密云区园林绿化局属于密云区人民政府的职能部门，主要承担着生态水源涵养建设的规划、实施，以及森林、绿地、野生动物等生态资源的保护工作。园林绿化局由密云区园林绿化局本级和密云区潮白河林场林场、密云区雾灵山林场、密云区锥峰山林场、密云区白龙潭林场、密云区云蒙山林场、密云区五座楼林场</w:t>
      </w:r>
      <w:r>
        <w:rPr>
          <w:rFonts w:hint="eastAsia" w:ascii="仿宋_GB2312" w:eastAsia="仿宋_GB2312"/>
          <w:sz w:val="28"/>
          <w:szCs w:val="28"/>
          <w:lang w:val="en-US" w:eastAsia="zh-CN"/>
        </w:rPr>
        <w:t>7</w:t>
      </w:r>
      <w:r>
        <w:rPr>
          <w:rFonts w:hint="eastAsia" w:ascii="仿宋_GB2312" w:eastAsia="仿宋_GB2312"/>
          <w:sz w:val="28"/>
          <w:szCs w:val="28"/>
        </w:rPr>
        <w:t>个二级单位组成。</w:t>
      </w:r>
    </w:p>
    <w:p>
      <w:pPr>
        <w:tabs>
          <w:tab w:val="center" w:pos="6979"/>
        </w:tabs>
        <w:spacing w:line="58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_GB2312" w:eastAsia="仿宋_GB2312"/>
          <w:b w:val="0"/>
          <w:bCs/>
          <w:sz w:val="32"/>
          <w:szCs w:val="32"/>
        </w:rPr>
      </w:pPr>
      <w:r>
        <w:rPr>
          <w:rFonts w:hint="eastAsia" w:ascii="仿宋_GB2312" w:eastAsia="仿宋_GB2312"/>
          <w:sz w:val="28"/>
          <w:szCs w:val="28"/>
        </w:rPr>
        <w:t>行政编制</w:t>
      </w:r>
      <w:r>
        <w:rPr>
          <w:rFonts w:hint="eastAsia" w:ascii="仿宋_GB2312" w:eastAsia="仿宋_GB2312"/>
          <w:sz w:val="28"/>
          <w:szCs w:val="28"/>
          <w:lang w:val="en-US" w:eastAsia="zh-CN"/>
        </w:rPr>
        <w:t>30</w:t>
      </w:r>
      <w:r>
        <w:rPr>
          <w:rFonts w:hint="eastAsia" w:ascii="仿宋_GB2312" w:eastAsia="仿宋_GB2312"/>
          <w:sz w:val="28"/>
          <w:szCs w:val="28"/>
        </w:rPr>
        <w:t>人，实有人数</w:t>
      </w:r>
      <w:r>
        <w:rPr>
          <w:rFonts w:hint="eastAsia" w:ascii="仿宋_GB2312" w:eastAsia="仿宋_GB2312"/>
          <w:sz w:val="28"/>
          <w:szCs w:val="28"/>
          <w:lang w:val="en-US" w:eastAsia="zh-CN"/>
        </w:rPr>
        <w:t>30</w:t>
      </w:r>
      <w:r>
        <w:rPr>
          <w:rFonts w:hint="eastAsia" w:ascii="仿宋_GB2312" w:eastAsia="仿宋_GB2312"/>
          <w:sz w:val="28"/>
          <w:szCs w:val="28"/>
        </w:rPr>
        <w:t>人；事业编制实有人数1</w:t>
      </w:r>
      <w:r>
        <w:rPr>
          <w:rFonts w:hint="eastAsia" w:ascii="仿宋_GB2312" w:eastAsia="仿宋_GB2312"/>
          <w:sz w:val="28"/>
          <w:szCs w:val="28"/>
          <w:lang w:val="en-US" w:eastAsia="zh-CN"/>
        </w:rPr>
        <w:t>47</w:t>
      </w:r>
      <w:r>
        <w:rPr>
          <w:rFonts w:hint="eastAsia" w:ascii="仿宋_GB2312" w:eastAsia="仿宋_GB2312"/>
          <w:sz w:val="28"/>
          <w:szCs w:val="28"/>
        </w:rPr>
        <w:t>人。</w:t>
      </w:r>
      <w:r>
        <w:rPr>
          <w:rFonts w:hint="eastAsia" w:ascii="仿宋_GB2312" w:eastAsia="仿宋_GB2312"/>
          <w:b/>
          <w:sz w:val="32"/>
          <w:szCs w:val="32"/>
        </w:rPr>
        <w:t xml:space="preserve">  </w:t>
      </w:r>
      <w:r>
        <w:rPr>
          <w:rFonts w:hint="eastAsia" w:ascii="仿宋_GB2312" w:eastAsia="仿宋_GB2312"/>
          <w:b w:val="0"/>
          <w:bCs/>
          <w:sz w:val="32"/>
          <w:szCs w:val="32"/>
        </w:rPr>
        <w:t xml:space="preserve"> </w:t>
      </w:r>
    </w:p>
    <w:p>
      <w:pPr>
        <w:tabs>
          <w:tab w:val="center" w:pos="6979"/>
        </w:tabs>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76630.31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77937.35万元减少</w:t>
      </w:r>
      <w:r>
        <w:rPr>
          <w:rFonts w:hint="eastAsia" w:ascii="仿宋_GB2312" w:eastAsia="仿宋_GB2312"/>
          <w:sz w:val="28"/>
          <w:szCs w:val="28"/>
          <w:lang w:val="en-US" w:eastAsia="zh-CN"/>
        </w:rPr>
        <w:t>1307.04</w:t>
      </w:r>
      <w:r>
        <w:rPr>
          <w:rFonts w:hint="eastAsia" w:ascii="仿宋_GB2312" w:eastAsia="仿宋_GB2312"/>
          <w:sz w:val="28"/>
          <w:szCs w:val="28"/>
        </w:rPr>
        <w:t>万元，下降</w:t>
      </w:r>
      <w:r>
        <w:rPr>
          <w:rFonts w:hint="eastAsia" w:ascii="仿宋_GB2312" w:eastAsia="仿宋_GB2312"/>
          <w:sz w:val="28"/>
          <w:szCs w:val="28"/>
          <w:lang w:val="en-US" w:eastAsia="zh-CN"/>
        </w:rPr>
        <w:t>1.68</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（一</w:t>
      </w:r>
      <w:r>
        <w:rPr>
          <w:rFonts w:ascii="仿宋_GB2312" w:eastAsia="仿宋_GB2312"/>
          <w:sz w:val="28"/>
          <w:szCs w:val="28"/>
          <w:highlight w:val="none"/>
        </w:rPr>
        <w:t>）</w:t>
      </w:r>
      <w:r>
        <w:rPr>
          <w:rFonts w:hint="eastAsia" w:ascii="仿宋_GB2312" w:eastAsia="仿宋_GB2312"/>
          <w:sz w:val="28"/>
          <w:szCs w:val="28"/>
          <w:highlight w:val="none"/>
        </w:rPr>
        <w:t>收入决算</w:t>
      </w:r>
      <w:r>
        <w:rPr>
          <w:rFonts w:ascii="仿宋_GB2312" w:eastAsia="仿宋_GB2312"/>
          <w:sz w:val="28"/>
          <w:szCs w:val="28"/>
          <w:highlight w:val="none"/>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年度本年收入合计</w:t>
      </w:r>
      <w:r>
        <w:rPr>
          <w:rFonts w:ascii="仿宋_GB2312" w:eastAsia="仿宋_GB2312"/>
          <w:sz w:val="28"/>
          <w:szCs w:val="28"/>
        </w:rPr>
        <w:t>57132.58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50925.71万元</w:t>
      </w:r>
      <w:r>
        <w:rPr>
          <w:rFonts w:ascii="仿宋_GB2312" w:eastAsia="仿宋_GB2312"/>
          <w:sz w:val="28"/>
          <w:szCs w:val="28"/>
        </w:rPr>
        <w:t>增加</w:t>
      </w:r>
      <w:r>
        <w:rPr>
          <w:rFonts w:hint="eastAsia" w:ascii="仿宋_GB2312" w:eastAsia="仿宋_GB2312"/>
          <w:sz w:val="28"/>
          <w:szCs w:val="28"/>
          <w:lang w:val="en-US" w:eastAsia="zh-CN"/>
        </w:rPr>
        <w:t>6206.87</w:t>
      </w:r>
      <w:r>
        <w:rPr>
          <w:rFonts w:hint="eastAsia" w:ascii="仿宋_GB2312" w:eastAsia="仿宋_GB2312"/>
          <w:sz w:val="28"/>
          <w:szCs w:val="28"/>
        </w:rPr>
        <w:t>万元，增长</w:t>
      </w:r>
      <w:r>
        <w:rPr>
          <w:rFonts w:hint="eastAsia" w:ascii="仿宋_GB2312" w:eastAsia="仿宋_GB2312"/>
          <w:sz w:val="28"/>
          <w:szCs w:val="28"/>
          <w:lang w:val="en-US" w:eastAsia="zh-CN"/>
        </w:rPr>
        <w:t>12.19</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60" w:firstLineChars="200"/>
        <w:rPr>
          <w:rFonts w:hint="eastAsia"/>
        </w:rPr>
      </w:pPr>
      <w:r>
        <w:rPr>
          <w:rFonts w:hint="eastAsia" w:ascii="仿宋_GB2312" w:eastAsia="仿宋_GB2312"/>
          <w:sz w:val="28"/>
          <w:szCs w:val="28"/>
        </w:rPr>
        <w:t>1.财政拨款收入</w:t>
      </w:r>
      <w:r>
        <w:rPr>
          <w:rFonts w:ascii="仿宋_GB2312" w:eastAsia="仿宋_GB2312"/>
          <w:sz w:val="28"/>
          <w:szCs w:val="28"/>
        </w:rPr>
        <w:t>56908.05</w:t>
      </w:r>
      <w:r>
        <w:rPr>
          <w:rFonts w:hint="eastAsia" w:ascii="仿宋_GB2312" w:eastAsia="仿宋_GB2312"/>
          <w:sz w:val="28"/>
          <w:szCs w:val="28"/>
        </w:rPr>
        <w:t>万元，占收入合计的</w:t>
      </w:r>
      <w:r>
        <w:rPr>
          <w:rFonts w:ascii="仿宋_GB2312" w:eastAsia="仿宋_GB2312"/>
          <w:sz w:val="28"/>
          <w:szCs w:val="28"/>
        </w:rPr>
        <w:t>99.6</w:t>
      </w:r>
      <w:r>
        <w:rPr>
          <w:rFonts w:hint="eastAsia" w:ascii="仿宋_GB2312" w:eastAsia="仿宋_GB2312"/>
          <w:sz w:val="28"/>
          <w:szCs w:val="28"/>
        </w:rPr>
        <w:t>%。其中：一般公共预算财政拨款收入</w:t>
      </w:r>
      <w:r>
        <w:rPr>
          <w:rFonts w:ascii="仿宋_GB2312" w:eastAsia="仿宋_GB2312"/>
          <w:sz w:val="28"/>
          <w:szCs w:val="28"/>
        </w:rPr>
        <w:t>56907.39</w:t>
      </w:r>
      <w:r>
        <w:rPr>
          <w:rFonts w:hint="eastAsia" w:ascii="仿宋_GB2312" w:eastAsia="仿宋_GB2312"/>
          <w:sz w:val="28"/>
          <w:szCs w:val="28"/>
        </w:rPr>
        <w:t>万元，占收入合计的</w:t>
      </w:r>
      <w:r>
        <w:rPr>
          <w:rFonts w:ascii="仿宋_GB2312" w:eastAsia="仿宋_GB2312"/>
          <w:sz w:val="28"/>
          <w:szCs w:val="28"/>
        </w:rPr>
        <w:t>99.6</w:t>
      </w:r>
      <w:r>
        <w:rPr>
          <w:rFonts w:hint="eastAsia" w:ascii="仿宋_GB2312" w:eastAsia="仿宋_GB2312"/>
          <w:sz w:val="28"/>
          <w:szCs w:val="28"/>
        </w:rPr>
        <w:t>%；政府性基金预算财政拨款收入</w:t>
      </w:r>
      <w:r>
        <w:rPr>
          <w:rFonts w:ascii="仿宋_GB2312" w:eastAsia="仿宋_GB2312"/>
          <w:sz w:val="28"/>
          <w:szCs w:val="28"/>
        </w:rPr>
        <w:t>0.66</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pPr>
        <w:tabs>
          <w:tab w:val="center" w:pos="6979"/>
        </w:tabs>
        <w:spacing w:line="580" w:lineRule="exact"/>
        <w:ind w:firstLine="560" w:firstLineChars="200"/>
        <w:rPr>
          <w:rFonts w:hint="eastAsia"/>
          <w:lang w:eastAsia="zh-CN"/>
        </w:rPr>
      </w:pPr>
      <w:r>
        <w:rPr>
          <w:rFonts w:hint="eastAsia" w:ascii="仿宋_GB2312" w:eastAsia="仿宋_GB2312"/>
          <w:sz w:val="28"/>
          <w:szCs w:val="28"/>
        </w:rPr>
        <w:t>6.其他收入</w:t>
      </w:r>
      <w:r>
        <w:rPr>
          <w:rFonts w:ascii="仿宋_GB2312" w:eastAsia="仿宋_GB2312"/>
          <w:sz w:val="28"/>
          <w:szCs w:val="28"/>
        </w:rPr>
        <w:t>224.53</w:t>
      </w:r>
      <w:r>
        <w:rPr>
          <w:rFonts w:hint="eastAsia" w:ascii="仿宋_GB2312" w:eastAsia="仿宋_GB2312"/>
          <w:sz w:val="28"/>
          <w:szCs w:val="28"/>
        </w:rPr>
        <w:t>万元，占收入合计的</w:t>
      </w:r>
      <w:r>
        <w:rPr>
          <w:rFonts w:ascii="仿宋_GB2312" w:eastAsia="仿宋_GB2312"/>
          <w:sz w:val="28"/>
          <w:szCs w:val="28"/>
        </w:rPr>
        <w:t>0.39</w:t>
      </w:r>
      <w:r>
        <w:rPr>
          <w:rFonts w:hint="eastAsia" w:ascii="仿宋_GB2312" w:eastAsia="仿宋_GB2312"/>
          <w:sz w:val="28"/>
          <w:szCs w:val="28"/>
        </w:rPr>
        <w:t>%。</w:t>
      </w:r>
    </w:p>
    <w:p>
      <w:pPr>
        <w:pStyle w:val="2"/>
        <w:ind w:firstLine="0"/>
        <w:jc w:val="center"/>
        <w:rPr>
          <w:rFonts w:hint="eastAsia" w:ascii="仿宋_GB2312" w:eastAsia="仿宋_GB2312"/>
          <w:b w:val="0"/>
          <w:bCs w:val="0"/>
          <w:color w:val="000000"/>
          <w:sz w:val="21"/>
          <w:szCs w:val="21"/>
          <w:highlight w:val="none"/>
          <w:lang w:val="en-US" w:eastAsia="zh-CN"/>
        </w:rPr>
      </w:pPr>
      <w:r>
        <w:rPr>
          <w:rFonts w:ascii="Cambria" w:hAnsi="Cambria" w:eastAsia="黑体" w:cs="Times New Roman"/>
          <w:b/>
          <w:bCs/>
          <w:kern w:val="0"/>
          <w:sz w:val="36"/>
          <w:szCs w:val="32"/>
          <w:lang w:val="en-US" w:eastAsia="zh-CN" w:bidi="ar-SA"/>
        </w:rPr>
        <w:pict>
          <v:shape id="图片 3" o:spid="_x0000_s1027" type="#_x0000_t75" style="height:137.3pt;width:209.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2"/>
        <w:ind w:firstLine="0"/>
        <w:jc w:val="center"/>
        <w:rPr>
          <w:rFonts w:hint="eastAsia"/>
          <w:lang w:val="en-US" w:eastAsia="zh-CN"/>
        </w:rPr>
      </w:pPr>
      <w:r>
        <w:rPr>
          <w:rFonts w:hint="eastAsia" w:ascii="仿宋_GB2312" w:eastAsia="仿宋_GB2312"/>
          <w:b w:val="0"/>
          <w:bCs w:val="0"/>
          <w:color w:val="000000"/>
          <w:sz w:val="21"/>
          <w:szCs w:val="21"/>
          <w:highlight w:val="none"/>
          <w:lang w:val="en-US" w:eastAsia="zh-CN"/>
        </w:rPr>
        <w:t>图1：收入决算</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年度本年支出合计</w:t>
      </w:r>
      <w:r>
        <w:rPr>
          <w:rFonts w:ascii="仿宋_GB2312" w:eastAsia="仿宋_GB2312"/>
          <w:sz w:val="28"/>
          <w:szCs w:val="28"/>
        </w:rPr>
        <w:t>74596.81</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75501.71万元减少</w:t>
      </w:r>
      <w:r>
        <w:rPr>
          <w:rFonts w:hint="eastAsia" w:ascii="仿宋_GB2312" w:eastAsia="仿宋_GB2312"/>
          <w:sz w:val="28"/>
          <w:szCs w:val="28"/>
          <w:lang w:val="en-US" w:eastAsia="zh-CN"/>
        </w:rPr>
        <w:t>904.9</w:t>
      </w:r>
      <w:r>
        <w:rPr>
          <w:rFonts w:hint="eastAsia" w:ascii="仿宋_GB2312" w:eastAsia="仿宋_GB2312"/>
          <w:sz w:val="28"/>
          <w:szCs w:val="28"/>
        </w:rPr>
        <w:t>万元，下降</w:t>
      </w:r>
      <w:r>
        <w:rPr>
          <w:rFonts w:hint="eastAsia" w:ascii="仿宋_GB2312" w:eastAsia="仿宋_GB2312"/>
          <w:sz w:val="28"/>
          <w:szCs w:val="28"/>
          <w:lang w:val="en-US" w:eastAsia="zh-CN"/>
        </w:rPr>
        <w:t>1.2</w:t>
      </w:r>
      <w:r>
        <w:rPr>
          <w:rFonts w:hint="eastAsia" w:ascii="仿宋_GB2312" w:eastAsia="仿宋_GB2312"/>
          <w:sz w:val="28"/>
          <w:szCs w:val="28"/>
        </w:rPr>
        <w:t>%，其中：基本支出</w:t>
      </w:r>
      <w:r>
        <w:rPr>
          <w:rFonts w:ascii="仿宋_GB2312" w:eastAsia="仿宋_GB2312"/>
          <w:sz w:val="28"/>
          <w:szCs w:val="28"/>
        </w:rPr>
        <w:t>5955.77</w:t>
      </w:r>
      <w:r>
        <w:rPr>
          <w:rFonts w:hint="eastAsia" w:ascii="仿宋_GB2312" w:eastAsia="仿宋_GB2312"/>
          <w:sz w:val="28"/>
          <w:szCs w:val="28"/>
        </w:rPr>
        <w:t>万元，占支出合计的</w:t>
      </w:r>
      <w:r>
        <w:rPr>
          <w:rFonts w:ascii="仿宋_GB2312" w:eastAsia="仿宋_GB2312"/>
          <w:sz w:val="28"/>
          <w:szCs w:val="28"/>
        </w:rPr>
        <w:t>7.98</w:t>
      </w:r>
      <w:r>
        <w:rPr>
          <w:rFonts w:hint="eastAsia" w:ascii="仿宋_GB2312" w:eastAsia="仿宋_GB2312"/>
          <w:sz w:val="28"/>
          <w:szCs w:val="28"/>
        </w:rPr>
        <w:t>%；项目支出</w:t>
      </w:r>
      <w:r>
        <w:rPr>
          <w:rFonts w:ascii="仿宋_GB2312" w:eastAsia="仿宋_GB2312"/>
          <w:sz w:val="28"/>
          <w:szCs w:val="28"/>
        </w:rPr>
        <w:t>68641.05</w:t>
      </w:r>
      <w:r>
        <w:rPr>
          <w:rFonts w:hint="eastAsia" w:ascii="仿宋_GB2312" w:eastAsia="仿宋_GB2312"/>
          <w:sz w:val="28"/>
          <w:szCs w:val="28"/>
        </w:rPr>
        <w:t>万元，占支出合计的</w:t>
      </w:r>
      <w:r>
        <w:rPr>
          <w:rFonts w:ascii="仿宋_GB2312" w:eastAsia="仿宋_GB2312"/>
          <w:sz w:val="28"/>
          <w:szCs w:val="28"/>
        </w:rPr>
        <w:t>92.01</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pPr>
        <w:jc w:val="center"/>
      </w:pPr>
      <w:r>
        <w:rPr>
          <w:rFonts w:ascii="Times New Roman" w:hAnsi="Times New Roman" w:eastAsia="宋体" w:cs="Times New Roman"/>
          <w:kern w:val="2"/>
          <w:sz w:val="21"/>
          <w:szCs w:val="24"/>
          <w:lang w:val="en-US" w:eastAsia="zh-CN" w:bidi="ar-SA"/>
        </w:rPr>
        <w:pict>
          <v:shape id="图片 10" o:spid="_x0000_s1028" type="#_x0000_t75" style="height:141pt;width:200.9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2"/>
        <w:ind w:firstLine="642"/>
        <w:jc w:val="center"/>
        <w:rPr>
          <w:rFonts w:hint="eastAsia"/>
        </w:rPr>
      </w:pPr>
      <w:r>
        <w:rPr>
          <w:rFonts w:hint="eastAsia" w:ascii="仿宋_GB2312" w:eastAsia="仿宋_GB2312"/>
          <w:b w:val="0"/>
          <w:bCs w:val="0"/>
          <w:color w:val="000000"/>
          <w:sz w:val="21"/>
          <w:szCs w:val="21"/>
          <w:highlight w:val="none"/>
          <w:lang w:val="en-US" w:eastAsia="zh-CN"/>
        </w:rPr>
        <w:t>图2：基本支出和项目支出情况</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三</w:t>
      </w:r>
      <w:r>
        <w:rPr>
          <w:rFonts w:ascii="黑体" w:eastAsia="黑体"/>
          <w:b w:val="0"/>
          <w:bCs/>
          <w:sz w:val="28"/>
          <w:szCs w:val="28"/>
        </w:rPr>
        <w:t>、财政拨款</w:t>
      </w:r>
      <w:r>
        <w:rPr>
          <w:rFonts w:hint="eastAsia" w:ascii="黑体" w:eastAsia="黑体"/>
          <w:b w:val="0"/>
          <w:bCs/>
          <w:sz w:val="28"/>
          <w:szCs w:val="28"/>
        </w:rPr>
        <w:t>收入支出决算</w:t>
      </w:r>
      <w:r>
        <w:rPr>
          <w:rFonts w:ascii="黑体" w:eastAsia="黑体"/>
          <w:b w:val="0"/>
          <w:bCs/>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72184.17</w:t>
      </w:r>
      <w:r>
        <w:rPr>
          <w:rFonts w:hint="eastAsia" w:ascii="仿宋_GB2312" w:eastAsia="仿宋_GB2312"/>
          <w:sz w:val="28"/>
          <w:szCs w:val="28"/>
        </w:rPr>
        <w:t>万元，比上年</w:t>
      </w:r>
      <w:r>
        <w:rPr>
          <w:rFonts w:hint="eastAsia" w:ascii="仿宋_GB2312" w:eastAsia="仿宋_GB2312"/>
          <w:color w:val="auto"/>
          <w:sz w:val="28"/>
          <w:szCs w:val="28"/>
        </w:rPr>
        <w:t>72026.13万元</w:t>
      </w:r>
      <w:r>
        <w:rPr>
          <w:rFonts w:ascii="仿宋_GB2312" w:eastAsia="仿宋_GB2312"/>
          <w:sz w:val="28"/>
          <w:szCs w:val="28"/>
        </w:rPr>
        <w:t>增加</w:t>
      </w:r>
      <w:r>
        <w:rPr>
          <w:rFonts w:hint="eastAsia" w:ascii="仿宋_GB2312" w:eastAsia="仿宋_GB2312"/>
          <w:sz w:val="28"/>
          <w:szCs w:val="28"/>
          <w:lang w:val="en-US" w:eastAsia="zh-CN"/>
        </w:rPr>
        <w:t>158.04</w:t>
      </w:r>
      <w:r>
        <w:rPr>
          <w:rFonts w:hint="eastAsia" w:ascii="仿宋_GB2312" w:eastAsia="仿宋_GB2312"/>
          <w:sz w:val="28"/>
          <w:szCs w:val="28"/>
        </w:rPr>
        <w:t>万元，增长</w:t>
      </w:r>
      <w:r>
        <w:rPr>
          <w:rFonts w:hint="eastAsia" w:ascii="仿宋_GB2312" w:eastAsia="仿宋_GB2312"/>
          <w:sz w:val="28"/>
          <w:szCs w:val="28"/>
          <w:lang w:val="en-US" w:eastAsia="zh-CN"/>
        </w:rPr>
        <w:t>0.22</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color w:val="000000"/>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年度一般公共预算财政拨款支出</w:t>
      </w:r>
      <w:r>
        <w:rPr>
          <w:rFonts w:ascii="仿宋_GB2312" w:eastAsia="仿宋_GB2312"/>
          <w:sz w:val="28"/>
          <w:szCs w:val="28"/>
        </w:rPr>
        <w:t>67324.77</w:t>
      </w:r>
      <w:r>
        <w:rPr>
          <w:rFonts w:hint="eastAsia" w:ascii="仿宋_GB2312" w:eastAsia="仿宋_GB2312"/>
          <w:sz w:val="28"/>
          <w:szCs w:val="28"/>
        </w:rPr>
        <w:t>万元，主要用于以下方面（按大类）：</w:t>
      </w:r>
      <w:r>
        <w:rPr>
          <w:rFonts w:hint="eastAsia" w:ascii="仿宋_GB2312" w:eastAsia="仿宋_GB2312"/>
          <w:color w:val="000000"/>
          <w:sz w:val="28"/>
          <w:szCs w:val="28"/>
        </w:rPr>
        <w:t>“社会保障和就业支出”（类）支出</w:t>
      </w:r>
      <w:r>
        <w:rPr>
          <w:rFonts w:hint="eastAsia" w:ascii="仿宋_GB2312" w:eastAsia="仿宋_GB2312"/>
          <w:color w:val="000000"/>
          <w:sz w:val="28"/>
          <w:szCs w:val="28"/>
          <w:lang w:val="en-US" w:eastAsia="zh-CN"/>
        </w:rPr>
        <w:t>857.61</w:t>
      </w:r>
      <w:r>
        <w:rPr>
          <w:rFonts w:hint="eastAsia" w:ascii="仿宋_GB2312" w:eastAsia="仿宋_GB2312"/>
          <w:color w:val="000000"/>
          <w:sz w:val="28"/>
          <w:szCs w:val="28"/>
        </w:rPr>
        <w:t>万元，占本年财政拨款支出1.</w:t>
      </w:r>
      <w:r>
        <w:rPr>
          <w:rFonts w:hint="eastAsia" w:ascii="仿宋_GB2312" w:eastAsia="仿宋_GB2312"/>
          <w:color w:val="000000"/>
          <w:sz w:val="28"/>
          <w:szCs w:val="28"/>
          <w:lang w:val="en-US" w:eastAsia="zh-CN"/>
        </w:rPr>
        <w:t>27</w:t>
      </w:r>
      <w:r>
        <w:rPr>
          <w:rFonts w:hint="eastAsia" w:ascii="仿宋_GB2312" w:eastAsia="仿宋_GB2312"/>
          <w:color w:val="000000"/>
          <w:sz w:val="28"/>
          <w:szCs w:val="28"/>
        </w:rPr>
        <w:t>%；“卫生健康”(类)支出</w:t>
      </w:r>
      <w:r>
        <w:rPr>
          <w:rFonts w:hint="eastAsia" w:ascii="仿宋_GB2312" w:eastAsia="仿宋_GB2312"/>
          <w:color w:val="000000"/>
          <w:sz w:val="28"/>
          <w:szCs w:val="28"/>
          <w:lang w:val="en-US" w:eastAsia="zh-CN"/>
        </w:rPr>
        <w:t>430.5</w:t>
      </w:r>
      <w:r>
        <w:rPr>
          <w:rFonts w:hint="eastAsia" w:ascii="仿宋_GB2312" w:eastAsia="仿宋_GB2312"/>
          <w:color w:val="000000"/>
          <w:sz w:val="28"/>
          <w:szCs w:val="28"/>
        </w:rPr>
        <w:t>万元，占本年财政拨款支出0.6</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%；“农林水支出”（类）支出66</w:t>
      </w:r>
      <w:r>
        <w:rPr>
          <w:rFonts w:hint="eastAsia" w:ascii="仿宋_GB2312" w:eastAsia="仿宋_GB2312"/>
          <w:color w:val="000000"/>
          <w:sz w:val="28"/>
          <w:szCs w:val="28"/>
          <w:lang w:val="en-US" w:eastAsia="zh-CN"/>
        </w:rPr>
        <w:t>036.66</w:t>
      </w:r>
      <w:r>
        <w:rPr>
          <w:rFonts w:hint="eastAsia" w:ascii="仿宋_GB2312" w:eastAsia="仿宋_GB2312"/>
          <w:color w:val="000000"/>
          <w:sz w:val="28"/>
          <w:szCs w:val="28"/>
        </w:rPr>
        <w:t>万元，占本年财政拨款支出9</w:t>
      </w:r>
      <w:r>
        <w:rPr>
          <w:rFonts w:hint="eastAsia" w:ascii="仿宋_GB2312" w:eastAsia="仿宋_GB2312"/>
          <w:color w:val="000000"/>
          <w:sz w:val="28"/>
          <w:szCs w:val="28"/>
          <w:lang w:val="en-US" w:eastAsia="zh-CN"/>
        </w:rPr>
        <w:t>8.09</w:t>
      </w:r>
      <w:r>
        <w:rPr>
          <w:rFonts w:hint="eastAsia" w:ascii="仿宋_GB2312" w:eastAsia="仿宋_GB2312"/>
          <w:color w:val="000000"/>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1、“社会保障和就业支出”（类）202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年度决算</w:t>
      </w:r>
      <w:r>
        <w:rPr>
          <w:rFonts w:hint="eastAsia" w:ascii="仿宋_GB2312" w:eastAsia="仿宋_GB2312"/>
          <w:color w:val="000000"/>
          <w:sz w:val="28"/>
          <w:szCs w:val="28"/>
          <w:lang w:val="en-US" w:eastAsia="zh-CN"/>
        </w:rPr>
        <w:t>857.61</w:t>
      </w:r>
      <w:r>
        <w:rPr>
          <w:rFonts w:hint="eastAsia" w:ascii="仿宋_GB2312" w:eastAsia="仿宋_GB2312"/>
          <w:color w:val="000000"/>
          <w:sz w:val="28"/>
          <w:szCs w:val="28"/>
        </w:rPr>
        <w:t>万元，比</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年初预算的</w:t>
      </w:r>
      <w:r>
        <w:rPr>
          <w:rFonts w:hint="eastAsia" w:ascii="仿宋_GB2312" w:eastAsia="仿宋_GB2312"/>
          <w:color w:val="000000"/>
          <w:sz w:val="28"/>
          <w:szCs w:val="28"/>
          <w:lang w:val="en-US" w:eastAsia="zh-CN"/>
        </w:rPr>
        <w:t>746.58</w:t>
      </w:r>
      <w:r>
        <w:rPr>
          <w:rFonts w:hint="eastAsia" w:ascii="仿宋_GB2312" w:eastAsia="仿宋_GB2312"/>
          <w:color w:val="000000"/>
          <w:sz w:val="28"/>
          <w:szCs w:val="28"/>
        </w:rPr>
        <w:t>万元增加</w:t>
      </w:r>
      <w:r>
        <w:rPr>
          <w:rFonts w:hint="eastAsia" w:ascii="仿宋_GB2312" w:eastAsia="仿宋_GB2312"/>
          <w:color w:val="000000"/>
          <w:sz w:val="28"/>
          <w:szCs w:val="28"/>
          <w:lang w:val="en-US" w:eastAsia="zh-CN"/>
        </w:rPr>
        <w:t>111.03</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增长14.87%，</w:t>
      </w:r>
      <w:r>
        <w:rPr>
          <w:rFonts w:hint="eastAsia" w:ascii="仿宋_GB2312" w:eastAsia="仿宋_GB2312"/>
          <w:color w:val="000000"/>
          <w:sz w:val="28"/>
          <w:szCs w:val="28"/>
        </w:rPr>
        <w:t>其中：</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“行政事业单位养老支出”（款）</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度决算</w:t>
      </w:r>
      <w:r>
        <w:rPr>
          <w:rFonts w:hint="eastAsia" w:ascii="仿宋_GB2312" w:eastAsia="仿宋_GB2312"/>
          <w:color w:val="000000"/>
          <w:sz w:val="28"/>
          <w:szCs w:val="28"/>
          <w:lang w:val="en-US" w:eastAsia="zh-CN"/>
        </w:rPr>
        <w:t>857.61</w:t>
      </w:r>
      <w:r>
        <w:rPr>
          <w:rFonts w:hint="eastAsia" w:ascii="仿宋_GB2312" w:eastAsia="仿宋_GB2312"/>
          <w:color w:val="000000"/>
          <w:sz w:val="28"/>
          <w:szCs w:val="28"/>
        </w:rPr>
        <w:t>万元，比</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年初预算的</w:t>
      </w:r>
      <w:r>
        <w:rPr>
          <w:rFonts w:hint="eastAsia" w:ascii="仿宋_GB2312" w:eastAsia="仿宋_GB2312"/>
          <w:color w:val="000000"/>
          <w:sz w:val="28"/>
          <w:szCs w:val="28"/>
          <w:lang w:val="en-US" w:eastAsia="zh-CN"/>
        </w:rPr>
        <w:t>746.58</w:t>
      </w:r>
      <w:r>
        <w:rPr>
          <w:rFonts w:hint="eastAsia" w:ascii="仿宋_GB2312" w:eastAsia="仿宋_GB2312"/>
          <w:color w:val="000000"/>
          <w:sz w:val="28"/>
          <w:szCs w:val="28"/>
        </w:rPr>
        <w:t>万元增加</w:t>
      </w:r>
      <w:r>
        <w:rPr>
          <w:rFonts w:hint="eastAsia" w:ascii="仿宋_GB2312" w:eastAsia="仿宋_GB2312"/>
          <w:color w:val="000000"/>
          <w:sz w:val="28"/>
          <w:szCs w:val="28"/>
          <w:lang w:val="en-US" w:eastAsia="zh-CN"/>
        </w:rPr>
        <w:t>111.03</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增长14.87%，</w:t>
      </w:r>
      <w:r>
        <w:rPr>
          <w:rFonts w:hint="eastAsia" w:ascii="仿宋_GB2312" w:eastAsia="仿宋_GB2312"/>
          <w:color w:val="000000"/>
          <w:sz w:val="28"/>
          <w:szCs w:val="28"/>
        </w:rPr>
        <w:t>主要原因：</w:t>
      </w:r>
      <w:r>
        <w:rPr>
          <w:rFonts w:hint="eastAsia" w:ascii="仿宋_GB2312" w:eastAsia="仿宋_GB2312"/>
          <w:color w:val="000000"/>
          <w:sz w:val="28"/>
          <w:szCs w:val="28"/>
          <w:lang w:val="en-US" w:eastAsia="zh-CN"/>
        </w:rPr>
        <w:t>人员调整及</w:t>
      </w:r>
      <w:r>
        <w:rPr>
          <w:rFonts w:hint="eastAsia" w:ascii="仿宋_GB2312" w:eastAsia="仿宋_GB2312"/>
          <w:color w:val="000000"/>
          <w:sz w:val="28"/>
          <w:szCs w:val="28"/>
        </w:rPr>
        <w:t>养老保险、职业年金等基数调整。</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、“卫生健康支出”（类）</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度决算</w:t>
      </w:r>
      <w:r>
        <w:rPr>
          <w:rFonts w:hint="eastAsia" w:ascii="仿宋_GB2312" w:eastAsia="仿宋_GB2312"/>
          <w:color w:val="000000"/>
          <w:sz w:val="28"/>
          <w:szCs w:val="28"/>
          <w:lang w:val="en-US" w:eastAsia="zh-CN"/>
        </w:rPr>
        <w:t>430.5</w:t>
      </w:r>
      <w:r>
        <w:rPr>
          <w:rFonts w:hint="eastAsia" w:ascii="仿宋_GB2312" w:eastAsia="仿宋_GB2312"/>
          <w:color w:val="000000"/>
          <w:sz w:val="28"/>
          <w:szCs w:val="28"/>
        </w:rPr>
        <w:t>万元，比</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年初预算的</w:t>
      </w:r>
      <w:r>
        <w:rPr>
          <w:rFonts w:hint="eastAsia" w:ascii="仿宋_GB2312" w:eastAsia="仿宋_GB2312"/>
          <w:color w:val="000000"/>
          <w:sz w:val="28"/>
          <w:szCs w:val="28"/>
          <w:lang w:val="en-US" w:eastAsia="zh-CN"/>
        </w:rPr>
        <w:t>403.05</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增加27.45</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增长6.81</w:t>
      </w:r>
      <w:r>
        <w:rPr>
          <w:rFonts w:hint="eastAsia" w:ascii="仿宋_GB2312" w:eastAsia="仿宋_GB2312"/>
          <w:color w:val="000000"/>
          <w:sz w:val="28"/>
          <w:szCs w:val="28"/>
        </w:rPr>
        <w:t>%。其中：</w:t>
      </w:r>
    </w:p>
    <w:p>
      <w:pPr>
        <w:spacing w:line="5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“行政事业单位医疗”（款）</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度决算</w:t>
      </w:r>
      <w:r>
        <w:rPr>
          <w:rFonts w:hint="eastAsia" w:ascii="仿宋_GB2312" w:eastAsia="仿宋_GB2312"/>
          <w:color w:val="000000"/>
          <w:sz w:val="28"/>
          <w:szCs w:val="28"/>
          <w:lang w:val="en-US" w:eastAsia="zh-CN"/>
        </w:rPr>
        <w:t>430.5</w:t>
      </w:r>
      <w:r>
        <w:rPr>
          <w:rFonts w:hint="eastAsia" w:ascii="仿宋_GB2312" w:eastAsia="仿宋_GB2312"/>
          <w:color w:val="000000"/>
          <w:sz w:val="28"/>
          <w:szCs w:val="28"/>
        </w:rPr>
        <w:t>万元，比</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年初预算的</w:t>
      </w:r>
      <w:r>
        <w:rPr>
          <w:rFonts w:hint="eastAsia" w:ascii="仿宋_GB2312" w:eastAsia="仿宋_GB2312"/>
          <w:color w:val="000000"/>
          <w:sz w:val="28"/>
          <w:szCs w:val="28"/>
          <w:lang w:val="en-US" w:eastAsia="zh-CN"/>
        </w:rPr>
        <w:t>403.05</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增加27.45</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增长6.81</w:t>
      </w:r>
      <w:r>
        <w:rPr>
          <w:rFonts w:hint="eastAsia" w:ascii="仿宋_GB2312" w:eastAsia="仿宋_GB2312"/>
          <w:color w:val="000000"/>
          <w:sz w:val="28"/>
          <w:szCs w:val="28"/>
        </w:rPr>
        <w:t>%。主要原因：</w:t>
      </w:r>
      <w:r>
        <w:rPr>
          <w:rFonts w:hint="eastAsia" w:ascii="仿宋_GB2312" w:eastAsia="仿宋_GB2312"/>
          <w:color w:val="000000"/>
          <w:sz w:val="28"/>
          <w:szCs w:val="28"/>
          <w:lang w:val="en-US" w:eastAsia="zh-CN"/>
        </w:rPr>
        <w:t>人员调整及</w:t>
      </w:r>
      <w:r>
        <w:rPr>
          <w:rFonts w:hint="eastAsia" w:ascii="仿宋_GB2312" w:eastAsia="仿宋_GB2312"/>
          <w:color w:val="000000"/>
          <w:sz w:val="28"/>
          <w:szCs w:val="28"/>
        </w:rPr>
        <w:t>医疗保险基数调整。</w:t>
      </w:r>
    </w:p>
    <w:p>
      <w:pPr>
        <w:numPr>
          <w:ilvl w:val="0"/>
          <w:numId w:val="1"/>
        </w:numPr>
        <w:spacing w:line="580" w:lineRule="exact"/>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rPr>
        <w:t>“农林水支出”（类）</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度决算66</w:t>
      </w:r>
      <w:r>
        <w:rPr>
          <w:rFonts w:hint="eastAsia" w:ascii="仿宋_GB2312" w:eastAsia="仿宋_GB2312"/>
          <w:color w:val="000000"/>
          <w:sz w:val="28"/>
          <w:szCs w:val="28"/>
          <w:lang w:val="en-US" w:eastAsia="zh-CN"/>
        </w:rPr>
        <w:t>036.66</w:t>
      </w:r>
      <w:r>
        <w:rPr>
          <w:rFonts w:hint="eastAsia" w:ascii="仿宋_GB2312" w:eastAsia="仿宋_GB2312"/>
          <w:color w:val="000000"/>
          <w:sz w:val="28"/>
          <w:szCs w:val="28"/>
        </w:rPr>
        <w:t>万元，比</w:t>
      </w:r>
      <w:r>
        <w:rPr>
          <w:rFonts w:hint="eastAsia" w:ascii="仿宋_GB2312" w:eastAsia="仿宋_GB2312"/>
          <w:color w:val="000000"/>
          <w:sz w:val="28"/>
          <w:szCs w:val="28"/>
          <w:lang w:eastAsia="zh-CN"/>
        </w:rPr>
        <w:t>2023年</w:t>
      </w:r>
      <w:r>
        <w:rPr>
          <w:rFonts w:hint="eastAsia" w:ascii="仿宋_GB2312" w:eastAsia="仿宋_GB2312"/>
          <w:color w:val="000000"/>
          <w:sz w:val="28"/>
          <w:szCs w:val="28"/>
        </w:rPr>
        <w:t>年初预算的</w:t>
      </w:r>
      <w:r>
        <w:rPr>
          <w:rFonts w:hint="eastAsia" w:ascii="仿宋_GB2312" w:eastAsia="仿宋_GB2312"/>
          <w:color w:val="000000"/>
          <w:sz w:val="28"/>
          <w:szCs w:val="28"/>
          <w:lang w:val="en-US" w:eastAsia="zh-CN"/>
        </w:rPr>
        <w:t>73309.16</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减少7272.5</w:t>
      </w:r>
      <w:r>
        <w:rPr>
          <w:rFonts w:hint="eastAsia" w:ascii="仿宋_GB2312" w:eastAsia="仿宋_GB2312"/>
          <w:color w:val="000000"/>
          <w:sz w:val="28"/>
          <w:szCs w:val="28"/>
        </w:rPr>
        <w:t>万元，</w:t>
      </w:r>
      <w:r>
        <w:rPr>
          <w:rFonts w:hint="eastAsia" w:ascii="仿宋_GB2312" w:eastAsia="仿宋_GB2312"/>
          <w:color w:val="000000"/>
          <w:sz w:val="28"/>
          <w:szCs w:val="28"/>
          <w:lang w:val="en-US" w:eastAsia="zh-CN"/>
        </w:rPr>
        <w:t>降低9.92</w:t>
      </w:r>
      <w:r>
        <w:rPr>
          <w:rFonts w:hint="eastAsia" w:ascii="仿宋_GB2312" w:eastAsia="仿宋_GB2312"/>
          <w:color w:val="000000"/>
          <w:sz w:val="28"/>
          <w:szCs w:val="28"/>
        </w:rPr>
        <w:t>%。主要原因：</w:t>
      </w:r>
      <w:r>
        <w:rPr>
          <w:rFonts w:hint="eastAsia" w:ascii="仿宋_GB2312" w:eastAsia="仿宋_GB2312"/>
          <w:color w:val="000000"/>
          <w:sz w:val="28"/>
          <w:szCs w:val="28"/>
          <w:lang w:val="en-US" w:eastAsia="zh-CN"/>
        </w:rPr>
        <w:t>有项目未完工</w:t>
      </w:r>
      <w:r>
        <w:rPr>
          <w:rFonts w:hint="eastAsia" w:ascii="仿宋_GB2312" w:eastAsia="仿宋_GB2312"/>
          <w:color w:val="000000"/>
          <w:sz w:val="28"/>
          <w:szCs w:val="28"/>
        </w:rPr>
        <w:t>。</w:t>
      </w:r>
    </w:p>
    <w:p>
      <w:pPr>
        <w:spacing w:line="580" w:lineRule="exact"/>
        <w:ind w:firstLine="560" w:firstLineChars="200"/>
        <w:rPr>
          <w:rFonts w:hint="eastAsia" w:ascii="仿宋_GB2312" w:eastAsia="仿宋_GB2312"/>
          <w:b w:val="0"/>
          <w:bCs/>
          <w:sz w:val="28"/>
          <w:szCs w:val="28"/>
        </w:rPr>
      </w:pPr>
      <w:r>
        <w:rPr>
          <w:rFonts w:hint="eastAsia" w:ascii="黑体" w:eastAsia="黑体"/>
          <w:b w:val="0"/>
          <w:bCs/>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年度政府性基金预算财政拨款支出</w:t>
      </w:r>
      <w:r>
        <w:rPr>
          <w:rFonts w:ascii="仿宋_GB2312" w:eastAsia="仿宋_GB2312"/>
          <w:sz w:val="28"/>
          <w:szCs w:val="28"/>
        </w:rPr>
        <w:t>4859.4</w:t>
      </w:r>
      <w:r>
        <w:rPr>
          <w:rFonts w:hint="eastAsia" w:ascii="仿宋_GB2312" w:eastAsia="仿宋_GB2312"/>
          <w:sz w:val="28"/>
          <w:szCs w:val="28"/>
        </w:rPr>
        <w:t>万元，主要用于以下方面（按大类）：城乡社区支出</w:t>
      </w:r>
      <w:r>
        <w:rPr>
          <w:rFonts w:ascii="仿宋_GB2312" w:eastAsia="仿宋_GB2312"/>
          <w:sz w:val="28"/>
          <w:szCs w:val="28"/>
        </w:rPr>
        <w:t>4859.4</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100</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1、“城乡社区支出”（类）202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4859.4</w:t>
      </w:r>
      <w:r>
        <w:rPr>
          <w:rFonts w:hint="eastAsia" w:ascii="仿宋_GB2312" w:eastAsia="仿宋_GB2312"/>
          <w:sz w:val="28"/>
          <w:szCs w:val="28"/>
        </w:rPr>
        <w:t>万元。</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“国有土地收益基金安排的支出”（款）202</w:t>
      </w:r>
      <w:r>
        <w:rPr>
          <w:rFonts w:hint="eastAsia" w:ascii="仿宋_GB2312" w:eastAsia="仿宋_GB2312"/>
          <w:sz w:val="28"/>
          <w:szCs w:val="28"/>
          <w:lang w:val="en-US" w:eastAsia="zh-CN"/>
        </w:rPr>
        <w:t>3</w:t>
      </w:r>
      <w:r>
        <w:rPr>
          <w:rFonts w:hint="eastAsia" w:ascii="仿宋_GB2312" w:eastAsia="仿宋_GB2312"/>
          <w:sz w:val="28"/>
          <w:szCs w:val="28"/>
        </w:rPr>
        <w:t>年度决算</w:t>
      </w:r>
      <w:r>
        <w:rPr>
          <w:rFonts w:ascii="仿宋_GB2312" w:eastAsia="仿宋_GB2312"/>
          <w:sz w:val="28"/>
          <w:szCs w:val="28"/>
        </w:rPr>
        <w:t>4859.4</w:t>
      </w:r>
      <w:r>
        <w:rPr>
          <w:rFonts w:hint="eastAsia" w:ascii="仿宋_GB2312" w:eastAsia="仿宋_GB2312"/>
          <w:sz w:val="28"/>
          <w:szCs w:val="28"/>
        </w:rPr>
        <w:t>万元。</w:t>
      </w:r>
    </w:p>
    <w:p>
      <w:pPr>
        <w:spacing w:line="580" w:lineRule="exact"/>
        <w:ind w:firstLine="560" w:firstLineChars="200"/>
        <w:rPr>
          <w:rFonts w:hint="eastAsia" w:ascii="黑体" w:eastAsia="黑体"/>
          <w:b w:val="0"/>
          <w:bCs/>
          <w:sz w:val="28"/>
          <w:szCs w:val="28"/>
        </w:rPr>
      </w:pPr>
      <w:r>
        <w:rPr>
          <w:rFonts w:hint="eastAsia" w:ascii="黑体" w:eastAsia="黑体"/>
          <w:b w:val="0"/>
          <w:bCs/>
          <w:sz w:val="28"/>
          <w:szCs w:val="28"/>
        </w:rPr>
        <w:t>六、国有资本经营预算财</w:t>
      </w:r>
      <w:r>
        <w:rPr>
          <w:rFonts w:ascii="黑体" w:eastAsia="黑体"/>
          <w:b w:val="0"/>
          <w:bCs/>
          <w:sz w:val="28"/>
          <w:szCs w:val="28"/>
        </w:rPr>
        <w:t>政拨款</w:t>
      </w:r>
      <w:r>
        <w:rPr>
          <w:rFonts w:hint="eastAsia" w:ascii="黑体" w:eastAsia="黑体"/>
          <w:b w:val="0"/>
          <w:bCs/>
          <w:sz w:val="28"/>
          <w:szCs w:val="28"/>
        </w:rPr>
        <w:t>收支情况</w:t>
      </w:r>
    </w:p>
    <w:p>
      <w:pPr>
        <w:ind w:firstLine="537" w:firstLineChars="192"/>
        <w:rPr>
          <w:rFonts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pPr>
        <w:spacing w:line="580" w:lineRule="exact"/>
        <w:ind w:firstLine="548" w:firstLineChars="196"/>
        <w:rPr>
          <w:rFonts w:hint="eastAsia" w:ascii="黑体" w:eastAsia="黑体"/>
          <w:b w:val="0"/>
          <w:bCs/>
          <w:sz w:val="28"/>
          <w:szCs w:val="28"/>
        </w:rPr>
      </w:pPr>
      <w:r>
        <w:rPr>
          <w:rFonts w:hint="eastAsia" w:ascii="黑体" w:eastAsia="黑体"/>
          <w:b w:val="0"/>
          <w:bCs/>
          <w:sz w:val="28"/>
          <w:szCs w:val="28"/>
        </w:rPr>
        <w:t>七、财政拨款基本支出决算情况说明</w:t>
      </w:r>
    </w:p>
    <w:p>
      <w:pPr>
        <w:snapToGrid w:val="0"/>
        <w:spacing w:line="520" w:lineRule="exact"/>
        <w:ind w:firstLine="560" w:firstLineChars="200"/>
        <w:rPr>
          <w:rFonts w:hint="eastAsia" w:ascii="仿宋_GB2312" w:eastAsia="仿宋_GB2312"/>
          <w:color w:val="000000"/>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年度使用一般公共预算财政拨款安排基本支出</w:t>
      </w:r>
      <w:r>
        <w:rPr>
          <w:rFonts w:ascii="仿宋_GB2312" w:eastAsia="仿宋_GB2312"/>
          <w:sz w:val="28"/>
          <w:szCs w:val="28"/>
        </w:rPr>
        <w:t>5955.77</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w:t>
      </w:r>
      <w:r>
        <w:rPr>
          <w:rFonts w:hint="eastAsia" w:ascii="仿宋_GB2312" w:eastAsia="仿宋_GB2312"/>
          <w:color w:val="000000"/>
          <w:sz w:val="28"/>
          <w:szCs w:val="28"/>
        </w:rPr>
        <w:t>：</w:t>
      </w:r>
      <w:r>
        <w:rPr>
          <w:rFonts w:hint="eastAsia" w:ascii="仿宋_GB2312" w:eastAsia="仿宋_GB2312"/>
          <w:color w:val="000000"/>
          <w:sz w:val="28"/>
          <w:szCs w:val="28"/>
          <w:lang w:val="en-US" w:eastAsia="zh-CN"/>
        </w:rPr>
        <w:t>（1）工资福利支出5452.95万元，包括基本工资864.5万元、津贴补贴631.74万元、奖金13.43万元、绩效工资2497.13万元、机关事业单位基本养老保险缴费418.34元、职业年金缴费208.58万元、职工基本医疗保险缴费430.5万元，住房公积金388.52万元，其他工资福利支出0.21万元；（2）商品和服务支出247.3万元，包括办公费34.96万元、手续费0万元、水费3.88万元、电费6.88万元、邮电费7.46万元、取暖费25.24万元、物业管理费9.6万元、差旅费3.89万元、维修（护）费6.65万元、租赁费1.8万元、会议费3.88万元、培训费3.57万元、工会经费34.66万元、福利费76.33万元、公务用车运行维护费17.8万元、其他商品和服务支出10.7万元；（3）对个人和家庭补助支出255.52万元，包括离休费21.64万元、退休费178.73万元、抚恤金15.36万元、生活补助39.64万元、其他对个人和家庭的补助支出0.15万元。</w:t>
      </w:r>
    </w:p>
    <w:p>
      <w:pPr>
        <w:tabs>
          <w:tab w:val="center" w:pos="6979"/>
        </w:tabs>
        <w:spacing w:line="580" w:lineRule="exact"/>
        <w:ind w:firstLine="548" w:firstLineChars="196"/>
        <w:rPr>
          <w:rFonts w:hint="eastAsia" w:ascii="黑体" w:eastAsia="黑体"/>
          <w:b/>
          <w:sz w:val="28"/>
          <w:szCs w:val="28"/>
        </w:rPr>
      </w:pPr>
    </w:p>
    <w:p>
      <w:pPr>
        <w:autoSpaceDE w:val="0"/>
        <w:autoSpaceDN w:val="0"/>
        <w:adjustRightInd w:val="0"/>
        <w:spacing w:line="580" w:lineRule="exact"/>
        <w:jc w:val="center"/>
        <w:rPr>
          <w:rFonts w:hint="eastAsia"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hint="eastAsia" w:ascii="宋体" w:hAnsi="宋体"/>
          <w:b/>
          <w:spacing w:val="40"/>
          <w:sz w:val="32"/>
          <w:szCs w:val="32"/>
          <w:lang w:val="en-US" w:eastAsia="zh-CN"/>
        </w:rPr>
        <w:t>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eastAsia="zh-CN"/>
        </w:rPr>
        <w:t>“三公”经费包括本部门所属</w:t>
      </w:r>
      <w:r>
        <w:rPr>
          <w:rFonts w:hint="eastAsia" w:ascii="仿宋_GB2312" w:eastAsia="仿宋_GB2312"/>
          <w:sz w:val="28"/>
          <w:szCs w:val="28"/>
          <w:lang w:val="en-US" w:eastAsia="zh-CN"/>
        </w:rPr>
        <w:t>1</w:t>
      </w:r>
      <w:r>
        <w:rPr>
          <w:rFonts w:hint="eastAsia" w:ascii="仿宋_GB2312" w:eastAsia="仿宋_GB2312"/>
          <w:sz w:val="28"/>
          <w:szCs w:val="28"/>
          <w:lang w:eastAsia="zh-CN"/>
        </w:rPr>
        <w:t>个行政单位、</w:t>
      </w:r>
      <w:r>
        <w:rPr>
          <w:rFonts w:hint="eastAsia" w:ascii="仿宋_GB2312" w:eastAsia="仿宋_GB2312"/>
          <w:sz w:val="28"/>
          <w:szCs w:val="28"/>
          <w:lang w:val="en-US" w:eastAsia="zh-CN"/>
        </w:rPr>
        <w:t>6</w:t>
      </w:r>
      <w:r>
        <w:rPr>
          <w:rFonts w:hint="eastAsia" w:ascii="仿宋_GB2312" w:eastAsia="仿宋_GB2312"/>
          <w:sz w:val="28"/>
          <w:szCs w:val="28"/>
          <w:lang w:eastAsia="zh-CN"/>
        </w:rPr>
        <w:t>个事业单位。2023年“三公”经费财政拨款决算数</w:t>
      </w:r>
      <w:r>
        <w:rPr>
          <w:rFonts w:hint="eastAsia" w:ascii="仿宋_GB2312" w:eastAsia="仿宋_GB2312"/>
          <w:sz w:val="28"/>
          <w:szCs w:val="28"/>
          <w:lang w:val="en-US" w:eastAsia="zh-CN"/>
        </w:rPr>
        <w:t>17.8</w:t>
      </w:r>
      <w:r>
        <w:rPr>
          <w:rFonts w:hint="eastAsia" w:ascii="仿宋_GB2312" w:eastAsia="仿宋_GB2312"/>
          <w:sz w:val="28"/>
          <w:szCs w:val="28"/>
          <w:lang w:eastAsia="zh-CN"/>
        </w:rPr>
        <w:t>万元，比2023年“三公”经费财政拨款年初预算</w:t>
      </w:r>
      <w:r>
        <w:rPr>
          <w:rFonts w:hint="eastAsia" w:ascii="仿宋_GB2312" w:eastAsia="仿宋_GB2312"/>
          <w:sz w:val="28"/>
          <w:szCs w:val="28"/>
          <w:lang w:val="en-US" w:eastAsia="zh-CN"/>
        </w:rPr>
        <w:t>27.39</w:t>
      </w:r>
      <w:r>
        <w:rPr>
          <w:rFonts w:hint="eastAsia" w:ascii="仿宋_GB2312" w:eastAsia="仿宋_GB2312"/>
          <w:sz w:val="28"/>
          <w:szCs w:val="28"/>
          <w:lang w:eastAsia="zh-CN"/>
        </w:rPr>
        <w:t>万元</w:t>
      </w:r>
      <w:r>
        <w:rPr>
          <w:rFonts w:hint="eastAsia" w:ascii="仿宋_GB2312" w:eastAsia="仿宋_GB2312"/>
          <w:sz w:val="28"/>
          <w:szCs w:val="28"/>
          <w:lang w:val="en-US" w:eastAsia="zh-CN"/>
        </w:rPr>
        <w:t>减少9.59</w:t>
      </w:r>
      <w:r>
        <w:rPr>
          <w:rFonts w:hint="eastAsia" w:ascii="仿宋_GB2312" w:eastAsia="仿宋_GB2312"/>
          <w:sz w:val="28"/>
          <w:szCs w:val="28"/>
          <w:lang w:eastAsia="zh-CN"/>
        </w:rPr>
        <w:t>万元。其中：</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因公出国（境）费用。2023年决算数0万元，比2023年年初预算数0万元增加（减少）0万元。</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lang w:val="en-US" w:eastAsia="zh-CN"/>
        </w:rPr>
        <w:t>公务接待费。2023年决算数0万元，比2023年年初预算数0万元增加（减少）0万元。</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val="en-US" w:eastAsia="zh-CN"/>
        </w:rPr>
        <w:t>公务用车购置及运行维护费。2023年决算数17.8万元，比2023年年初预算数27.39</w:t>
      </w:r>
      <w:r>
        <w:rPr>
          <w:rFonts w:hint="eastAsia" w:ascii="仿宋_GB2312" w:eastAsia="仿宋_GB2312"/>
          <w:sz w:val="28"/>
          <w:szCs w:val="28"/>
          <w:lang w:eastAsia="zh-CN"/>
        </w:rPr>
        <w:t>万元</w:t>
      </w:r>
      <w:r>
        <w:rPr>
          <w:rFonts w:hint="eastAsia" w:ascii="仿宋_GB2312" w:eastAsia="仿宋_GB2312"/>
          <w:sz w:val="28"/>
          <w:szCs w:val="28"/>
          <w:lang w:val="en-US" w:eastAsia="zh-CN"/>
        </w:rPr>
        <w:t>减少9.59</w:t>
      </w:r>
      <w:r>
        <w:rPr>
          <w:rFonts w:hint="eastAsia" w:ascii="仿宋_GB2312" w:eastAsia="仿宋_GB2312"/>
          <w:sz w:val="28"/>
          <w:szCs w:val="28"/>
          <w:lang w:eastAsia="zh-CN"/>
        </w:rPr>
        <w:t>万元</w:t>
      </w:r>
      <w:r>
        <w:rPr>
          <w:rFonts w:hint="eastAsia" w:ascii="仿宋_GB2312" w:eastAsia="仿宋_GB2312"/>
          <w:sz w:val="28"/>
          <w:szCs w:val="28"/>
          <w:lang w:val="en-US" w:eastAsia="zh-CN"/>
        </w:rPr>
        <w:t>。其中，公务用车购置费2023年决算数0万元，比2023年年初预算数0万元增加0万元。公务用车运行维护费2023年决算数17.8万元，比2023年年初预算数27.39万元减少9.59万元。主要原因：公务用车改革后，减少公务用车使用，以及部分公务用车为系能源汽车，充电费低于加油费。2023年公务用车运行维护费中，公务用车加油6.07万元，公务用车维修7.24万元，公务用车保险2.76万元，公务用车其他支出1.72万元。2023年实有公务用车13辆，车均运行维护费1.37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eastAsia="zh-CN"/>
        </w:rPr>
        <w:t>2023年使用一般公共预算财政拨款安排的基本支出中的日常公用经费支出，合计</w:t>
      </w:r>
      <w:r>
        <w:rPr>
          <w:rFonts w:hint="eastAsia" w:ascii="仿宋_GB2312" w:eastAsia="仿宋_GB2312"/>
          <w:sz w:val="28"/>
          <w:szCs w:val="28"/>
          <w:lang w:val="en-US" w:eastAsia="zh-CN"/>
        </w:rPr>
        <w:t>247.3</w:t>
      </w:r>
      <w:r>
        <w:rPr>
          <w:rFonts w:hint="eastAsia" w:ascii="仿宋_GB2312" w:eastAsia="仿宋_GB2312"/>
          <w:sz w:val="28"/>
          <w:szCs w:val="28"/>
          <w:lang w:eastAsia="zh-CN"/>
        </w:rPr>
        <w:t>万元，比上年</w:t>
      </w:r>
      <w:r>
        <w:rPr>
          <w:rFonts w:hint="eastAsia" w:ascii="仿宋_GB2312" w:eastAsia="仿宋_GB2312"/>
          <w:sz w:val="28"/>
          <w:szCs w:val="28"/>
          <w:lang w:val="en-US" w:eastAsia="zh-CN"/>
        </w:rPr>
        <w:t>的231.20万元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16.1</w:t>
      </w:r>
      <w:r>
        <w:rPr>
          <w:rFonts w:hint="eastAsia" w:ascii="仿宋_GB2312" w:eastAsia="仿宋_GB2312"/>
          <w:sz w:val="28"/>
          <w:szCs w:val="28"/>
          <w:lang w:eastAsia="zh-CN"/>
        </w:rPr>
        <w:t>万元，</w:t>
      </w:r>
      <w:r>
        <w:rPr>
          <w:rFonts w:hint="eastAsia" w:ascii="仿宋_GB2312" w:eastAsia="仿宋_GB2312"/>
          <w:sz w:val="28"/>
          <w:szCs w:val="28"/>
          <w:lang w:val="en-US" w:eastAsia="zh-CN"/>
        </w:rPr>
        <w:t>原因为工会经费、福利费等标准调整</w:t>
      </w:r>
      <w:r>
        <w:rPr>
          <w:rFonts w:hint="eastAsia" w:ascii="仿宋_GB2312" w:eastAsia="仿宋_GB2312"/>
          <w:sz w:val="28"/>
          <w:szCs w:val="28"/>
          <w:lang w:eastAsia="zh-CN"/>
        </w:rPr>
        <w:t>。</w:t>
      </w:r>
    </w:p>
    <w:p>
      <w:pPr>
        <w:ind w:left="540"/>
        <w:rPr>
          <w:rFonts w:hint="eastAsia" w:ascii="黑体" w:eastAsia="黑体"/>
          <w:sz w:val="28"/>
          <w:szCs w:val="28"/>
        </w:rPr>
      </w:pPr>
      <w:r>
        <w:rPr>
          <w:rFonts w:hint="eastAsia" w:ascii="黑体" w:eastAsia="黑体"/>
          <w:sz w:val="28"/>
          <w:szCs w:val="28"/>
        </w:rPr>
        <w:t>三、政府采购支出情况</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eastAsia="zh-CN"/>
        </w:rPr>
        <w:t>202</w:t>
      </w:r>
      <w:r>
        <w:rPr>
          <w:rFonts w:hint="eastAsia" w:ascii="仿宋_GB2312" w:eastAsia="仿宋_GB2312"/>
          <w:sz w:val="28"/>
          <w:szCs w:val="28"/>
          <w:lang w:val="en-US" w:eastAsia="zh-CN"/>
        </w:rPr>
        <w:t>3</w:t>
      </w:r>
      <w:r>
        <w:rPr>
          <w:rFonts w:hint="eastAsia" w:ascii="仿宋_GB2312" w:eastAsia="仿宋_GB2312"/>
          <w:sz w:val="28"/>
          <w:szCs w:val="28"/>
          <w:lang w:eastAsia="zh-CN"/>
        </w:rPr>
        <w:t>年度政府采购支出总额9568.33万元，其中：政府采购货物支出0万元，政府采购工程支出5932.42万元，政府采购服务支出3635.91万元。授予中小企业合同金额9559.69万元，占政府采购支出总额的99.9%，其中：授予小微企业合同金额0万元，占政府采购支出总额的0%。</w:t>
      </w:r>
    </w:p>
    <w:p>
      <w:pPr>
        <w:ind w:firstLine="560" w:firstLineChars="200"/>
        <w:rPr>
          <w:rFonts w:hint="eastAsia" w:ascii="黑体" w:eastAsia="黑体"/>
          <w:sz w:val="28"/>
          <w:szCs w:val="28"/>
          <w:highlight w:val="yellow"/>
        </w:rPr>
      </w:pPr>
      <w:r>
        <w:rPr>
          <w:rFonts w:hint="eastAsia" w:ascii="黑体" w:eastAsia="黑体"/>
          <w:sz w:val="28"/>
          <w:szCs w:val="28"/>
          <w:highlight w:val="none"/>
        </w:rPr>
        <w:t>四、国有资产占用情况</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val="en-US" w:eastAsia="zh-CN"/>
        </w:rPr>
        <w:t>2023年度新购置车辆0</w:t>
      </w:r>
      <w:r>
        <w:rPr>
          <w:rFonts w:hint="eastAsia" w:ascii="仿宋_GB2312" w:eastAsia="仿宋_GB2312"/>
          <w:sz w:val="28"/>
          <w:szCs w:val="28"/>
          <w:lang w:eastAsia="zh-CN"/>
        </w:rPr>
        <w:t>台，共计</w:t>
      </w:r>
      <w:r>
        <w:rPr>
          <w:rFonts w:hint="eastAsia" w:ascii="仿宋_GB2312" w:eastAsia="仿宋_GB2312"/>
          <w:sz w:val="28"/>
          <w:szCs w:val="28"/>
          <w:lang w:val="en-US" w:eastAsia="zh-CN"/>
        </w:rPr>
        <w:t>0</w:t>
      </w:r>
      <w:r>
        <w:rPr>
          <w:rFonts w:hint="eastAsia" w:ascii="仿宋_GB2312" w:eastAsia="仿宋_GB2312"/>
          <w:sz w:val="28"/>
          <w:szCs w:val="28"/>
          <w:lang w:eastAsia="zh-CN"/>
        </w:rPr>
        <w:t>万元；新购置单位价值100万元（含）以上的设备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lang w:eastAsia="zh-CN"/>
        </w:rPr>
        <w:t>台（套），共计</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lang w:eastAsia="zh-CN"/>
        </w:rPr>
        <w:t>截至</w:t>
      </w:r>
      <w:r>
        <w:rPr>
          <w:rFonts w:hint="eastAsia" w:ascii="仿宋_GB2312" w:eastAsia="仿宋_GB2312"/>
          <w:sz w:val="28"/>
          <w:szCs w:val="28"/>
          <w:lang w:val="en-US" w:eastAsia="zh-CN"/>
        </w:rPr>
        <w:t>12月31日，</w:t>
      </w:r>
      <w:r>
        <w:rPr>
          <w:rFonts w:hint="eastAsia" w:ascii="仿宋_GB2312" w:eastAsia="仿宋_GB2312"/>
          <w:sz w:val="28"/>
          <w:szCs w:val="28"/>
          <w:lang w:eastAsia="zh-CN"/>
        </w:rPr>
        <w:t>部门共有车辆</w:t>
      </w:r>
      <w:r>
        <w:rPr>
          <w:rFonts w:hint="eastAsia" w:ascii="仿宋_GB2312" w:eastAsia="仿宋_GB2312"/>
          <w:sz w:val="28"/>
          <w:szCs w:val="28"/>
          <w:lang w:val="en-US" w:eastAsia="zh-CN"/>
        </w:rPr>
        <w:t>13</w:t>
      </w:r>
      <w:r>
        <w:rPr>
          <w:rFonts w:hint="eastAsia" w:ascii="仿宋_GB2312" w:eastAsia="仿宋_GB2312"/>
          <w:sz w:val="28"/>
          <w:szCs w:val="28"/>
          <w:lang w:eastAsia="zh-CN"/>
        </w:rPr>
        <w:t>台，共计</w:t>
      </w:r>
      <w:r>
        <w:rPr>
          <w:rFonts w:hint="eastAsia" w:ascii="仿宋_GB2312" w:eastAsia="仿宋_GB2312"/>
          <w:sz w:val="28"/>
          <w:szCs w:val="28"/>
          <w:lang w:val="en-US" w:eastAsia="zh-CN"/>
        </w:rPr>
        <w:t>208.37</w:t>
      </w:r>
      <w:r>
        <w:rPr>
          <w:rFonts w:hint="eastAsia" w:ascii="仿宋_GB2312" w:eastAsia="仿宋_GB2312"/>
          <w:sz w:val="28"/>
          <w:szCs w:val="28"/>
          <w:lang w:eastAsia="zh-CN"/>
        </w:rPr>
        <w:t>万元；单位价值100万元（含）以上的设备</w:t>
      </w:r>
      <w:r>
        <w:rPr>
          <w:rFonts w:hint="eastAsia" w:ascii="仿宋_GB2312" w:eastAsia="仿宋_GB2312"/>
          <w:sz w:val="28"/>
          <w:szCs w:val="28"/>
          <w:lang w:val="en-US" w:eastAsia="zh-CN"/>
        </w:rPr>
        <w:t>0</w:t>
      </w:r>
      <w:r>
        <w:rPr>
          <w:rFonts w:hint="eastAsia" w:ascii="仿宋_GB2312" w:eastAsia="仿宋_GB2312"/>
          <w:sz w:val="28"/>
          <w:szCs w:val="28"/>
          <w:lang w:eastAsia="zh-CN"/>
        </w:rPr>
        <w:t>台（套），共计</w:t>
      </w:r>
      <w:r>
        <w:rPr>
          <w:rFonts w:hint="eastAsia" w:ascii="仿宋_GB2312" w:eastAsia="仿宋_GB2312"/>
          <w:sz w:val="28"/>
          <w:szCs w:val="28"/>
          <w:lang w:val="en-US" w:eastAsia="zh-CN"/>
        </w:rPr>
        <w:t>0</w:t>
      </w:r>
      <w:r>
        <w:rPr>
          <w:rFonts w:hint="eastAsia" w:ascii="仿宋_GB2312" w:eastAsia="仿宋_GB2312"/>
          <w:sz w:val="28"/>
          <w:szCs w:val="28"/>
          <w:lang w:eastAsia="zh-CN"/>
        </w:rPr>
        <w:t>万元。</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hint="eastAsia" w:ascii="仿宋_GB2312" w:eastAsia="仿宋_GB2312"/>
          <w:sz w:val="28"/>
          <w:szCs w:val="28"/>
          <w:lang w:val="en-US" w:eastAsia="zh-CN"/>
        </w:rPr>
        <w:t>2023年度政府购买服务决算29.75万元。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lang w:eastAsia="zh-CN"/>
        </w:rPr>
      </w:pPr>
      <w:r>
        <w:rPr>
          <w:rFonts w:hint="eastAsia" w:ascii="仿宋_GB2312" w:eastAsia="仿宋_GB2312"/>
          <w:sz w:val="28"/>
          <w:szCs w:val="28"/>
          <w:lang w:val="en-US" w:eastAsia="zh-CN"/>
        </w:rPr>
        <w:t>7.</w:t>
      </w:r>
      <w:r>
        <w:rPr>
          <w:rFonts w:hint="eastAsia" w:ascii="仿宋_GB2312" w:eastAsia="仿宋_GB2312"/>
          <w:sz w:val="28"/>
          <w:szCs w:val="28"/>
        </w:rPr>
        <w:t>各</w:t>
      </w:r>
      <w:r>
        <w:rPr>
          <w:rFonts w:hint="eastAsia" w:ascii="仿宋_GB2312" w:eastAsia="仿宋_GB2312"/>
          <w:sz w:val="28"/>
          <w:szCs w:val="28"/>
          <w:lang w:eastAsia="zh-CN"/>
        </w:rPr>
        <w:t>单位</w:t>
      </w:r>
      <w:r>
        <w:rPr>
          <w:rFonts w:hint="eastAsia" w:ascii="仿宋_GB2312" w:eastAsia="仿宋_GB2312"/>
          <w:sz w:val="28"/>
          <w:szCs w:val="28"/>
        </w:rPr>
        <w:t>需根据自身业务职能，</w:t>
      </w:r>
      <w:r>
        <w:rPr>
          <w:rFonts w:hint="eastAsia" w:ascii="仿宋_GB2312" w:eastAsia="仿宋_GB2312"/>
          <w:sz w:val="28"/>
          <w:szCs w:val="28"/>
          <w:lang w:eastAsia="zh-CN"/>
        </w:rPr>
        <w:t>补充当年</w:t>
      </w:r>
      <w:r>
        <w:rPr>
          <w:rFonts w:hint="eastAsia" w:ascii="仿宋_GB2312" w:eastAsia="仿宋_GB2312"/>
          <w:sz w:val="28"/>
          <w:szCs w:val="28"/>
          <w:lang w:val="en-US" w:eastAsia="zh-CN"/>
        </w:rPr>
        <w:t>使用的所有</w:t>
      </w:r>
      <w:r>
        <w:rPr>
          <w:rFonts w:hint="eastAsia" w:ascii="仿宋_GB2312" w:eastAsia="仿宋_GB2312"/>
          <w:sz w:val="28"/>
          <w:szCs w:val="28"/>
          <w:lang w:eastAsia="zh-CN"/>
        </w:rPr>
        <w:t>支出功能分类项级科目名词解释，例如：</w:t>
      </w:r>
    </w:p>
    <w:p>
      <w:pPr>
        <w:ind w:firstLine="420" w:firstLineChars="150"/>
        <w:rPr>
          <w:rFonts w:hint="eastAsia" w:ascii="仿宋_GB2312" w:eastAsia="仿宋_GB2312"/>
          <w:sz w:val="28"/>
          <w:szCs w:val="28"/>
          <w:lang w:val="en-US" w:eastAsia="zh-CN"/>
        </w:rPr>
      </w:pPr>
      <w:r>
        <w:rPr>
          <w:rFonts w:hint="eastAsia" w:ascii="仿宋_GB2312" w:eastAsia="仿宋_GB2312"/>
          <w:sz w:val="28"/>
          <w:szCs w:val="28"/>
          <w:lang w:val="en-US" w:eastAsia="zh-CN"/>
        </w:rPr>
        <w:t>一般公共服务支出（类）人大事务（款）行政运行（项）：反映行政单位（包括实行公务员管理的事业单位）的基本支出。</w:t>
      </w:r>
    </w:p>
    <w:p>
      <w:pPr>
        <w:numPr>
          <w:numId w:val="0"/>
        </w:numPr>
        <w:rPr>
          <w:rFonts w:hint="eastAsia" w:ascii="仿宋_GB2312" w:eastAsia="仿宋_GB2312"/>
          <w:sz w:val="28"/>
          <w:szCs w:val="28"/>
          <w:lang w:val="en-US" w:eastAsia="zh-CN"/>
        </w:rPr>
      </w:pPr>
    </w:p>
    <w:p>
      <w:pPr>
        <w:ind w:firstLine="632" w:firstLineChars="200"/>
        <w:rPr>
          <w:rFonts w:hint="eastAsia" w:ascii="仿宋_GB2312" w:hAnsi="Times New Roman" w:eastAsia="仿宋_GB2312" w:cs="Times New Roman"/>
          <w:b/>
          <w:color w:val="000000"/>
          <w:spacing w:val="-2"/>
          <w:sz w:val="32"/>
          <w:szCs w:val="32"/>
        </w:rPr>
      </w:pPr>
    </w:p>
    <w:p>
      <w:pPr>
        <w:ind w:firstLine="640" w:firstLineChars="200"/>
        <w:jc w:val="center"/>
        <w:rPr>
          <w:rFonts w:ascii="黑体" w:eastAsia="黑体"/>
          <w:sz w:val="32"/>
          <w:szCs w:val="32"/>
        </w:rPr>
      </w:pPr>
    </w:p>
    <w:p>
      <w:pPr>
        <w:jc w:val="both"/>
        <w:rPr>
          <w:rFonts w:hint="eastAsia" w:ascii="黑体" w:eastAsia="黑体"/>
          <w:sz w:val="32"/>
          <w:szCs w:val="32"/>
        </w:rPr>
      </w:pPr>
    </w:p>
    <w:p>
      <w:pPr>
        <w:ind w:firstLine="640" w:firstLineChars="200"/>
        <w:jc w:val="center"/>
        <w:rPr>
          <w:rFonts w:hint="eastAsia" w:ascii="宋体" w:hAnsi="宋体" w:eastAsia="宋体" w:cs="宋体"/>
          <w:b/>
          <w:bCs/>
          <w:sz w:val="32"/>
          <w:szCs w:val="32"/>
        </w:rPr>
      </w:pPr>
      <w:r>
        <w:rPr>
          <w:rFonts w:hint="eastAsia" w:ascii="宋体" w:hAnsi="宋体" w:eastAsia="宋体" w:cs="宋体"/>
          <w:b/>
          <w:bCs/>
          <w:sz w:val="32"/>
          <w:szCs w:val="32"/>
        </w:rPr>
        <w:t>第四部分  202</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lang w:eastAsia="zh-CN"/>
        </w:rPr>
      </w:pPr>
      <w:r>
        <w:rPr>
          <w:rFonts w:hint="eastAsia" w:ascii="黑体" w:eastAsia="黑体"/>
          <w:sz w:val="28"/>
          <w:szCs w:val="28"/>
        </w:rPr>
        <w:t>一、部门整体绩效评价报告</w:t>
      </w:r>
    </w:p>
    <w:p>
      <w:pPr>
        <w:ind w:firstLine="560" w:firstLineChars="200"/>
        <w:rPr>
          <w:rFonts w:hint="eastAsia" w:ascii="黑体" w:eastAsia="黑体"/>
          <w:sz w:val="28"/>
          <w:szCs w:val="28"/>
        </w:rPr>
      </w:pPr>
      <w:r>
        <w:rPr>
          <w:rFonts w:hint="eastAsia" w:ascii="黑体" w:eastAsia="黑体"/>
          <w:sz w:val="28"/>
          <w:szCs w:val="28"/>
        </w:rPr>
        <w:t>二、项目支出绩效评价报告</w:t>
      </w:r>
    </w:p>
    <w:p>
      <w:pPr>
        <w:ind w:firstLine="560" w:firstLineChars="20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支出绩效自评表</w:t>
      </w:r>
    </w:p>
    <w:p>
      <w:pPr>
        <w:ind w:firstLine="560" w:firstLineChars="200"/>
        <w:rPr>
          <w:rFonts w:hint="eastAsia" w:ascii="黑体" w:hAnsi="Times New Roman" w:eastAsia="黑体" w:cs="Times New Roman"/>
          <w:sz w:val="28"/>
          <w:szCs w:val="28"/>
          <w:lang w:eastAsia="zh-CN"/>
        </w:rPr>
      </w:pPr>
      <w:r>
        <w:rPr>
          <w:rFonts w:hint="eastAsia" w:ascii="黑体" w:hAnsi="Times New Roman" w:eastAsia="黑体" w:cs="Times New Roman"/>
          <w:sz w:val="28"/>
          <w:szCs w:val="28"/>
          <w:lang w:eastAsia="zh-CN"/>
        </w:rPr>
        <w:t>四、</w:t>
      </w:r>
      <w:r>
        <w:rPr>
          <w:rFonts w:hint="eastAsia" w:ascii="黑体" w:hAnsi="Times New Roman" w:eastAsia="黑体" w:cs="Times New Roman"/>
          <w:sz w:val="28"/>
          <w:szCs w:val="28"/>
          <w:lang w:val="en-US" w:eastAsia="zh-CN"/>
        </w:rPr>
        <w:t>中央对北京XX转移支付预算执行情况绩效自评报告</w:t>
      </w:r>
    </w:p>
    <w:p>
      <w:pPr>
        <w:spacing w:line="480" w:lineRule="exact"/>
        <w:ind w:firstLine="560"/>
        <w:rPr>
          <w:rFonts w:hint="eastAsia" w:ascii="黑体" w:eastAsia="黑体"/>
          <w:sz w:val="28"/>
          <w:szCs w:val="28"/>
        </w:rPr>
      </w:pPr>
      <w:r>
        <w:rPr>
          <w:rFonts w:hint="eastAsia" w:ascii="黑体" w:eastAsia="黑体"/>
          <w:sz w:val="28"/>
          <w:szCs w:val="28"/>
        </w:rPr>
        <w:t>（注：</w:t>
      </w:r>
      <w:r>
        <w:rPr>
          <w:rFonts w:hint="eastAsia" w:ascii="黑体" w:eastAsia="黑体"/>
          <w:color w:val="auto"/>
          <w:sz w:val="28"/>
          <w:szCs w:val="28"/>
        </w:rPr>
        <w:t>有中央转移支付的一级预算部门，公开“一、二、三、四”；没有中央转移支付的一级预算部门，公开“一、二、三”；</w:t>
      </w:r>
      <w:r>
        <w:rPr>
          <w:rFonts w:hint="eastAsia" w:ascii="黑体" w:eastAsia="黑体"/>
          <w:sz w:val="28"/>
          <w:szCs w:val="28"/>
        </w:rPr>
        <w:t>二级预算单位仅公开“三”</w:t>
      </w:r>
      <w:r>
        <w:rPr>
          <w:rFonts w:hint="eastAsia" w:ascii="黑体" w:eastAsia="黑体"/>
          <w:sz w:val="28"/>
          <w:szCs w:val="28"/>
          <w:lang w:eastAsia="zh-CN"/>
        </w:rPr>
        <w:t>。</w:t>
      </w:r>
      <w:r>
        <w:rPr>
          <w:rFonts w:hint="eastAsia" w:ascii="黑体" w:eastAsia="黑体"/>
          <w:sz w:val="28"/>
          <w:szCs w:val="28"/>
        </w:rPr>
        <w:t>）</w:t>
      </w:r>
    </w:p>
    <w:p>
      <w:pPr>
        <w:pStyle w:val="2"/>
        <w:ind w:firstLine="56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ind w:left="0" w:leftChars="0" w:firstLine="0" w:firstLineChars="0"/>
        <w:rPr>
          <w:rFonts w:hint="eastAsia"/>
        </w:rPr>
      </w:pPr>
    </w:p>
    <w:p>
      <w:pPr>
        <w:pStyle w:val="3"/>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szCs w:val="30"/>
        </w:rPr>
      </w:pPr>
    </w:p>
    <w:p>
      <w:pPr>
        <w:spacing w:line="600" w:lineRule="exact"/>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密云区园林绿化局（以下简称区园林绿化局）成立于1980年，2001年与密云区绿化委员会办公室合署办公。北京市密云区园林绿化局在区委区政府的领导下，坚持实施以首都水源区发展战略为核心，不断加大绿化美化工作力度，先后获得全国生态县建设先进县、全国林业系统先进集体、全国绿化模范县等荣誉称号。其主要职责如下：</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负责密云区园林绿化及其生态保护修复的监督管理。贯彻落实国家及北京市关于园林绿化及其生态保护修复方面的法律法规、规章和政策，落实北京市相关地方性法规、政府规章，落实相关政策、规划、计划、标准，会同有关部门编制园林绿化专业规划并组织实施。</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2.组织密云区园林绿化生态保护修复、城乡绿化美化和植树造林工作。组织实施园林绿化重点生态保护修复工程，组织、指导公益林的建设、保护和管理。组织、协调和指导防沙治沙和以植树种草等生物措施为主的防治水土流失工作。落实防沙治沙规划和建设标准，监督管理沙化土地的开发利用，协助上级部门开展沙尘暴灾害预测预报和应急处置。组织开展森林、湿地和陆生野生动植物资源的动态监测与评价。组织实施林业和湿地生态补偿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3.负责密云区森林、湿地资源的监督管理。组织编制森林采伐限额并监督执行。负责林地管理，落实林地保护利用规划并组织实施。负责湿地生态保护修复工作，落实湿地保护规划和相关标准并组织实施。监督管理湿地的开发利用。组织指导林木、绿地有害生物防治、检疫和预测预报。</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4.落实北京市园林绿化管理标准和规范并监督实施。落实公园、绿地、森林、湿地和各类自然保护地建设标准和管理规范，落实林业产业相关标准和规范并组织实施。负责园林绿化重点工程的监督检查工作。负责区级（含）以上园林绿化建设项目专项资金使用的监督工作。负责古树名木保护管理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5.负责密云区公园的行业管理。落实公园发展规划，指导、监督公园建设和管理。负责公园、绿地资源调查和评估工作。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6.负责密云区陆生野生动植物资源的监督管理。组织开展陆生野生动植物资源调查，组织、指导陆生野生动植物的救护繁育、栖息地恢复发展、疫源疫病监测，监督管理陆生野生动植物猎捕或采集、人工繁育或培植、经营利用。</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7.负责监督管理密云区各类自然保护地。落实各类自然保护地规划。提出新建、调整各类自然保护地的审核建议并按程序报批，承担世界自然遗产申报相关工作，会同有关部门组织申报世界自然与文化双重遗产。负责生物多样性保护相关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8.负责推进密云区园林绿化改革相关工作。落实集体林权制度、国有林场等重大改革意见并组织实施。落实农村林业发展、维护林业经营者合法权益的政策措施，指导农村林地承包经营工作。开展退耕还林工作。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9.研究提出密云区林业产业发展的有关政策，拟订相关发展规划。负责林果、花卉、蜂蚕、森林资源利用等行业管理。负责食用林产品质量安全监督管理相关工作，指导生态扶贫相关工作。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10.组织、指导密云区国有林场基本建设和发展。协助开展林木种子、草种种质资源普查，协助建立种质资源库，负责良种选育推广，管理林木种苗、草种生产经营行为，监管林木种苗、草种质量。监督管理林业生物种质资源、转基因生物安全、植物新品种保护。</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11.依法负责密云区园林绿化行政执法工作。负责森林公安工作，管理森林公安队伍，查处破坏森林资源的案件。负责园林绿化的普法教育和宣传工作。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12.负责落实密云区综合防灾减灾规划相关要求，落实森林火灾防治规划和防护标准并指导实施。指导开展防火巡护、火源管理、防火设施建设、防火宣传教育等工作。组织指导国有林场开展监测预警、督促检查等防火工作。必要时，可以提请区应急管理局，以密云区相关应急指挥机构名义，部署相关防治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13.落实北京市园林绿化科技发展规划和年度计划，指导相关重大科技项目的研究、开发和推广。负责园林绿化信息化管理。负责组织、指导、协调林业碳汇工作。协助上级单位做好林业应对气候变化方面的工作。承担园林绿化方面的对外交流与合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14.负责密云区全民义务植树活动的宣传发动、组织协调、监督检查和评比表彰工作。组织、协调重大活动的绿化美化及环境布置工作。承担区绿化委员会的具体工作。</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15.承担密云区地质公园管理职责、水利风景区管理职责、水生野生动物自然保护区管理职责。</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16.承办区委、区政府交办的其他事项。</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仿宋_GB2312" w:eastAsia="仿宋_GB2312"/>
          <w:sz w:val="28"/>
          <w:szCs w:val="28"/>
          <w:lang w:val="en-US" w:eastAsia="zh-CN"/>
        </w:rPr>
        <w:t>区园林绿化局依据主要职能划分为5个内设科室以及18个直属事业单位。各科室以及事业单位职责详见表1。</w:t>
      </w:r>
    </w:p>
    <w:p>
      <w:pPr>
        <w:pStyle w:val="19"/>
        <w:spacing w:line="590" w:lineRule="exact"/>
        <w:jc w:val="center"/>
        <w:rPr>
          <w:rFonts w:hint="default" w:ascii="Times New Roman" w:hAnsi="Times New Roman" w:eastAsia="黑体" w:cs="Times New Roman"/>
          <w:kern w:val="2"/>
          <w:sz w:val="28"/>
          <w:szCs w:val="28"/>
          <w:lang w:val="en-US"/>
        </w:rPr>
      </w:pPr>
      <w:r>
        <w:rPr>
          <w:rFonts w:hint="default" w:ascii="Times New Roman" w:hAnsi="Times New Roman" w:eastAsia="黑体" w:cs="Times New Roman"/>
          <w:kern w:val="2"/>
          <w:sz w:val="28"/>
          <w:szCs w:val="28"/>
          <w:lang w:val="en-US"/>
        </w:rPr>
        <w:t>表1：</w:t>
      </w:r>
      <w:r>
        <w:rPr>
          <w:rFonts w:hint="default" w:ascii="Times New Roman" w:hAnsi="Times New Roman" w:eastAsia="黑体" w:cs="Times New Roman"/>
          <w:kern w:val="2"/>
          <w:sz w:val="28"/>
          <w:szCs w:val="28"/>
          <w:lang w:val="en-US" w:eastAsia="zh-CN"/>
        </w:rPr>
        <w:t>区园林绿化局</w:t>
      </w:r>
      <w:r>
        <w:rPr>
          <w:rFonts w:hint="default" w:ascii="Times New Roman" w:hAnsi="Times New Roman" w:eastAsia="黑体" w:cs="Times New Roman"/>
          <w:kern w:val="2"/>
          <w:sz w:val="28"/>
          <w:szCs w:val="28"/>
          <w:lang w:val="en-US"/>
        </w:rPr>
        <w:t>各科室以及事业单位主要职能</w:t>
      </w:r>
    </w:p>
    <w:tbl>
      <w:tblPr>
        <w:tblStyle w:val="14"/>
        <w:tblW w:w="9421" w:type="dxa"/>
        <w:tblInd w:w="2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528"/>
        <w:gridCol w:w="5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112" w:type="dxa"/>
            <w:shd w:val="clear" w:color="auto" w:fill="D9D9D9"/>
            <w:vAlign w:val="center"/>
          </w:tcPr>
          <w:p>
            <w:pPr>
              <w:pStyle w:val="19"/>
              <w:spacing w:line="240" w:lineRule="auto"/>
              <w:jc w:val="center"/>
              <w:rPr>
                <w:rFonts w:hint="default" w:ascii="Times New Roman" w:hAnsi="Times New Roman" w:cs="Times New Roman"/>
                <w:b/>
                <w:bCs/>
                <w:kern w:val="2"/>
                <w:sz w:val="20"/>
                <w:szCs w:val="20"/>
                <w:lang w:val="en-US"/>
              </w:rPr>
            </w:pPr>
            <w:r>
              <w:rPr>
                <w:rFonts w:hint="default" w:ascii="Times New Roman" w:hAnsi="Times New Roman" w:cs="Times New Roman"/>
                <w:b/>
                <w:bCs/>
                <w:kern w:val="2"/>
                <w:sz w:val="20"/>
                <w:szCs w:val="20"/>
                <w:lang w:val="en-US"/>
              </w:rPr>
              <w:t>序号</w:t>
            </w:r>
          </w:p>
        </w:tc>
        <w:tc>
          <w:tcPr>
            <w:tcW w:w="2528" w:type="dxa"/>
            <w:shd w:val="clear" w:color="auto" w:fill="D9D9D9"/>
            <w:vAlign w:val="center"/>
          </w:tcPr>
          <w:p>
            <w:pPr>
              <w:pStyle w:val="19"/>
              <w:spacing w:line="240" w:lineRule="auto"/>
              <w:jc w:val="center"/>
              <w:rPr>
                <w:rFonts w:hint="default" w:ascii="Times New Roman" w:hAnsi="Times New Roman" w:cs="Times New Roman"/>
                <w:b/>
                <w:bCs/>
                <w:kern w:val="2"/>
                <w:sz w:val="20"/>
                <w:szCs w:val="20"/>
                <w:lang w:val="en-US"/>
              </w:rPr>
            </w:pPr>
            <w:r>
              <w:rPr>
                <w:rFonts w:hint="default" w:ascii="Times New Roman" w:hAnsi="Times New Roman" w:cs="Times New Roman"/>
                <w:b/>
                <w:bCs/>
                <w:kern w:val="2"/>
                <w:sz w:val="20"/>
                <w:szCs w:val="20"/>
                <w:lang w:val="en-US"/>
              </w:rPr>
              <w:t>科室/事业单位</w:t>
            </w:r>
          </w:p>
        </w:tc>
        <w:tc>
          <w:tcPr>
            <w:tcW w:w="5781" w:type="dxa"/>
            <w:shd w:val="clear" w:color="auto" w:fill="D9D9D9"/>
            <w:vAlign w:val="center"/>
          </w:tcPr>
          <w:p>
            <w:pPr>
              <w:pStyle w:val="19"/>
              <w:spacing w:line="240" w:lineRule="auto"/>
              <w:jc w:val="center"/>
              <w:rPr>
                <w:rFonts w:hint="default" w:ascii="Times New Roman" w:hAnsi="Times New Roman" w:cs="Times New Roman"/>
                <w:b/>
                <w:bCs/>
                <w:kern w:val="2"/>
                <w:sz w:val="20"/>
                <w:szCs w:val="20"/>
                <w:lang w:val="en-US"/>
              </w:rPr>
            </w:pPr>
            <w:r>
              <w:rPr>
                <w:rFonts w:hint="default" w:ascii="Times New Roman" w:hAnsi="Times New Roman" w:cs="Times New Roman"/>
                <w:b/>
                <w:bCs/>
                <w:kern w:val="2"/>
                <w:sz w:val="20"/>
                <w:szCs w:val="20"/>
                <w:lang w:val="en-US"/>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1</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办公室</w:t>
            </w:r>
          </w:p>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（安全生产科）</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机关日常运转工作，承担文电、会务、机要、档案等工作。承担信息、信访、建议议案提案办理、安全保密、新闻发布和政务公开等工作。承担机关重要事项的组织和督查工作。承担机关信息化建设、后勤保障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1112" w:type="dxa"/>
            <w:vAlign w:val="center"/>
          </w:tcPr>
          <w:p>
            <w:pPr>
              <w:pStyle w:val="19"/>
              <w:spacing w:line="240" w:lineRule="auto"/>
              <w:jc w:val="center"/>
              <w:rPr>
                <w:rFonts w:hint="default" w:ascii="Times New Roman" w:hAnsi="Times New Roman" w:cs="Times New Roman"/>
                <w:lang w:val="en-US"/>
              </w:rPr>
            </w:pPr>
            <w:r>
              <w:rPr>
                <w:rFonts w:hint="default" w:ascii="Times New Roman" w:hAnsi="Times New Roman" w:cs="Times New Roman"/>
                <w:kern w:val="2"/>
                <w:sz w:val="20"/>
                <w:szCs w:val="20"/>
                <w:lang w:val="en-US"/>
              </w:rPr>
              <w:t>2</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机关党委</w:t>
            </w:r>
          </w:p>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（党建科、政工科）</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负责机关及所属单位的党群工作。承担局党组落实党要管党、从严治党责任和党风廉政建设主体责任的具体工作。负责机关及所属单位的人事、机构编制、劳动工资、干部教育培训和队伍建设等工作。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3</w:t>
            </w:r>
          </w:p>
        </w:tc>
        <w:tc>
          <w:tcPr>
            <w:tcW w:w="2528"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计财科</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编制本区园林绿化中长期发展规划和年度计划，提出发展和改革的政策建议。承担园林绿化项目及相关专项资金的监督管理。承担有关行政事业性收费的监督管理。负责机关及所属单位财务管理、固定资产管理、内部审计等工作。承担有关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4</w:t>
            </w:r>
          </w:p>
        </w:tc>
        <w:tc>
          <w:tcPr>
            <w:tcW w:w="2528"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行政审批科</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贯彻落实本市园林绿化行政审批制度改革方面政策措施并组织实施。依法承担本局行政许可等公共服务事项的办理工作，落实相关办理流程、标准规范并组织实施。指导各镇街、国有林场及有林单位的园林绿化行政审批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5</w:t>
            </w:r>
          </w:p>
        </w:tc>
        <w:tc>
          <w:tcPr>
            <w:tcW w:w="2528"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综合业务科</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承接区园林绿化局除行政审批职责外的所有业务工作职责。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6</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园林绿化综合执法队</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负责集中行使法律、法规、规章规定应由区级园林绿化主管部门行使的行政处罚权以及与之相关的行政检查、行政强制权；完成区委、区政府和区园林绿化局交办的其他任务。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7</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北京市密云区园林绿化工程事务中心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承担对本区使用国有资金投资或者国家融资的园林绿化工程质量监督方面的辅助性工作；承担园林绿化工程招投标活动监督管理的事务性工作；承担园林绿化施工企业信用信息管理的事务性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8</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北京市密云区有害生物防治检疫中心（加挂北京市密云区林业种苗站牌子）</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本区森林病虫害的预测预报工作；指导、检查全区有林单位的森林病虫害防治工作；负责全区林木的调运检疫和产地检疫工作；负责补充检疫性林业有害生物名单管理的事务性工作；宣传贯彻执行有关《种子法》的法律、法规和规章；组织开展本区域内林草种子和花卉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9</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国有林场总场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负责做好本区国有林场统筹、组织、协调和管理等方面的事务性工作；负责组织制定林场发展计划和实施规划；负责对国有林场各项工作的督促落实以及绩效考核工作；完成区园林绿化局交办的其他任务。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10</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北京市密云区蜂产业发展促进中心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负责全区蜂业发展规划的编制，蜂业技术推广以及新品种、新产品的开发管理等事务性工作；完成区园林绿化局交办的其他任务。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11</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北京市密云区森林</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防火中心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指导本区各镇及有林单位开展森林火险隐患排查、森林防火巡护、火源管理监测、防火基础设施建设、森林防火宣传教育、森林火情的早期处理等事务性工作；完成区园林绿化局交办的其他任务。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12</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北京市密云区自然保护区管理与野生动植物保护中心（加挂北京市密云区林业资源调查保护中心牌子）</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贯彻执行国家和北京市有关自然保护区、林地湿地、野生动植物资源保护等法律法规和方针政策；组织开展自然保护区、湿地保护与恢复的建设工作；组织开展自然保护区、林地湿地、陆生野生动植物的资源保护与合理利用工作；负责林业各项资源清查及动态监测，编制林业发展总体规划和各类专业规划，造林项目可行性研究报告的编制及作业设计调查；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13</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北京市密云区城镇</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绿化服务中心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承担本区城镇园林绿化建设、养护管理等方面的事务性工作；承担本区绿化委员会办公室的日常事务性工作；承担本区绿化美化和义务植树的事务性工作；承担本区公园管理的日常事务性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14</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北京市密云区生态林管护中心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拟定密云区生态林养护管理办法、政策措施、技术规程和标准；负责生态林养护年度计划并组织实施；负责本区集体林场建设和管理的事务性工作；指导林下经济发展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15</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北京市密云区园林改革事务中心（加挂北京市密云区林长制办公室牌子）</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本区林业改革和农村林业发展工作；负责集体林权制度改革政策的落实；负责农村林业发展、维护农民经营林业合法权益的政策措施的落实；指导农村林地林木承包经营、流转管理的事务性工作；指导本区木材资源的综合利用；负责本区林长制办公室日常的事务性工作；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16</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北京市密云区林业</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工作站</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负责林业项目管理、技术指导等事务性工作；造林、营林项目的组织实施；完成区园林绿化局交办的其他任务。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trPr>
        <w:tc>
          <w:tcPr>
            <w:tcW w:w="1112" w:type="dxa"/>
            <w:vAlign w:val="center"/>
          </w:tcPr>
          <w:p>
            <w:pPr>
              <w:pStyle w:val="19"/>
              <w:spacing w:line="240" w:lineRule="auto"/>
              <w:jc w:val="center"/>
              <w:rPr>
                <w:rFonts w:hint="default" w:ascii="Times New Roman" w:hAnsi="Times New Roman" w:eastAsia="宋体" w:cs="Times New Roman"/>
                <w:kern w:val="2"/>
                <w:sz w:val="20"/>
                <w:szCs w:val="20"/>
                <w:lang w:val="en-US" w:eastAsia="zh-CN"/>
              </w:rPr>
            </w:pPr>
            <w:r>
              <w:rPr>
                <w:rFonts w:hint="default" w:ascii="Times New Roman" w:hAnsi="Times New Roman" w:cs="Times New Roman"/>
                <w:kern w:val="2"/>
                <w:sz w:val="20"/>
                <w:szCs w:val="20"/>
                <w:lang w:val="en-US" w:eastAsia="zh-CN"/>
              </w:rPr>
              <w:t>17</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北京市密云区果树技术开发中心</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研究提出本区果树产业发展政策、规划建议；对果树专业合作组织进行技术指导；贯彻落实果树技术规程、果品质量和安全标准；指导果树优良品种、科技技术的引进、示范与推广，并提供相关信息咨询服务；组织本区果树技术培训和技术交流；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18</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北京市密云区潮白河林场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19</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北京市密云区雾灵山自然保护区管理处（北京市密云区雾灵山林场）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贯彻执行国家和北京市有关林业和自然保护区的法律法规和方针政策；编制自然保护区的总体规划；保护自然保护区自然环境和自然资源，定期组织自然环境和自然资源调查；负责辖区内林地管理的事务性工作，完善界桩、界碑，稳定林地权属；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20</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锥峰山林场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21</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白龙潭林场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22</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w:t>
            </w:r>
          </w:p>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五座楼林场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trPr>
        <w:tc>
          <w:tcPr>
            <w:tcW w:w="1112" w:type="dxa"/>
            <w:vAlign w:val="center"/>
          </w:tcPr>
          <w:p>
            <w:pPr>
              <w:pStyle w:val="19"/>
              <w:spacing w:line="240" w:lineRule="auto"/>
              <w:jc w:val="center"/>
              <w:rPr>
                <w:rFonts w:hint="default" w:ascii="Times New Roman" w:hAnsi="Times New Roman" w:cs="Times New Roman"/>
                <w:kern w:val="2"/>
                <w:sz w:val="20"/>
                <w:szCs w:val="20"/>
                <w:lang w:val="en-US" w:eastAsia="zh-CN"/>
              </w:rPr>
            </w:pPr>
            <w:r>
              <w:rPr>
                <w:rFonts w:hint="default" w:ascii="Times New Roman" w:hAnsi="Times New Roman" w:cs="Times New Roman"/>
                <w:kern w:val="2"/>
                <w:sz w:val="20"/>
                <w:szCs w:val="20"/>
                <w:lang w:val="en-US" w:eastAsia="zh-CN"/>
              </w:rPr>
              <w:t>23</w:t>
            </w:r>
          </w:p>
        </w:tc>
        <w:tc>
          <w:tcPr>
            <w:tcW w:w="2528" w:type="dxa"/>
            <w:vAlign w:val="center"/>
          </w:tcPr>
          <w:p>
            <w:pPr>
              <w:pStyle w:val="19"/>
              <w:spacing w:line="240" w:lineRule="auto"/>
              <w:jc w:val="center"/>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北京市密云区云蒙山自然保护区管理处（北京市密云区云蒙山林场）</w:t>
            </w:r>
          </w:p>
        </w:tc>
        <w:tc>
          <w:tcPr>
            <w:tcW w:w="5781" w:type="dxa"/>
            <w:vAlign w:val="center"/>
          </w:tcPr>
          <w:p>
            <w:pPr>
              <w:pStyle w:val="19"/>
              <w:spacing w:line="240" w:lineRule="auto"/>
              <w:rPr>
                <w:rFonts w:hint="default" w:ascii="Times New Roman" w:hAnsi="Times New Roman" w:cs="Times New Roman"/>
                <w:kern w:val="2"/>
                <w:sz w:val="20"/>
                <w:szCs w:val="20"/>
                <w:lang w:val="en-US"/>
              </w:rPr>
            </w:pPr>
            <w:r>
              <w:rPr>
                <w:rFonts w:hint="default" w:ascii="Times New Roman" w:hAnsi="Times New Roman" w:cs="Times New Roman"/>
                <w:kern w:val="2"/>
                <w:sz w:val="20"/>
                <w:szCs w:val="20"/>
                <w:lang w:val="en-US"/>
              </w:rPr>
              <w:t>贯彻执行国家和北京市有关林业和自然保护区的法律法规和方针政策；编制自然保护区的总体规划；保护自然保护区自然环境和自然资源，定期组织自然环境和自然资源调查；负责辖区内林地管理的事务性工作，完善界桩、界碑，稳定林地权属；负责国有林场各项具体工作；依据市、区国有林场发展规划，培育和保护森林资源，组织开展森林防火、林业有害生物防治、野生动植物资源保护等工作；依法保护和合理利用国有林场范围内的各类资源；完成区园林绿化局交办的其他任务。</w:t>
            </w:r>
          </w:p>
        </w:tc>
      </w:tr>
    </w:tbl>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32"/>
          <w:szCs w:val="32"/>
        </w:rPr>
      </w:pPr>
    </w:p>
    <w:p>
      <w:pPr>
        <w:widowControl w:val="0"/>
        <w:wordWrap/>
        <w:adjustRightInd/>
        <w:snapToGrid/>
        <w:spacing w:line="580" w:lineRule="exact"/>
        <w:ind w:firstLine="640" w:firstLineChars="200"/>
        <w:textAlignment w:val="auto"/>
        <w:rPr>
          <w:rFonts w:hint="default" w:ascii="Times New Roman" w:hAnsi="Times New Roman" w:eastAsia="楷体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lang w:val="en-US" w:eastAsia="zh-CN"/>
        </w:rPr>
        <w:t>（二）部门整体绩效目标设立情况</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区园林绿化局依据2023年度部门重点工作任务分解和部门年度工作计划，制定了部门年度绩效目标。</w:t>
      </w:r>
    </w:p>
    <w:p>
      <w:pPr>
        <w:ind w:firstLine="537" w:firstLineChars="192"/>
        <w:rPr>
          <w:rFonts w:hint="default" w:ascii="仿宋_GB2312" w:eastAsia="仿宋_GB2312"/>
          <w:sz w:val="28"/>
          <w:szCs w:val="28"/>
          <w:lang w:val="en-US" w:eastAsia="zh-CN"/>
        </w:rPr>
      </w:pPr>
      <w:r>
        <w:rPr>
          <w:rFonts w:hint="default" w:ascii="仿宋_GB2312" w:eastAsia="仿宋_GB2312"/>
          <w:sz w:val="28"/>
          <w:szCs w:val="28"/>
          <w:lang w:val="en-US" w:eastAsia="zh-CN"/>
        </w:rPr>
        <w:t>1.落实护林保水责任，全面提升绿色空间建设</w:t>
      </w:r>
    </w:p>
    <w:p>
      <w:pPr>
        <w:widowControl w:val="0"/>
        <w:wordWrap/>
        <w:adjustRightInd/>
        <w:snapToGrid/>
        <w:spacing w:line="580" w:lineRule="exact"/>
        <w:ind w:firstLine="643" w:firstLineChars="200"/>
        <w:textAlignment w:val="auto"/>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b/>
          <w:bCs/>
          <w:color w:val="000000"/>
          <w:kern w:val="0"/>
          <w:sz w:val="28"/>
          <w:szCs w:val="28"/>
          <w:lang w:eastAsia="zh-CN"/>
        </w:rPr>
        <w:t>一</w:t>
      </w:r>
      <w:r>
        <w:rPr>
          <w:rFonts w:hint="default" w:ascii="Times New Roman" w:hAnsi="Times New Roman" w:eastAsia="仿宋_GB2312" w:cs="Times New Roman"/>
          <w:b/>
          <w:bCs/>
          <w:color w:val="000000"/>
          <w:kern w:val="0"/>
          <w:sz w:val="28"/>
          <w:szCs w:val="28"/>
        </w:rPr>
        <w:t>是全力落实国土绿化试点示范项目。</w:t>
      </w:r>
      <w:r>
        <w:rPr>
          <w:rFonts w:hint="default" w:ascii="仿宋_GB2312" w:eastAsia="仿宋_GB2312"/>
          <w:sz w:val="28"/>
          <w:szCs w:val="28"/>
          <w:lang w:val="en-US" w:eastAsia="zh-CN"/>
        </w:rPr>
        <w:t>密云水库周边国土绿化试点示范项目总面积12万亩，项目涉及水库周边12镇，进一步提升密云水库周边水土保持和水源涵养能力，净化入库水质，通过参与工程建设和后期管护带动当地农民绿岗就业，为进一步提高生态环境质量及全区特色旅游、蜂产业发展提供支撑。</w:t>
      </w:r>
      <w:r>
        <w:rPr>
          <w:rFonts w:hint="default" w:ascii="Times New Roman" w:hAnsi="Times New Roman" w:eastAsia="仿宋_GB2312" w:cs="Times New Roman"/>
          <w:b/>
          <w:bCs/>
          <w:color w:val="000000"/>
          <w:kern w:val="0"/>
          <w:sz w:val="28"/>
          <w:szCs w:val="28"/>
          <w:lang w:eastAsia="zh-CN"/>
        </w:rPr>
        <w:t>二是</w:t>
      </w:r>
      <w:r>
        <w:rPr>
          <w:rFonts w:hint="default" w:ascii="Times New Roman" w:hAnsi="Times New Roman" w:eastAsia="仿宋_GB2312" w:cs="Times New Roman"/>
          <w:b/>
          <w:bCs/>
          <w:color w:val="000000"/>
          <w:kern w:val="0"/>
          <w:sz w:val="28"/>
          <w:szCs w:val="28"/>
        </w:rPr>
        <w:t>加快推进天鹅湖</w:t>
      </w:r>
      <w:r>
        <w:rPr>
          <w:rFonts w:hint="default" w:ascii="Times New Roman" w:hAnsi="Times New Roman" w:eastAsia="仿宋_GB2312" w:cs="Times New Roman"/>
          <w:b/>
          <w:bCs/>
          <w:color w:val="000000"/>
          <w:kern w:val="0"/>
          <w:sz w:val="28"/>
          <w:szCs w:val="28"/>
          <w:lang w:eastAsia="zh-CN"/>
        </w:rPr>
        <w:t>湿地</w:t>
      </w:r>
      <w:r>
        <w:rPr>
          <w:rFonts w:hint="default" w:ascii="Times New Roman" w:hAnsi="Times New Roman" w:eastAsia="仿宋_GB2312" w:cs="Times New Roman"/>
          <w:b/>
          <w:bCs/>
          <w:color w:val="000000"/>
          <w:kern w:val="0"/>
          <w:sz w:val="28"/>
          <w:szCs w:val="28"/>
        </w:rPr>
        <w:t>建设</w:t>
      </w:r>
      <w:r>
        <w:rPr>
          <w:rFonts w:hint="default" w:ascii="Times New Roman" w:hAnsi="Times New Roman" w:eastAsia="仿宋_GB2312" w:cs="Times New Roman"/>
          <w:b/>
          <w:bCs/>
          <w:color w:val="000000"/>
          <w:kern w:val="0"/>
          <w:sz w:val="28"/>
          <w:szCs w:val="28"/>
          <w:lang w:eastAsia="zh-CN"/>
        </w:rPr>
        <w:t>。</w:t>
      </w:r>
      <w:r>
        <w:rPr>
          <w:rFonts w:hint="default" w:ascii="仿宋_GB2312" w:eastAsia="仿宋_GB2312"/>
          <w:sz w:val="28"/>
          <w:szCs w:val="28"/>
          <w:lang w:val="en-US" w:eastAsia="zh-CN"/>
        </w:rPr>
        <w:t>密云区优越的生态环境营造了丰富的野生动植物资源，区园林绿化局抓紧谋划建设天鹅湖湿地。目前，我单位已完成《天鹅湖湿地工作方案》和《天鹅湖湿地技术方案》的编制工作，并上报区政府审议。下一步，待区委区政府审议同意后，按照指示精神，协同各部分统筹实施天鹅湖湿地建设工作。</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Times New Roman" w:hAnsi="Times New Roman" w:eastAsia="仿宋_GB2312" w:cs="Times New Roman"/>
          <w:color w:val="000000"/>
          <w:kern w:val="0"/>
          <w:sz w:val="28"/>
          <w:szCs w:val="28"/>
          <w:lang w:val="en-US" w:eastAsia="zh-CN"/>
        </w:rPr>
        <w:t>2.</w:t>
      </w:r>
      <w:r>
        <w:rPr>
          <w:rFonts w:hint="default" w:ascii="仿宋_GB2312" w:eastAsia="仿宋_GB2312"/>
          <w:sz w:val="28"/>
          <w:szCs w:val="28"/>
          <w:lang w:val="en-US" w:eastAsia="zh-CN"/>
        </w:rPr>
        <w:t>坚持产业富民，推动绿色产业高质量发展。</w:t>
      </w:r>
      <w:r>
        <w:rPr>
          <w:rFonts w:hint="default" w:ascii="Times New Roman" w:hAnsi="Times New Roman" w:eastAsia="仿宋_GB2312" w:cs="Times New Roman"/>
          <w:b/>
          <w:bCs/>
          <w:color w:val="000000"/>
          <w:kern w:val="0"/>
          <w:sz w:val="28"/>
          <w:szCs w:val="28"/>
          <w:lang w:eastAsia="zh-CN"/>
        </w:rPr>
        <w:t>一是</w:t>
      </w:r>
      <w:r>
        <w:rPr>
          <w:rFonts w:hint="default" w:ascii="Times New Roman" w:hAnsi="Times New Roman" w:eastAsia="仿宋_GB2312" w:cs="Times New Roman"/>
          <w:b/>
          <w:bCs/>
          <w:color w:val="000000"/>
          <w:kern w:val="0"/>
          <w:sz w:val="28"/>
          <w:szCs w:val="28"/>
        </w:rPr>
        <w:t>进一步完善“一主二优三特色”果品产业格局。</w:t>
      </w:r>
      <w:r>
        <w:rPr>
          <w:rFonts w:hint="default" w:ascii="仿宋_GB2312" w:eastAsia="仿宋_GB2312"/>
          <w:sz w:val="28"/>
          <w:szCs w:val="28"/>
          <w:lang w:val="en-US" w:eastAsia="zh-CN"/>
        </w:rPr>
        <w:t>（1）加快推动不老屯镇贡梨产业发展。由于不老屯镇地下蕴藏着大量麦饭石矿，含有丰富的微量元素，生长在矿带之上的梨树果体硕大，果味甜美香醇，已将黄土饮鸭梨入选北京市系统性农业文化遗产。下一步我局将建设核心贡梨示范区，并协调农服中心开展绿色认证和“名特优新”农产品申报。同时加强不老屯贡梨品牌建设，整体打造以黄土坎鸭梨为核心的不老屯贡梨品牌；（2）加大老北京水果保护发展力度，结合壮大集体经济的工作需求，投资400万元对密云板栗、黄土坎鸭梨、杨庄子枣以及新城子苹果、大城子张庄子的梨、东邵渠石峨李子等进行品种、品牌保护与市场开发。</w:t>
      </w:r>
      <w:r>
        <w:rPr>
          <w:rFonts w:hint="default" w:ascii="Times New Roman" w:hAnsi="Times New Roman" w:eastAsia="仿宋_GB2312" w:cs="Times New Roman"/>
          <w:b/>
          <w:bCs/>
          <w:color w:val="000000"/>
          <w:kern w:val="0"/>
          <w:sz w:val="28"/>
          <w:szCs w:val="28"/>
          <w:lang w:val="en-US" w:eastAsia="zh-CN"/>
        </w:rPr>
        <w:t>二</w:t>
      </w:r>
      <w:r>
        <w:rPr>
          <w:rFonts w:hint="default" w:ascii="Times New Roman" w:hAnsi="Times New Roman" w:eastAsia="仿宋_GB2312" w:cs="Times New Roman"/>
          <w:b/>
          <w:bCs/>
          <w:color w:val="000000"/>
          <w:kern w:val="0"/>
          <w:sz w:val="28"/>
          <w:szCs w:val="28"/>
          <w:lang w:eastAsia="zh-CN"/>
        </w:rPr>
        <w:t>是</w:t>
      </w:r>
      <w:r>
        <w:rPr>
          <w:rFonts w:hint="default" w:ascii="Times New Roman" w:hAnsi="Times New Roman" w:eastAsia="仿宋_GB2312" w:cs="Times New Roman"/>
          <w:b/>
          <w:bCs/>
          <w:color w:val="000000"/>
          <w:kern w:val="0"/>
          <w:sz w:val="28"/>
          <w:szCs w:val="28"/>
        </w:rPr>
        <w:t>全力推进密云蜂产业发展。</w:t>
      </w:r>
      <w:r>
        <w:rPr>
          <w:rFonts w:hint="default" w:ascii="仿宋_GB2312" w:eastAsia="仿宋_GB2312"/>
          <w:sz w:val="28"/>
          <w:szCs w:val="28"/>
          <w:lang w:val="en-US" w:eastAsia="zh-CN"/>
        </w:rPr>
        <w:t>立足蜂业科技前沿，健全蜂产业研究院工作机制，与中国农科院蜜蜂研究所展开全面合作，成立专家顾问团，为密云蜂业高质量发展把脉支招。全面开展蜜蜂育种、蜜蜂授粉、蜜蜂与生态改善、林下养蜂、蜜蜂病敌害防治、蜂产品及衍生品、蜂妆和蜂保健品的研发，促进密云蜂业全面发展。</w:t>
      </w:r>
      <w:r>
        <w:rPr>
          <w:rFonts w:hint="default" w:ascii="Times New Roman" w:hAnsi="Times New Roman" w:eastAsia="仿宋_GB2312" w:cs="Times New Roman"/>
          <w:b/>
          <w:bCs/>
          <w:color w:val="000000"/>
          <w:kern w:val="0"/>
          <w:sz w:val="28"/>
          <w:szCs w:val="28"/>
          <w:lang w:val="en-US" w:eastAsia="zh-CN"/>
        </w:rPr>
        <w:t>三是全面推动林下经济发展。</w:t>
      </w:r>
      <w:r>
        <w:rPr>
          <w:rFonts w:hint="default" w:ascii="仿宋_GB2312" w:eastAsia="仿宋_GB2312"/>
          <w:sz w:val="28"/>
          <w:szCs w:val="28"/>
          <w:lang w:val="en-US" w:eastAsia="zh-CN"/>
        </w:rPr>
        <w:t>为科学利用我区林业资源，提升林业生态服务价值，延伸林业产业链，我局计划利用5年时间，大力实施林蜂、林旅、林花、林药、林菌等多种林下经济复合模式，形成“森林+企业+集体林场+农户”的林下经济发展格局。</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lang w:val="en-US" w:eastAsia="zh-CN"/>
        </w:rPr>
        <w:t>3.</w:t>
      </w:r>
      <w:r>
        <w:rPr>
          <w:rFonts w:hint="default" w:ascii="仿宋_GB2312" w:eastAsia="仿宋_GB2312"/>
          <w:sz w:val="28"/>
          <w:szCs w:val="28"/>
          <w:lang w:val="en-US" w:eastAsia="zh-CN"/>
        </w:rPr>
        <w:t>强化保障体系建设，确保森林资源安全。一是扎实推进森林防火视频监控基站建设、镇级平台和无线视频语音杆项目建设，努力提升科技防火能力。二是稳步推进基础设施建设项目，加强镇级扑火队建设，在加强人员身体素质训练、培训，设备补充、以水灭火基础建设等方面积极研究探索。最终实现人防、物防、技防相融合的防火保障体系。</w:t>
      </w:r>
    </w:p>
    <w:p>
      <w:pPr>
        <w:spacing w:line="600" w:lineRule="exact"/>
        <w:ind w:firstLine="64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二</w:t>
      </w:r>
      <w:r>
        <w:rPr>
          <w:rFonts w:ascii="黑体" w:hAnsi="黑体" w:eastAsia="黑体" w:cs="宋体"/>
          <w:color w:val="000000"/>
          <w:kern w:val="0"/>
          <w:sz w:val="28"/>
          <w:szCs w:val="28"/>
        </w:rPr>
        <w:t>、</w:t>
      </w:r>
      <w:r>
        <w:rPr>
          <w:rFonts w:hint="eastAsia" w:ascii="黑体" w:hAnsi="黑体" w:eastAsia="黑体" w:cs="宋体"/>
          <w:color w:val="000000"/>
          <w:kern w:val="0"/>
          <w:sz w:val="28"/>
          <w:szCs w:val="28"/>
        </w:rPr>
        <w:t>当年</w:t>
      </w:r>
      <w:r>
        <w:rPr>
          <w:rFonts w:ascii="黑体" w:hAnsi="黑体" w:eastAsia="黑体" w:cs="宋体"/>
          <w:color w:val="000000"/>
          <w:kern w:val="0"/>
          <w:sz w:val="28"/>
          <w:szCs w:val="28"/>
        </w:rPr>
        <w:t>预算执行情况</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rPr>
      </w:pPr>
      <w:r>
        <w:rPr>
          <w:rFonts w:hint="default" w:ascii="仿宋_GB2312" w:eastAsia="仿宋_GB2312"/>
          <w:sz w:val="28"/>
          <w:szCs w:val="28"/>
          <w:lang w:val="en-US" w:eastAsia="zh-CN"/>
        </w:rPr>
        <w:t>2023年全年预算数76630.31万元，其中，基本支出预算数5,955.77万元，项目支出预算数68,642.75万元，其他支出预算数0万元。资金总体支出74596.82万元，其中，基本支出5,955.77万元，项目支出68641.05万元，其他支出0万元。预算执行率为97.35%。</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Times New Roman" w:hAnsi="Times New Roman" w:eastAsia="仿宋_GB2312" w:cs="Times New Roman"/>
          <w:color w:val="000000"/>
          <w:kern w:val="0"/>
          <w:sz w:val="32"/>
          <w:szCs w:val="32"/>
        </w:rPr>
        <w:t>1</w:t>
      </w:r>
      <w:r>
        <w:rPr>
          <w:rFonts w:hint="default" w:ascii="仿宋_GB2312" w:eastAsia="仿宋_GB2312"/>
          <w:sz w:val="28"/>
          <w:szCs w:val="28"/>
          <w:lang w:val="en-US" w:eastAsia="zh-CN"/>
        </w:rPr>
        <w:t>.产出数量</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（1）中央转移支付资金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完成了3.46万亩集体国家公益林抚育工程施工，完成了11.8773万亩国有林保护修复工作，完成了蜂授粉面积1273亩，全年共定向培育、集约改培优质高效储备林0.5万亩。</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（2）市级转移支付资金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①生态效益补助转移支付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通过使用转移支付资金，切实促进了全区园林绿化事业发展。完成土地流转金发放84562.243亩，林木养护和病虫害监测9.57万亩，公益林补偿168.11万亩，公益林抚育9.8万亩，公益林有害生物预防9.8万亩，森林防火181.075万亩，林木养护0.8万亩，通过使用市级补助资金，切实促进了本区园林绿化事业发展。</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②林业改革发展转移支付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通过使用转移支付资金，切实促进了全区园林绿化事业发展。完成造林绿化建设16亩，小微绿地建设2.85万平方米；完成平原地区规模化苗圃土地流转0.16万亩，“两田一园”高效节水灌溉维保2万亩，退耕还林市级补助8.46万亩；完成林荫大道建设2万平米，全龄友好公园改造1.25万平米，试点建设集体林场3个，国有林场景观提升改造0万亩，老北京水果示范基地建设1个，自然保护地管理提升1个，全面开展古树名木保护。统筹开展城镇绿化、森林健康示范经营、森林防火、林业有害生物防治、野生动植物保护、加强自然保护区管理、湿地保护与恢复、林业产业发展等。通过使用市级补助资金，切实促进了本区园林绿化事业发展。</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（3）区级财政资金</w:t>
      </w:r>
    </w:p>
    <w:p>
      <w:pPr>
        <w:widowControl w:val="0"/>
        <w:wordWrap/>
        <w:adjustRightInd/>
        <w:snapToGrid/>
        <w:spacing w:line="580" w:lineRule="exact"/>
        <w:ind w:firstLine="640" w:firstLineChars="200"/>
        <w:textAlignment w:val="auto"/>
        <w:rPr>
          <w:rFonts w:hint="eastAsia" w:ascii="仿宋_GB2312" w:eastAsia="仿宋_GB2312"/>
          <w:sz w:val="28"/>
          <w:szCs w:val="28"/>
          <w:lang w:val="en-US" w:eastAsia="zh-CN"/>
        </w:rPr>
      </w:pPr>
      <w:r>
        <w:rPr>
          <w:rFonts w:hint="default" w:ascii="仿宋_GB2312" w:eastAsia="仿宋_GB2312"/>
          <w:sz w:val="28"/>
          <w:szCs w:val="28"/>
          <w:lang w:val="en-US" w:eastAsia="zh-CN"/>
        </w:rPr>
        <w:t>2023年，完成了15个镇274个行政村共180.953万亩山区生态林补偿任务，发放8212名管护员补偿资金共计6287.11万元，发放319.97亩土地流转金，</w:t>
      </w:r>
      <w:r>
        <w:rPr>
          <w:rFonts w:hint="eastAsia" w:ascii="仿宋_GB2312" w:eastAsia="仿宋_GB2312"/>
          <w:sz w:val="28"/>
          <w:szCs w:val="28"/>
          <w:lang w:val="en-US" w:eastAsia="zh-CN"/>
        </w:rPr>
        <w:t>按时发放完成16名森林防火指挥中心值守派遣人员工资，</w:t>
      </w:r>
      <w:r>
        <w:rPr>
          <w:rFonts w:hint="default" w:ascii="仿宋_GB2312" w:eastAsia="仿宋_GB2312"/>
          <w:sz w:val="28"/>
          <w:szCs w:val="28"/>
          <w:lang w:val="en-US" w:eastAsia="zh-CN"/>
        </w:rPr>
        <w:t>有效保护了密云区山区生态公益林，切实提高了山区百姓收入</w:t>
      </w:r>
      <w:r>
        <w:rPr>
          <w:rFonts w:hint="eastAsia" w:ascii="仿宋_GB2312" w:eastAsia="仿宋_GB2312"/>
          <w:sz w:val="28"/>
          <w:szCs w:val="28"/>
          <w:lang w:val="en-US" w:eastAsia="zh-CN"/>
        </w:rPr>
        <w:t>，</w:t>
      </w:r>
      <w:r>
        <w:rPr>
          <w:rFonts w:hint="default" w:ascii="仿宋_GB2312" w:eastAsia="仿宋_GB2312"/>
          <w:sz w:val="28"/>
          <w:szCs w:val="28"/>
          <w:lang w:val="en-US" w:eastAsia="zh-CN"/>
        </w:rPr>
        <w:t>保障</w:t>
      </w:r>
      <w:r>
        <w:rPr>
          <w:rFonts w:hint="eastAsia" w:ascii="仿宋_GB2312" w:eastAsia="仿宋_GB2312"/>
          <w:sz w:val="28"/>
          <w:szCs w:val="28"/>
          <w:lang w:val="en-US" w:eastAsia="zh-CN"/>
        </w:rPr>
        <w:t>了</w:t>
      </w:r>
      <w:r>
        <w:rPr>
          <w:rFonts w:hint="default" w:ascii="仿宋_GB2312" w:eastAsia="仿宋_GB2312"/>
          <w:sz w:val="28"/>
          <w:szCs w:val="28"/>
          <w:lang w:val="en-US" w:eastAsia="zh-CN"/>
        </w:rPr>
        <w:t>我区森林防火工作有序、高效的推进</w:t>
      </w:r>
      <w:r>
        <w:rPr>
          <w:rFonts w:hint="eastAsia" w:ascii="仿宋_GB2312" w:eastAsia="仿宋_GB2312"/>
          <w:sz w:val="28"/>
          <w:szCs w:val="28"/>
          <w:lang w:val="en-US" w:eastAsia="zh-CN"/>
        </w:rPr>
        <w:t>。</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2.产出质量</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（1）中央转移支付资金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国家公益林抚育工程验收合格率达到100%。国有林修复保护合格率100%。木材战略储备基地建设项目验收合格率100%。2023年北京市蜂授粉技术推广与市场培育项目验收合格率100%。</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（2）市级转移支付资金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①生态效益补助转移支付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2023年，密云区土地流转金、林木养护资金以及相关补贴资金发放准确率均为100%，产出质量较高。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②林业改革发展转移支付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计划造林绿化苗木合格率大于95%，实际合格率96%；造林成活率计划在90%以上，实际92%；小微绿地建设植物成活率计划在90%以上，实际92%；规模化苗圃生产面积比例计划达到建设面积的80%，实际达到85%；规模化苗圃实际育苗比例计划达到建设面积的90%，实际达到90%。古树名木日常养护及抢救复壮效果符合北京市要求标准。</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（3）区级财政资金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2023年，区园林绿化局严格按照相关政策标准要求发放生态林补偿</w:t>
      </w:r>
      <w:r>
        <w:rPr>
          <w:rFonts w:hint="eastAsia" w:ascii="仿宋_GB2312" w:eastAsia="仿宋_GB2312"/>
          <w:sz w:val="28"/>
          <w:szCs w:val="28"/>
          <w:lang w:val="en-US" w:eastAsia="zh-CN"/>
        </w:rPr>
        <w:t>、</w:t>
      </w:r>
      <w:r>
        <w:rPr>
          <w:rFonts w:hint="default" w:ascii="仿宋_GB2312" w:eastAsia="仿宋_GB2312"/>
          <w:sz w:val="28"/>
          <w:szCs w:val="28"/>
          <w:lang w:val="en-US" w:eastAsia="zh-CN"/>
        </w:rPr>
        <w:t>土地流转金</w:t>
      </w:r>
      <w:r>
        <w:rPr>
          <w:rFonts w:hint="eastAsia" w:ascii="仿宋_GB2312" w:eastAsia="仿宋_GB2312"/>
          <w:sz w:val="28"/>
          <w:szCs w:val="28"/>
          <w:lang w:val="en-US" w:eastAsia="zh-CN"/>
        </w:rPr>
        <w:t>以及森林防火指挥中心值守派遣人员工资</w:t>
      </w:r>
      <w:r>
        <w:rPr>
          <w:rFonts w:hint="default" w:ascii="仿宋_GB2312" w:eastAsia="仿宋_GB2312"/>
          <w:sz w:val="28"/>
          <w:szCs w:val="28"/>
          <w:lang w:val="en-US" w:eastAsia="zh-CN"/>
        </w:rPr>
        <w:t>，资金发放准确率100%。</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3.产出进度</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（1）中央转移支付资金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2023年，按计划完成了国家公益林抚育工程施工、国有林保护修复、蜂授粉技术推广与市场培育以及定向培育、集约改培优质高效储备林等相关工作。</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（2）市级转移支付资金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①生态效益补助转移支付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2023年，区园林绿化局按照合同约定以及相关子项目方案进度要求开展各项工作，各项工作完成较为及时。</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②林业改革发展转移支付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进度造林绿化工程达到10%。小微绿地建设工程进度、规模化苗圃验收进度以及古树名木保护开展进度均达到100%。</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（3）区级财政资金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区园林绿化局按时完成了生态林补偿</w:t>
      </w:r>
      <w:r>
        <w:rPr>
          <w:rFonts w:hint="eastAsia" w:ascii="仿宋_GB2312" w:eastAsia="仿宋_GB2312"/>
          <w:sz w:val="28"/>
          <w:szCs w:val="28"/>
          <w:lang w:val="en-US" w:eastAsia="zh-CN"/>
        </w:rPr>
        <w:t>、</w:t>
      </w:r>
      <w:r>
        <w:rPr>
          <w:rFonts w:hint="default" w:ascii="仿宋_GB2312" w:eastAsia="仿宋_GB2312"/>
          <w:sz w:val="28"/>
          <w:szCs w:val="28"/>
          <w:lang w:val="en-US" w:eastAsia="zh-CN"/>
        </w:rPr>
        <w:t>土地流转金</w:t>
      </w:r>
      <w:r>
        <w:rPr>
          <w:rFonts w:hint="eastAsia" w:ascii="仿宋_GB2312" w:eastAsia="仿宋_GB2312"/>
          <w:sz w:val="28"/>
          <w:szCs w:val="28"/>
          <w:lang w:val="en-US" w:eastAsia="zh-CN"/>
        </w:rPr>
        <w:t>以及森林防火指挥中心值守派遣人员工资</w:t>
      </w:r>
      <w:r>
        <w:rPr>
          <w:rFonts w:hint="default" w:ascii="仿宋_GB2312" w:eastAsia="仿宋_GB2312"/>
          <w:sz w:val="28"/>
          <w:szCs w:val="28"/>
          <w:lang w:val="en-US" w:eastAsia="zh-CN"/>
        </w:rPr>
        <w:t>发放工作，任务完成较为及时。</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4.产出成本</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（1）中央转移支付资金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区园林绿化局严格按照国家以及北京市有关政策要求完成相关项目，无未按预算支出以及超预算支出情况。其中，集体国家公益林保护补偿补助标准16元/亩，国有林保护修复补贴标准10元/亩，木材战略储备基地建设每亩投资506.6元。</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（2）市级转移支付资金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①生态效益补助转移支付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2023年，区园林绿化局按照1550元/亩/年标准发放土地流转金，按照1266元/亩/年的标准发放林木养护资金，按照42元/亩标准进行生态补偿，不存在超预算支出以及成本管控不到位现象。</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②林业改革发展转移支付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2023年，密云区林业改革发展专项转移支付资金中的工程类项目单价能够控制在预算和方案单价内，不存在超预算支出或成本管控不到位情况。</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（3）区级财政资金</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2023年，区园林绿化局按照1550元/亩/年标准发放土地流转金，按照638元/人/月的标准发放生态林补偿资金，</w:t>
      </w:r>
      <w:r>
        <w:rPr>
          <w:rFonts w:hint="eastAsia" w:ascii="仿宋_GB2312" w:eastAsia="仿宋_GB2312"/>
          <w:sz w:val="28"/>
          <w:szCs w:val="28"/>
          <w:lang w:val="en-US" w:eastAsia="zh-CN"/>
        </w:rPr>
        <w:t>按照合同约定标准发放森林防火指挥中心值守派遣人员工资，</w:t>
      </w:r>
      <w:r>
        <w:rPr>
          <w:rFonts w:hint="default" w:ascii="仿宋_GB2312" w:eastAsia="仿宋_GB2312"/>
          <w:sz w:val="28"/>
          <w:szCs w:val="28"/>
          <w:lang w:val="en-US" w:eastAsia="zh-CN"/>
        </w:rPr>
        <w:t>不存在超预算支出以及成本管控不到位现象。</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（二）效果实现情况分析</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2023年，区园林绿化局严格按照国家、北京市以及密云区园林绿化有关政策要求安排相关资金支出，产生了较为显著的经济效益、社会效益、生态效益以及可持续影响，相关服务对象满意程度较高。</w:t>
      </w:r>
    </w:p>
    <w:p>
      <w:pPr>
        <w:widowControl w:val="0"/>
        <w:wordWrap/>
        <w:adjustRightInd/>
        <w:snapToGrid/>
        <w:spacing w:line="580" w:lineRule="exact"/>
        <w:ind w:firstLine="640" w:firstLineChars="200"/>
        <w:textAlignment w:val="auto"/>
        <w:rPr>
          <w:rFonts w:hint="default" w:ascii="仿宋_GB2312" w:eastAsia="仿宋_GB2312"/>
          <w:sz w:val="28"/>
          <w:szCs w:val="28"/>
          <w:lang w:val="en-US" w:eastAsia="zh-CN"/>
        </w:rPr>
      </w:pPr>
      <w:r>
        <w:rPr>
          <w:rFonts w:hint="default" w:ascii="仿宋_GB2312" w:eastAsia="仿宋_GB2312"/>
          <w:sz w:val="28"/>
          <w:szCs w:val="28"/>
          <w:lang w:val="en-US" w:eastAsia="zh-CN"/>
        </w:rPr>
        <w:t>1.经济效益</w:t>
      </w:r>
    </w:p>
    <w:p>
      <w:pPr>
        <w:pStyle w:val="9"/>
        <w:widowControl w:val="0"/>
        <w:numPr>
          <w:numId w:val="0"/>
        </w:numPr>
        <w:wordWrap/>
        <w:adjustRightInd/>
        <w:snapToGrid/>
        <w:spacing w:line="560" w:lineRule="exact"/>
        <w:ind w:firstLine="643" w:firstLineChars="200"/>
        <w:jc w:val="both"/>
        <w:textAlignment w:val="auto"/>
        <w:rPr>
          <w:rFonts w:hint="default" w:ascii="仿宋_GB2312" w:hAnsi="Times New Roman" w:eastAsia="仿宋_GB2312" w:cs="Times New Roman"/>
          <w:kern w:val="2"/>
          <w:sz w:val="28"/>
          <w:szCs w:val="28"/>
          <w:lang w:val="en-US" w:eastAsia="zh-CN" w:bidi="ar-SA"/>
        </w:rPr>
      </w:pPr>
      <w:r>
        <w:rPr>
          <w:rFonts w:hint="default" w:ascii="Times New Roman" w:hAnsi="Times New Roman" w:eastAsia="仿宋_GB2312" w:cs="Times New Roman"/>
          <w:b/>
          <w:bCs/>
          <w:sz w:val="28"/>
          <w:szCs w:val="28"/>
          <w:lang w:val="en-US" w:eastAsia="zh-CN"/>
        </w:rPr>
        <w:t>一是推进了蜂产业高效发展。</w:t>
      </w:r>
      <w:r>
        <w:rPr>
          <w:rFonts w:hint="default" w:ascii="仿宋_GB2312" w:hAnsi="Times New Roman" w:eastAsia="仿宋_GB2312" w:cs="Times New Roman"/>
          <w:kern w:val="2"/>
          <w:sz w:val="28"/>
          <w:szCs w:val="28"/>
          <w:lang w:val="en-US" w:eastAsia="zh-CN" w:bidi="ar-SA"/>
        </w:rPr>
        <w:t>密云区依托良好的生态环境，在中国农科院蜜蜂研究所、市有关部门和各方的大力支持下，将小蜜蜂做成大文章，走出了一条以蜂产业为引领、与密云功能定位相契合的生态富民之路。现有蜂农2144户，蜂群12.35万群，占北京市蜂群总量的52%左右，是“北京市养蜂第一大区”、著名的“中国蜜蜂之乡”。已建成国家级蜂产品标准化示范基地、绿色无公害蜂产品生产基地、蜂产品深加工基地、西方蜜蜂良种繁育基地和成熟蜜生产基地等基地22个，共有蜂产品公司2家，蜂业专业合作组织26个，合作社入社社员1982户，蜂产业年产值超1.4亿元。</w:t>
      </w:r>
      <w:r>
        <w:rPr>
          <w:rFonts w:hint="default" w:ascii="Times New Roman" w:hAnsi="Times New Roman" w:eastAsia="仿宋_GB2312" w:cs="Times New Roman"/>
          <w:b/>
          <w:bCs/>
          <w:sz w:val="28"/>
          <w:szCs w:val="28"/>
          <w:lang w:eastAsia="zh-CN"/>
        </w:rPr>
        <w:t>二是</w:t>
      </w:r>
      <w:r>
        <w:rPr>
          <w:rFonts w:hint="default" w:ascii="Times New Roman" w:hAnsi="Times New Roman" w:eastAsia="仿宋_GB2312" w:cs="Times New Roman"/>
          <w:b/>
          <w:bCs/>
          <w:sz w:val="28"/>
          <w:szCs w:val="28"/>
          <w:lang w:val="en-US" w:eastAsia="zh-CN"/>
        </w:rPr>
        <w:t>推进了果品产业高效发展。</w:t>
      </w:r>
      <w:r>
        <w:rPr>
          <w:rFonts w:hint="default" w:ascii="仿宋_GB2312" w:hAnsi="Times New Roman" w:eastAsia="仿宋_GB2312" w:cs="Times New Roman"/>
          <w:kern w:val="2"/>
          <w:sz w:val="28"/>
          <w:szCs w:val="28"/>
          <w:lang w:val="en-US" w:eastAsia="zh-CN" w:bidi="ar-SA"/>
        </w:rPr>
        <w:t>全区完成老果园更新524亩，高接换优457亩，果树病虫害防治36万亩次的生产任务。</w:t>
      </w:r>
      <w:r>
        <w:rPr>
          <w:rFonts w:hint="default" w:ascii="仿宋_GB2312" w:hAnsi="Times New Roman" w:eastAsia="仿宋_GB2312" w:cs="Times New Roman"/>
          <w:kern w:val="2"/>
          <w:sz w:val="28"/>
          <w:szCs w:val="28"/>
          <w:lang w:val="en-US" w:bidi="ar-SA"/>
        </w:rPr>
        <w:t>结合</w:t>
      </w:r>
      <w:r>
        <w:rPr>
          <w:rFonts w:hint="default" w:ascii="仿宋_GB2312" w:hAnsi="Times New Roman" w:eastAsia="仿宋_GB2312" w:cs="Times New Roman"/>
          <w:kern w:val="2"/>
          <w:sz w:val="28"/>
          <w:szCs w:val="28"/>
          <w:lang w:val="en-US" w:eastAsia="zh-CN" w:bidi="ar-SA"/>
        </w:rPr>
        <w:t>《密云区推动林果产业发展三年行动计划实施方案（2023-2025年）》及</w:t>
      </w:r>
      <w:r>
        <w:rPr>
          <w:rFonts w:hint="default" w:ascii="仿宋_GB2312" w:hAnsi="Times New Roman" w:eastAsia="仿宋_GB2312" w:cs="Times New Roman"/>
          <w:kern w:val="2"/>
          <w:sz w:val="28"/>
          <w:szCs w:val="28"/>
          <w:lang w:val="en-US" w:bidi="ar-SA"/>
        </w:rPr>
        <w:t>“密云八珍”品牌建设要求，重点打造黄土坎鸭梨、大城子红肖梨、石峨御皇李子、坟庄核桃等列入《老北京果品资源名录》及在密云地区具有悠久历史的老北京水果品牌，开展“土壤改良、水肥一体化技术、机械化自动化生产技术、病虫害综合防治技术、智慧化果园数字化方向、果品科普文化示范、种植资源保护等”方向保护与开发</w:t>
      </w:r>
      <w:r>
        <w:rPr>
          <w:rFonts w:hint="default" w:ascii="仿宋_GB2312" w:hAnsi="Times New Roman" w:eastAsia="仿宋_GB2312" w:cs="Times New Roman"/>
          <w:kern w:val="2"/>
          <w:sz w:val="28"/>
          <w:szCs w:val="28"/>
          <w:lang w:val="en-US" w:eastAsia="zh-CN" w:bidi="ar-SA"/>
        </w:rPr>
        <w:t>；与市农科院果树研究所合作，积极引进果树新、优品种的引种试验，目前国内唯一的黄色红果品种金如意、密云特色金丝小枣已栽植完毕。</w:t>
      </w:r>
      <w:r>
        <w:rPr>
          <w:rFonts w:hint="default" w:ascii="Times New Roman" w:hAnsi="Times New Roman" w:eastAsia="仿宋_GB2312" w:cs="Times New Roman"/>
          <w:sz w:val="28"/>
          <w:szCs w:val="28"/>
          <w:lang w:val="en-US" w:eastAsia="zh-CN"/>
        </w:rPr>
        <w:t>三</w:t>
      </w:r>
      <w:r>
        <w:rPr>
          <w:rFonts w:hint="default" w:ascii="Times New Roman" w:hAnsi="Times New Roman" w:eastAsia="仿宋_GB2312" w:cs="Times New Roman"/>
          <w:b/>
          <w:bCs/>
          <w:sz w:val="28"/>
          <w:szCs w:val="28"/>
          <w:lang w:eastAsia="zh-CN"/>
        </w:rPr>
        <w:t>是</w:t>
      </w:r>
      <w:r>
        <w:rPr>
          <w:rFonts w:hint="default" w:ascii="Times New Roman" w:hAnsi="Times New Roman" w:eastAsia="仿宋_GB2312" w:cs="Times New Roman"/>
          <w:b/>
          <w:bCs/>
          <w:kern w:val="0"/>
          <w:sz w:val="28"/>
          <w:szCs w:val="28"/>
          <w:lang w:eastAsia="zh-CN"/>
        </w:rPr>
        <w:t>推进</w:t>
      </w:r>
      <w:r>
        <w:rPr>
          <w:rFonts w:hint="default" w:ascii="Times New Roman" w:hAnsi="Times New Roman" w:eastAsia="仿宋_GB2312" w:cs="Times New Roman"/>
          <w:b/>
          <w:bCs/>
          <w:kern w:val="0"/>
          <w:sz w:val="28"/>
          <w:szCs w:val="28"/>
          <w:lang w:val="en-US" w:eastAsia="zh-CN"/>
        </w:rPr>
        <w:t>了</w:t>
      </w:r>
      <w:r>
        <w:rPr>
          <w:rFonts w:hint="default" w:ascii="Times New Roman" w:hAnsi="Times New Roman" w:eastAsia="仿宋_GB2312" w:cs="Times New Roman"/>
          <w:b/>
          <w:bCs/>
          <w:kern w:val="0"/>
          <w:sz w:val="28"/>
          <w:szCs w:val="28"/>
          <w:lang w:eastAsia="zh-CN"/>
        </w:rPr>
        <w:t>种苗花卉产业发展。</w:t>
      </w:r>
      <w:r>
        <w:rPr>
          <w:rFonts w:hint="default" w:ascii="仿宋_GB2312" w:hAnsi="Times New Roman" w:eastAsia="仿宋_GB2312" w:cs="Times New Roman"/>
          <w:kern w:val="2"/>
          <w:sz w:val="28"/>
          <w:szCs w:val="28"/>
          <w:lang w:val="en-US" w:eastAsia="zh-CN" w:bidi="ar-SA"/>
        </w:rPr>
        <w:t>全区在册苗圃企业113个（生产88个、经营28个），总面积4051亩，总产苗量227万株，产值1.59亿元，上半年销售苗木0.92万株，销售额36万元。全区花卉面积2543亩，其中露天花卉2190亩，育苗生产面积353亩（月季300亩、地被植物53亩），种类有月季、萱草、麦冬草、鸢尾、玉簪、日光菊、狼尾草等20余种，上半年地被植物销售数量1.5万株，销售额1.8万元；月季销售数量0.15万株、销售额9万元。</w:t>
      </w:r>
    </w:p>
    <w:p>
      <w:pPr>
        <w:pStyle w:val="9"/>
        <w:widowControl w:val="0"/>
        <w:numPr>
          <w:numId w:val="0"/>
        </w:numPr>
        <w:wordWrap/>
        <w:adjustRightInd/>
        <w:snapToGrid/>
        <w:spacing w:line="560" w:lineRule="exact"/>
        <w:ind w:firstLine="643" w:firstLineChars="200"/>
        <w:jc w:val="both"/>
        <w:textAlignment w:val="auto"/>
        <w:rPr>
          <w:rFonts w:hint="default" w:ascii="Times New Roman" w:hAnsi="Times New Roman" w:eastAsia="仿宋_GB2312" w:cs="Times New Roman"/>
          <w:bCs/>
          <w:color w:val="auto"/>
          <w:sz w:val="32"/>
          <w:szCs w:val="32"/>
          <w:lang w:val="en-US" w:eastAsia="zh-CN"/>
        </w:rPr>
      </w:pPr>
      <w:r>
        <w:rPr>
          <w:rFonts w:hint="default" w:ascii="仿宋_GB2312" w:hAnsi="Times New Roman" w:eastAsia="仿宋_GB2312" w:cs="Times New Roman"/>
          <w:kern w:val="2"/>
          <w:sz w:val="28"/>
          <w:szCs w:val="28"/>
          <w:lang w:val="en-US" w:eastAsia="zh-CN" w:bidi="ar-SA"/>
        </w:rPr>
        <w:t>2.社会效益</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Times New Roman" w:hAnsi="Times New Roman" w:eastAsia="仿宋_GB2312" w:cs="Times New Roman"/>
          <w:b/>
          <w:bCs/>
          <w:color w:val="auto"/>
          <w:sz w:val="28"/>
          <w:szCs w:val="28"/>
          <w:highlight w:val="none"/>
          <w:lang w:val="en-US" w:eastAsia="zh-CN"/>
        </w:rPr>
        <w:t>一是有效保障了森林生态系统。</w:t>
      </w:r>
      <w:r>
        <w:rPr>
          <w:rFonts w:hint="default" w:ascii="仿宋_GB2312" w:hAnsi="Times New Roman" w:eastAsia="仿宋_GB2312" w:cs="Times New Roman"/>
          <w:kern w:val="2"/>
          <w:sz w:val="28"/>
          <w:szCs w:val="28"/>
          <w:lang w:val="en-US" w:eastAsia="zh-CN" w:bidi="ar-SA"/>
        </w:rPr>
        <w:t>继续借力国土绿化试点示范项目</w:t>
      </w:r>
      <w:r>
        <w:rPr>
          <w:rFonts w:hint="default" w:ascii="仿宋_GB2312" w:hAnsi="Times New Roman" w:eastAsia="仿宋_GB2312" w:cs="Times New Roman"/>
          <w:kern w:val="2"/>
          <w:sz w:val="28"/>
          <w:szCs w:val="28"/>
          <w:lang w:val="en-US" w:bidi="ar-SA"/>
        </w:rPr>
        <w:t>的</w:t>
      </w:r>
      <w:r>
        <w:rPr>
          <w:rFonts w:hint="default" w:ascii="仿宋_GB2312" w:hAnsi="Times New Roman" w:eastAsia="仿宋_GB2312" w:cs="Times New Roman"/>
          <w:kern w:val="2"/>
          <w:sz w:val="28"/>
          <w:szCs w:val="28"/>
          <w:lang w:val="en-US" w:eastAsia="zh-CN" w:bidi="ar-SA"/>
        </w:rPr>
        <w:t>实施，拓展我区生态绿地空间，加快建立健康、稳定、高效的森林生态系统，增强了</w:t>
      </w:r>
      <w:r>
        <w:rPr>
          <w:rFonts w:hint="default" w:ascii="仿宋_GB2312" w:hAnsi="Times New Roman" w:eastAsia="仿宋_GB2312" w:cs="Times New Roman"/>
          <w:kern w:val="2"/>
          <w:sz w:val="28"/>
          <w:szCs w:val="28"/>
          <w:lang w:val="en-US" w:bidi="ar-SA"/>
        </w:rPr>
        <w:t>我区</w:t>
      </w:r>
      <w:r>
        <w:rPr>
          <w:rFonts w:hint="default" w:ascii="仿宋_GB2312" w:hAnsi="Times New Roman" w:eastAsia="仿宋_GB2312" w:cs="Times New Roman"/>
          <w:kern w:val="2"/>
          <w:sz w:val="28"/>
          <w:szCs w:val="28"/>
          <w:lang w:val="en-US" w:eastAsia="zh-CN" w:bidi="ar-SA"/>
        </w:rPr>
        <w:t>森林碳汇能力，扎实推进森林健康经营林木抚育项目9.8万亩和国家级公益林管护工程3.46万亩任务，该项目作业方案设计在全市评审得分排名中位列第一、第二。</w:t>
      </w:r>
      <w:r>
        <w:rPr>
          <w:rFonts w:hint="default" w:ascii="Times New Roman" w:hAnsi="Times New Roman" w:eastAsia="仿宋_GB2312" w:cs="Times New Roman"/>
          <w:b/>
          <w:bCs/>
          <w:color w:val="auto"/>
          <w:sz w:val="28"/>
          <w:szCs w:val="28"/>
          <w:lang w:val="en-US" w:eastAsia="zh-CN"/>
        </w:rPr>
        <w:t>二是提高了名木古树存活性。</w:t>
      </w:r>
      <w:r>
        <w:rPr>
          <w:rFonts w:hint="default" w:ascii="仿宋_GB2312" w:hAnsi="Times New Roman" w:eastAsia="仿宋_GB2312" w:cs="Times New Roman"/>
          <w:kern w:val="2"/>
          <w:sz w:val="28"/>
          <w:szCs w:val="28"/>
          <w:lang w:val="en-US" w:eastAsia="zh-CN" w:bidi="ar-SA"/>
        </w:rPr>
        <w:t>密云区现有古树1211株，成立区级古树专业巡护队伍，对全区古树进行不间断巡查，共巡查1200余条，对189株古树进行了养护；新城子“九搂十八杈”古侧柏成功入选全国“最美十大古侧柏”称号。</w:t>
      </w:r>
      <w:r>
        <w:rPr>
          <w:rFonts w:hint="default" w:ascii="Times New Roman" w:hAnsi="Times New Roman" w:eastAsia="仿宋_GB2312" w:cs="Times New Roman"/>
          <w:b/>
          <w:bCs/>
          <w:color w:val="auto"/>
          <w:sz w:val="28"/>
          <w:szCs w:val="28"/>
          <w:lang w:val="en-US" w:eastAsia="zh-CN"/>
        </w:rPr>
        <w:t>三是提高了林业有害生物防控水平。</w:t>
      </w:r>
      <w:r>
        <w:rPr>
          <w:rFonts w:hint="default" w:ascii="仿宋_GB2312" w:hAnsi="Times New Roman" w:eastAsia="仿宋_GB2312" w:cs="Times New Roman"/>
          <w:kern w:val="2"/>
          <w:sz w:val="28"/>
          <w:szCs w:val="28"/>
          <w:lang w:val="en-US" w:eastAsia="zh-CN" w:bidi="ar-SA"/>
        </w:rPr>
        <w:t>全区共悬挂黑光灯1000台，发放美国白蛾、松褐天牛等诱芯诱液、诱捕器475套，诱虫板2000张。共发生防治6.5934万亩，白蜡窄吉丁、红脂大小蠹预防防治0.78万亩；举办美国白蛾防控技术线上直播培训及宣传活动，发放宣传品、宣传海报3500份。</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3.生态效益</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Times New Roman" w:hAnsi="Times New Roman" w:eastAsia="仿宋_GB2312" w:cs="Times New Roman"/>
          <w:b/>
          <w:bCs/>
          <w:color w:val="auto"/>
          <w:sz w:val="28"/>
          <w:szCs w:val="28"/>
          <w:highlight w:val="none"/>
          <w:lang w:val="en-US" w:eastAsia="zh-CN"/>
        </w:rPr>
        <w:t>一是</w:t>
      </w:r>
      <w:r>
        <w:rPr>
          <w:rFonts w:hint="default" w:ascii="Times New Roman" w:hAnsi="Times New Roman" w:eastAsia="仿宋_GB2312" w:cs="Times New Roman"/>
          <w:b/>
          <w:bCs/>
          <w:color w:val="auto"/>
          <w:sz w:val="28"/>
          <w:szCs w:val="28"/>
          <w:lang w:val="en-US" w:eastAsia="zh-CN"/>
        </w:rPr>
        <w:t>提升了市民绿色发展理念。</w:t>
      </w:r>
      <w:r>
        <w:rPr>
          <w:rFonts w:hint="default" w:ascii="仿宋_GB2312" w:hAnsi="Times New Roman" w:eastAsia="仿宋_GB2312" w:cs="Times New Roman"/>
          <w:kern w:val="2"/>
          <w:sz w:val="28"/>
          <w:szCs w:val="28"/>
          <w:lang w:val="en-US" w:eastAsia="zh-CN" w:bidi="ar-SA"/>
        </w:rPr>
        <w:t>深入开展“互联网+义务植树”等全民义务植树活动，以义务植树为契机，积极引导广大群众参加义务植树活动，不断提高义务植树尽责率，全面履行“护林保水”职责。全年共组织义务植树活动160次，实体活动接待8000余人，28万人参与义务植树尽责活动；全力推动绿化美化“创建”工作，全区120万平米绿地得到提升改造，为生态文明建设和树立绿色发展理念贡献力量。</w:t>
      </w:r>
      <w:r>
        <w:rPr>
          <w:rFonts w:hint="default" w:ascii="Times New Roman" w:hAnsi="Times New Roman" w:eastAsia="仿宋_GB2312" w:cs="Times New Roman"/>
          <w:b/>
          <w:bCs/>
          <w:color w:val="auto"/>
          <w:sz w:val="28"/>
          <w:szCs w:val="28"/>
          <w:lang w:val="en-US" w:eastAsia="zh-CN"/>
        </w:rPr>
        <w:t>二是推进了生物多样性保护。</w:t>
      </w:r>
      <w:r>
        <w:rPr>
          <w:rFonts w:hint="default" w:ascii="仿宋_GB2312" w:hAnsi="Times New Roman" w:eastAsia="仿宋_GB2312" w:cs="Times New Roman"/>
          <w:kern w:val="2"/>
          <w:sz w:val="28"/>
          <w:szCs w:val="28"/>
          <w:lang w:val="en-US" w:eastAsia="zh-CN" w:bidi="ar-SA"/>
        </w:rPr>
        <w:t>将天鹅湖湿地纳入密云区水禽栖息地保护项目，在北庄镇挂牌全市首家“湿地学校”，为学校开展特色教育探索出新路径;全区陆生野生动物达到475种、植物1117种，其中鸟类增加到407种。</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4.可持续影响。</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Times New Roman" w:hAnsi="Times New Roman" w:eastAsia="仿宋_GB2312" w:cs="Times New Roman"/>
          <w:b/>
          <w:bCs w:val="0"/>
          <w:color w:val="auto"/>
          <w:sz w:val="28"/>
          <w:szCs w:val="28"/>
          <w:lang w:val="en-US" w:eastAsia="zh-CN"/>
        </w:rPr>
        <w:t>一是提升了森林持续防火能力。</w:t>
      </w:r>
      <w:r>
        <w:rPr>
          <w:rFonts w:hint="default" w:ascii="仿宋_GB2312" w:hAnsi="Times New Roman" w:eastAsia="仿宋_GB2312" w:cs="Times New Roman"/>
          <w:kern w:val="2"/>
          <w:sz w:val="28"/>
          <w:szCs w:val="28"/>
          <w:lang w:val="en-US" w:eastAsia="zh-CN" w:bidi="ar-SA"/>
        </w:rPr>
        <w:t>充分发挥“互联网+防火督查系统”和“森林防火码”作用，全区科学设置93个场景、316个扫码开口；积极推广视频监控、无人机、视频语音杆等技术装备在森林防火工作中的应用，在149个高山视频监控基站的基础上，在视频监控盲区和重点部位建设太阳能无线智能监控语音杆180处；</w:t>
      </w:r>
      <w:r>
        <w:rPr>
          <w:rFonts w:hint="default" w:ascii="Times New Roman" w:hAnsi="Times New Roman" w:eastAsia="仿宋_GB2312" w:cs="Times New Roman"/>
          <w:b/>
          <w:bCs/>
          <w:color w:val="auto"/>
          <w:sz w:val="28"/>
          <w:szCs w:val="28"/>
          <w:lang w:val="en-US" w:eastAsia="zh-CN"/>
        </w:rPr>
        <w:t>二是资源保护建立长效管护机制。</w:t>
      </w:r>
      <w:r>
        <w:rPr>
          <w:rFonts w:hint="default" w:ascii="仿宋_GB2312" w:hAnsi="Times New Roman" w:eastAsia="仿宋_GB2312" w:cs="Times New Roman"/>
          <w:kern w:val="2"/>
          <w:sz w:val="28"/>
          <w:szCs w:val="28"/>
          <w:lang w:val="en-US" w:eastAsia="zh-CN" w:bidi="ar-SA"/>
        </w:rPr>
        <w:t>实现林长制组织体系全域覆盖，根据园林绿化资源保护重要时间节点，适时发布总林长令3次；积极探索建立“林长制+公安”协作机制，深化“林长制+检察”协作机制，持续发挥协同联动作用，为夯实林长制法制基础指明了方向；率先完成公示牌设置。在责任区重点区域显著位置及主要路口累计设置林长制公示牌255块，成为全市首个完成林长制公示牌设立区，营造了全社会重视、全民参与的良好氛围。</w:t>
      </w:r>
      <w:r>
        <w:rPr>
          <w:rFonts w:hint="default" w:ascii="Times New Roman" w:hAnsi="Times New Roman" w:eastAsia="仿宋_GB2312" w:cs="Times New Roman"/>
          <w:color w:val="auto"/>
          <w:sz w:val="28"/>
          <w:szCs w:val="28"/>
          <w:lang w:val="en-US" w:eastAsia="zh-CN"/>
        </w:rPr>
        <w:t>三</w:t>
      </w:r>
      <w:r>
        <w:rPr>
          <w:rFonts w:hint="default" w:ascii="Times New Roman" w:hAnsi="Times New Roman" w:eastAsia="仿宋_GB2312" w:cs="Times New Roman"/>
          <w:b/>
          <w:bCs/>
          <w:color w:val="auto"/>
          <w:sz w:val="28"/>
          <w:szCs w:val="28"/>
          <w:lang w:val="en-US" w:eastAsia="zh-CN"/>
        </w:rPr>
        <w:t>是全面加大执法查处力度。</w:t>
      </w:r>
      <w:r>
        <w:rPr>
          <w:rFonts w:hint="default" w:ascii="仿宋_GB2312" w:hAnsi="Times New Roman" w:eastAsia="仿宋_GB2312" w:cs="Times New Roman"/>
          <w:kern w:val="2"/>
          <w:sz w:val="28"/>
          <w:szCs w:val="28"/>
          <w:lang w:val="en-US" w:eastAsia="zh-CN" w:bidi="ar-SA"/>
        </w:rPr>
        <w:t>按照谁执法谁普法的原则，将以案释法工作渗透于严格执法、公正执法、全民守法全过程中，确保案例宣传的典型性、针对性、时效性。截至2023年底，共开展行政检查1592次，受理线索104条，办理林业行政案件54件，罚款金额351915.56元，生态环境损害赔偿182000元。</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5.服务对象满意度</w:t>
      </w:r>
    </w:p>
    <w:p>
      <w:pPr>
        <w:widowControl w:val="0"/>
        <w:wordWrap/>
        <w:adjustRightInd/>
        <w:snapToGrid/>
        <w:spacing w:line="580" w:lineRule="exact"/>
        <w:ind w:left="105" w:leftChars="50" w:firstLine="482" w:firstLineChars="150"/>
        <w:textAlignment w:val="auto"/>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2023年，通过各项目的实施，对天然林和公益林的管护补助、造林和森林抚育补助等资金补助，相应增加了农户收入，带动农林就业；森林病虫害防治面积的不断增加、效果逐步提升，成果明显，降低了林农损失；随着科技助力生产的推广，带动了林业产业的发展，有助于经济效益的提升。通过各项目满意度反馈和现场评价调查，部门工作整体满意度达94.77%</w:t>
      </w:r>
    </w:p>
    <w:p>
      <w:pPr>
        <w:widowControl w:val="0"/>
        <w:wordWrap/>
        <w:adjustRightInd/>
        <w:snapToGrid/>
        <w:spacing w:line="580" w:lineRule="exact"/>
        <w:ind w:left="105" w:leftChars="50" w:firstLine="480" w:firstLineChars="150"/>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（一）财务管理</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1.财务管理制度健全性</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为进一步加强园林绿化局财务管理工作，严格执行财经纪律</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lang w:val="en-US" w:eastAsia="zh-CN"/>
        </w:rPr>
        <w:t>2019年6月10日，区园林绿化局印发了《密云区园林绿化局财务管理办法》（</w:t>
      </w:r>
      <w:r>
        <w:rPr>
          <w:rFonts w:hint="default" w:ascii="Times New Roman" w:hAnsi="Times New Roman" w:eastAsia="仿宋_GB2312" w:cs="Times New Roman"/>
          <w:sz w:val="28"/>
          <w:szCs w:val="28"/>
          <w:lang w:val="en-US" w:eastAsia="zh-CN"/>
        </w:rPr>
        <w:t>密</w:t>
      </w:r>
      <w:r>
        <w:rPr>
          <w:rFonts w:hint="default" w:ascii="Times New Roman" w:hAnsi="Times New Roman" w:eastAsia="仿宋_GB2312" w:cs="Times New Roman"/>
          <w:color w:val="000000"/>
          <w:kern w:val="0"/>
          <w:sz w:val="28"/>
          <w:szCs w:val="28"/>
          <w:lang w:val="en-US" w:eastAsia="zh-CN"/>
        </w:rPr>
        <w:t>林发〔2019〕54号），明确了审批权限、财务报表管理、经费财务管理、专项资金管理、工会经费、党费管理、票据和现金管理、资产管理、财务档案管理、财务监督管理以及责任处罚等方面内容，部门财务管理制度较为健全。</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2.资金使用合规性和安全性</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区园林绿化局严格按照《财政部 林业局关于印发&lt;中央财政林业补助资金管理办法&gt;的通知》（财农〔2014〕9号）、《林业改革发展资金管理办法》（财资环〔2021〕39号）、《林业改革发展资金管理办法》（财资环〔2021〕39号）、《关于调整林业草原转移支付资金管理办法有关事项的通知》（财资环〔2022〕26号）等专项资金管理办法以及《北京市密云区园林绿化局关于印发密云区园林绿化局财务管理办法》的通知（密林发〔2019〕54号）要求，按规定设置专账核算，专款专用，安排各项资金支出，无挤占、挪用、截留或造成资金损失等违规问题。</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3.会计基础信息完善性</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为切实提高工作质量和效率，区园林绿化局依据《预算管理办法》，对预算资金的分配、使用进行管理，主要涉及预算编制与审批、预算调整、预算执行与分析、决算与评价、预算监督等方面。以各部门为需求单位，提交本部门预算申请，以办公室作为归口管理部门，通过研究相关制度、规定，组织预算的编制、申报、执行和决算，以合法、合理、真实、完整为原则，对预算资金的分配、使用进行有针对性的管理，全年会计资料的保管与会计账簿的记录完整准确。</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（二）资产管理</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为加强固定资产的管理，提高固定资产管理水平，区园林绿化局依据《政府会计制度》《北京市密云区行政事业单位国有资产管理办法》以及《密云区行政事业单位国有资产处置管理办法》等相关文件，制定了《密云区园林绿化局财务管理制度》，明确了资产管理相关内容。区园林绿化局能够按照制度要求，对实有固定资产进行合理配置。</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在资产的使用上，建立固定资产登记管理制度，设置固定资产总账、财政动态库和固定资产卡片，并设专人负责固定资产实物管理，登记固定资产卡片，作为固定资产入账凭证之一。明确固定资产购置程序，建立验收、入库、登记制度。明确固定资产调拨程序，完善调拨手续。建立固定资产报废制度，明确统一由办公室负责，根据固定资产使用年限、固定资产使用状态及部室报废申请等，依法依规办理核销手续。资产信息化动态管理过程中，规范了固定资产增加、减少、使用和处置工作流程；加强了资产动态与预算管理相结合，为预算编制提供了真实、完整、准确的基础数据；进一步加强了日常资产管理和资产清查工作相结合，确保资产管理做到“账证、账实、账账”相符的要求。</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截至2023年末，区园林绿化局固定资产原值6871.11万元，累计折旧5826.16万元，固定资产净值1044.95万元，实际在用资产1044.95万元，固定资产利用率100%。</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（三）绩效管理</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2023年，为加强部门预算绩效管理工作，区园林绿化局制定了《密云区园林绿化局预算绩效管理办法》和《密云区园林绿化局项目支出绩效评价管理办法》，明确了在预算绩效管理工作和绩效评价工作中各科室具体工作职责及流程。</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28"/>
          <w:szCs w:val="28"/>
          <w:lang w:val="en-US"/>
        </w:rPr>
      </w:pPr>
      <w:r>
        <w:rPr>
          <w:rFonts w:hint="default" w:ascii="Times New Roman" w:hAnsi="Times New Roman" w:eastAsia="仿宋_GB2312" w:cs="Times New Roman"/>
          <w:color w:val="000000"/>
          <w:kern w:val="0"/>
          <w:sz w:val="28"/>
          <w:szCs w:val="28"/>
          <w:lang w:val="en-US" w:eastAsia="zh-CN"/>
        </w:rPr>
        <w:t>根据《北京市园林绿化局关于对2023年市对区转移支付开展绩效评价工作的通知》《密云区财政局开展2024年绩效自评工作的通知》（密财发〔2024〕13号）以及《密云区财政局关于开展2024年部门预算绩效运行监控工作的通知》（密财发〔2024〕14号）等要求，区园林绿化局按期组织开展了中央转移支付资金、市级转移支付资金以及区级财政资金项目绩效自评和监控工作。其中，中央转移支付涉及非国有林保护修复补助、国有林保护修复补助、木材战略储备基地建设、水禽保护与栖息地恢复、蜂授粉技术推广与市场培育等5个项目。市级转移支付资金主要包括生态林效益补助转移支付和林业改革发展转移支付共20个子项目。区级财政资金主要涉及2023年度山区生态公益林管护补偿机制项目、潮河体育休闲公园工程2023年度土地流转以及森林防火指挥中心值守派遣人员工资三个项目。通过开展绩效自评和绩效监控工作，进一步夯实了部门预算绩效管理工作基础，为下一步工作改进和预算编制提供了参考。</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（四）结转结余率</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2023年，区园林绿化局全年预算支出76,630.31万元，实际支出74,598.52万元，结余结转资金2,031.79万元，结转结余率2.65%。</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（五）部门预决算差异率</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2023年，区园林绿化局年初预算支出104,435.85万元，年终决算支出76,630.31万元。部门预决算差异率26.62%。</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（一）评价得分情况</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根据2023年度部门整体绩效评价指标体系，经评价，评价得分为98.43分，评分等级为“优”。其中当年预算执行情况总分为20分，评价得分为19.47分；整体绩效目标实现情况总分为60分，评价得分为60分；预算管理情况总分为20分，评价得分为18.96分。</w:t>
      </w:r>
    </w:p>
    <w:p>
      <w:pPr>
        <w:widowControl w:val="0"/>
        <w:wordWrap/>
        <w:adjustRightInd/>
        <w:snapToGrid/>
        <w:spacing w:line="580" w:lineRule="exact"/>
        <w:ind w:left="105" w:leftChars="50" w:firstLine="480" w:firstLineChars="150"/>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（二）存在的问题及原因分析</w:t>
      </w:r>
    </w:p>
    <w:p>
      <w:pPr>
        <w:widowControl w:val="0"/>
        <w:wordWrap/>
        <w:adjustRightInd/>
        <w:snapToGrid/>
        <w:spacing w:line="580" w:lineRule="exact"/>
        <w:ind w:firstLine="640" w:firstLineChars="200"/>
        <w:textAlignment w:val="auto"/>
        <w:rPr>
          <w:rFonts w:hint="default" w:ascii="Times New Roman" w:hAnsi="Times New Roman" w:eastAsia="黑体" w:cs="Times New Roman"/>
          <w:color w:val="000000"/>
          <w:kern w:val="0"/>
          <w:sz w:val="28"/>
          <w:szCs w:val="28"/>
        </w:rPr>
      </w:pPr>
      <w:r>
        <w:rPr>
          <w:rFonts w:hint="default" w:ascii="Times New Roman" w:hAnsi="Times New Roman" w:eastAsia="仿宋_GB2312" w:cs="Times New Roman"/>
          <w:sz w:val="28"/>
          <w:szCs w:val="28"/>
          <w:lang w:val="en-US" w:eastAsia="zh-CN"/>
        </w:rPr>
        <w:t>1.退耕还林市级补助资金项目由于</w:t>
      </w:r>
      <w:r>
        <w:rPr>
          <w:rFonts w:hint="default" w:ascii="Times New Roman" w:hAnsi="Times New Roman" w:eastAsia="仿宋_GB2312" w:cs="Times New Roman"/>
          <w:sz w:val="28"/>
          <w:szCs w:val="28"/>
        </w:rPr>
        <w:t>部分流转地块因与其他政策重叠、不符合流转标准、超出流转范围等原因，退出流转政策，集体土地流转还需要相关政策支撑及部分土地不愿流转</w:t>
      </w:r>
      <w:r>
        <w:rPr>
          <w:rFonts w:hint="default" w:ascii="Times New Roman" w:hAnsi="Times New Roman" w:eastAsia="仿宋_GB2312" w:cs="Times New Roman"/>
          <w:sz w:val="28"/>
          <w:szCs w:val="28"/>
          <w:lang w:eastAsia="zh-CN"/>
        </w:rPr>
        <w:t>。</w:t>
      </w:r>
    </w:p>
    <w:p>
      <w:pPr>
        <w:widowControl w:val="0"/>
        <w:wordWrap/>
        <w:adjustRightInd/>
        <w:snapToGrid/>
        <w:spacing w:line="580" w:lineRule="exact"/>
        <w:ind w:firstLine="640" w:firstLineChars="200"/>
        <w:textAlignment w:val="auto"/>
        <w:rPr>
          <w:rFonts w:hint="default" w:ascii="Times New Roman" w:hAnsi="Times New Roman" w:eastAsia="黑体" w:cs="Times New Roman"/>
          <w:color w:val="000000"/>
          <w:kern w:val="0"/>
          <w:sz w:val="28"/>
          <w:szCs w:val="28"/>
          <w:lang w:val="en-US" w:eastAsia="zh-CN"/>
        </w:rPr>
      </w:pPr>
      <w:r>
        <w:rPr>
          <w:rFonts w:hint="default" w:ascii="Times New Roman" w:hAnsi="Times New Roman" w:eastAsia="黑体" w:cs="Times New Roman"/>
          <w:color w:val="000000"/>
          <w:kern w:val="0"/>
          <w:sz w:val="28"/>
          <w:szCs w:val="28"/>
          <w:lang w:val="en-US" w:eastAsia="zh-CN"/>
        </w:rPr>
        <w:t>2.</w:t>
      </w:r>
      <w:r>
        <w:rPr>
          <w:rFonts w:hint="default" w:ascii="Times New Roman" w:hAnsi="Times New Roman" w:eastAsia="仿宋_GB2312" w:cs="Times New Roman"/>
          <w:sz w:val="28"/>
          <w:szCs w:val="28"/>
          <w:lang w:val="en-US" w:eastAsia="zh-CN"/>
        </w:rPr>
        <w:t>因十里堡和河南寨2镇占地以及导致个别指标未完成工程占地和日常管理核减等原因，导致土地流转金以及林木养护等目标未完成。</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color w:val="000000"/>
          <w:kern w:val="0"/>
          <w:sz w:val="28"/>
          <w:szCs w:val="28"/>
        </w:rPr>
        <w:t>六、措施建议</w:t>
      </w:r>
    </w:p>
    <w:p>
      <w:pPr>
        <w:widowControl w:val="0"/>
        <w:suppressAutoHyphens/>
        <w:spacing w:line="360" w:lineRule="auto"/>
        <w:ind w:firstLine="640" w:firstLineChars="200"/>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1.下一步我单位将加强对土地流转相关受益群体调研工作，进一步完善我区补助资金政策条款，合理确定土地流转标准和流转范围。</w:t>
      </w:r>
    </w:p>
    <w:p>
      <w:pPr>
        <w:spacing w:line="360" w:lineRule="auto"/>
        <w:ind w:firstLine="640" w:firstLineChars="200"/>
        <w:rPr>
          <w:rFonts w:hint="eastAsia" w:ascii="黑体" w:eastAsia="黑体"/>
          <w:sz w:val="32"/>
          <w:szCs w:val="32"/>
        </w:rPr>
      </w:pPr>
      <w:r>
        <w:rPr>
          <w:rFonts w:hint="default" w:ascii="Times New Roman" w:hAnsi="Times New Roman" w:eastAsia="仿宋_GB2312" w:cs="Times New Roman"/>
          <w:color w:val="000000"/>
          <w:kern w:val="0"/>
          <w:sz w:val="28"/>
          <w:szCs w:val="28"/>
          <w:lang w:val="en-US" w:eastAsia="zh-CN"/>
        </w:rPr>
        <w:t>2.</w:t>
      </w:r>
      <w:r>
        <w:rPr>
          <w:rFonts w:hint="default" w:ascii="Times New Roman" w:hAnsi="Times New Roman" w:eastAsia="仿宋_GB2312" w:cs="Times New Roman"/>
          <w:sz w:val="28"/>
          <w:szCs w:val="28"/>
          <w:lang w:val="en-US" w:eastAsia="zh-CN"/>
        </w:rPr>
        <w:t>下一步我单位将进一步加强项目日常管理工作，提升项目管理规范性。</w:t>
      </w:r>
    </w:p>
    <w:tbl>
      <w:tblPr>
        <w:tblStyle w:val="14"/>
        <w:tblW w:w="15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8"/>
        <w:gridCol w:w="900"/>
        <w:gridCol w:w="1025"/>
        <w:gridCol w:w="1075"/>
        <w:gridCol w:w="862"/>
        <w:gridCol w:w="650"/>
        <w:gridCol w:w="738"/>
        <w:gridCol w:w="3872"/>
        <w:gridCol w:w="4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5118" w:type="dxa"/>
            <w:gridSpan w:val="9"/>
            <w:tcBorders>
              <w:top w:val="nil"/>
              <w:left w:val="nil"/>
              <w:bottom w:val="single" w:color="auto" w:sz="4" w:space="0"/>
              <w:right w:val="nil"/>
            </w:tcBorders>
            <w:vAlign w:val="bottom"/>
          </w:tcPr>
          <w:p>
            <w:pPr>
              <w:widowControl/>
              <w:jc w:val="center"/>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202</w:t>
            </w:r>
            <w:r>
              <w:rPr>
                <w:rFonts w:hint="eastAsia" w:ascii="方正小标宋简体" w:hAnsi="黑体" w:eastAsia="方正小标宋简体" w:cs="宋体"/>
                <w:color w:val="000000"/>
                <w:kern w:val="0"/>
                <w:sz w:val="44"/>
                <w:szCs w:val="44"/>
                <w:lang w:val="en-US" w:eastAsia="zh-CN"/>
              </w:rPr>
              <w:t>3</w:t>
            </w:r>
            <w:r>
              <w:rPr>
                <w:rFonts w:hint="eastAsia" w:ascii="方正小标宋简体" w:hAnsi="黑体" w:eastAsia="方正小标宋简体" w:cs="宋体"/>
                <w:color w:val="000000"/>
                <w:kern w:val="0"/>
                <w:sz w:val="44"/>
                <w:szCs w:val="44"/>
              </w:rPr>
              <w:t>年部门整体绩效评价指标体系评分表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trPr>
        <w:tc>
          <w:tcPr>
            <w:tcW w:w="15118" w:type="dxa"/>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预算数（万元）</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执行数（万元）</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预算执行率</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指标解释</w:t>
            </w:r>
          </w:p>
        </w:tc>
        <w:tc>
          <w:tcPr>
            <w:tcW w:w="48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56" w:hRule="atLeast"/>
        </w:trPr>
        <w:tc>
          <w:tcPr>
            <w:tcW w:w="1168"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资金总体</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76,630.31</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rPr>
              <w:t>74596.82</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default" w:ascii="Times New Roman" w:hAnsi="Times New Roman" w:cs="Times New Roman"/>
                <w:color w:val="000000"/>
                <w:kern w:val="0"/>
                <w:sz w:val="20"/>
                <w:szCs w:val="20"/>
                <w:lang w:val="en-US" w:eastAsia="zh-CN"/>
              </w:rPr>
              <w:t>97.35%</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19.47</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482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24" w:hRule="atLeast"/>
        </w:trPr>
        <w:tc>
          <w:tcPr>
            <w:tcW w:w="1168"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基本支出</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default" w:ascii="Times New Roman" w:hAnsi="Times New Roman" w:cs="Times New Roman"/>
                <w:color w:val="000000"/>
                <w:kern w:val="0"/>
                <w:sz w:val="20"/>
                <w:szCs w:val="20"/>
                <w:lang w:val="en-US" w:eastAsia="zh-CN"/>
              </w:rPr>
              <w:t>5955.77</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default" w:ascii="Times New Roman" w:hAnsi="Times New Roman" w:cs="Times New Roman"/>
                <w:color w:val="000000"/>
                <w:kern w:val="0"/>
                <w:sz w:val="20"/>
                <w:szCs w:val="20"/>
                <w:lang w:val="en-US" w:eastAsia="zh-CN"/>
              </w:rPr>
              <w:t>5955.77</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38" w:type="dxa"/>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1" w:hRule="atLeast"/>
        </w:trPr>
        <w:tc>
          <w:tcPr>
            <w:tcW w:w="1168" w:type="dxa"/>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项目支出</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default" w:ascii="Times New Roman" w:hAnsi="Times New Roman" w:cs="Times New Roman"/>
                <w:color w:val="000000"/>
                <w:kern w:val="0"/>
                <w:sz w:val="20"/>
                <w:szCs w:val="20"/>
                <w:lang w:val="en-US" w:eastAsia="zh-CN"/>
              </w:rPr>
              <w:t>68642.75</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default" w:ascii="Times New Roman" w:hAnsi="Times New Roman" w:cs="Times New Roman"/>
                <w:color w:val="000000"/>
                <w:kern w:val="0"/>
                <w:sz w:val="20"/>
                <w:szCs w:val="20"/>
                <w:lang w:val="en-US" w:eastAsia="zh-CN"/>
              </w:rPr>
              <w:t>68641.05</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38" w:type="dxa"/>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6" w:hRule="atLeast"/>
        </w:trPr>
        <w:tc>
          <w:tcPr>
            <w:tcW w:w="11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其他</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38" w:type="dxa"/>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15118"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w:t>
            </w:r>
          </w:p>
          <w:p>
            <w:pPr>
              <w:widowControl/>
              <w:jc w:val="center"/>
              <w:rPr>
                <w:rFonts w:hint="eastAsia" w:ascii="宋体" w:hAnsi="宋体" w:cs="宋体"/>
                <w:color w:val="000000"/>
                <w:kern w:val="0"/>
                <w:sz w:val="20"/>
                <w:szCs w:val="20"/>
              </w:rPr>
            </w:pPr>
            <w:r>
              <w:rPr>
                <w:rFonts w:ascii="宋体" w:hAnsi="宋体" w:cs="宋体"/>
                <w:color w:val="000000"/>
                <w:kern w:val="0"/>
                <w:sz w:val="20"/>
                <w:szCs w:val="20"/>
              </w:rPr>
              <w:t>指标</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w:t>
            </w:r>
          </w:p>
          <w:p>
            <w:pPr>
              <w:widowControl/>
              <w:jc w:val="center"/>
              <w:rPr>
                <w:rFonts w:hint="eastAsia" w:ascii="宋体" w:hAnsi="宋体" w:cs="宋体"/>
                <w:color w:val="000000"/>
                <w:kern w:val="0"/>
                <w:sz w:val="20"/>
                <w:szCs w:val="20"/>
              </w:rPr>
            </w:pPr>
            <w:r>
              <w:rPr>
                <w:rFonts w:ascii="宋体" w:hAnsi="宋体" w:cs="宋体"/>
                <w:color w:val="000000"/>
                <w:kern w:val="0"/>
                <w:sz w:val="20"/>
                <w:szCs w:val="20"/>
              </w:rPr>
              <w:t>指标</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指标值</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完成值</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8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96" w:hRule="atLeast"/>
        </w:trPr>
        <w:tc>
          <w:tcPr>
            <w:tcW w:w="1168"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900" w:type="dxa"/>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产出（30）</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国有林保护修复面积</w:t>
            </w:r>
          </w:p>
        </w:tc>
        <w:tc>
          <w:tcPr>
            <w:tcW w:w="107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r>
              <w:rPr>
                <w:rFonts w:hint="default" w:ascii="宋体" w:hAnsi="宋体" w:cs="宋体"/>
                <w:color w:val="000000"/>
                <w:kern w:val="0"/>
                <w:sz w:val="20"/>
                <w:szCs w:val="20"/>
                <w:lang w:val="en-US" w:eastAsia="zh-CN"/>
              </w:rPr>
              <w:t>11.8773万亩</w:t>
            </w:r>
          </w:p>
        </w:tc>
        <w:tc>
          <w:tcPr>
            <w:tcW w:w="86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11.8773万亩</w:t>
            </w:r>
          </w:p>
        </w:tc>
        <w:tc>
          <w:tcPr>
            <w:tcW w:w="6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nil"/>
              <w:bottom w:val="single" w:color="auto" w:sz="4" w:space="0"/>
              <w:right w:val="nil"/>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4828" w:type="dxa"/>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市级土地流转金发放面积</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≥8.46万亩</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8.46万亩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8"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公益林有害生物预防面积</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≥9.8万亩</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9.8万亩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val="en-US" w:eastAsia="zh-CN"/>
              </w:rPr>
              <w:t>退耕还林市级补助面积</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≥8.46万亩</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8.46万亩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林荫大道建设面积</w:t>
            </w:r>
          </w:p>
        </w:tc>
        <w:tc>
          <w:tcPr>
            <w:tcW w:w="10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≥2万平方米</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2万平方米</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造林绿化建设</w:t>
            </w:r>
            <w:r>
              <w:rPr>
                <w:rFonts w:hint="eastAsia" w:ascii="宋体" w:hAnsi="宋体" w:cs="宋体"/>
                <w:color w:val="000000"/>
                <w:kern w:val="0"/>
                <w:sz w:val="20"/>
                <w:szCs w:val="20"/>
                <w:lang w:val="en-US" w:eastAsia="zh-CN"/>
              </w:rPr>
              <w:t>面积</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≥16亩</w:t>
            </w:r>
          </w:p>
        </w:tc>
        <w:tc>
          <w:tcPr>
            <w:tcW w:w="862"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nil"/>
              <w:left w:val="nil"/>
              <w:bottom w:val="single" w:color="auto" w:sz="4" w:space="0"/>
              <w:right w:val="nil"/>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小微绿地建设面积</w:t>
            </w:r>
          </w:p>
        </w:tc>
        <w:tc>
          <w:tcPr>
            <w:tcW w:w="107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≥2.85万平方米</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2.85万平方米</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nil"/>
              <w:left w:val="nil"/>
              <w:bottom w:val="single" w:color="auto" w:sz="4" w:space="0"/>
              <w:right w:val="nil"/>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续上页</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续上页</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集体林场试点建设数量</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3个</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3个</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续上页</w:t>
            </w:r>
          </w:p>
        </w:tc>
        <w:tc>
          <w:tcPr>
            <w:tcW w:w="4828" w:type="dxa"/>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20"/>
                <w:szCs w:val="20"/>
                <w:lang w:val="en-US" w:eastAsia="zh-CN"/>
              </w:rPr>
              <w:t>续上页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全龄友好公园改造面积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≥1.25万平米</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1.25万平米</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生态补偿资金发放面积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≥180.953万亩</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180.953万亩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发放森林防火指挥中心值守派遣工资人员数量</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≥16名</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16名</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森林防火面积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≥181.075万亩</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181.075万亩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林木养护和病虫害监测面积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≥9.57万亩</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9.57万亩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公益林补偿面积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≥168.11万亩</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168.11万亩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公益林抚育面积</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≥9.8万亩</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9.8万亩</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3872"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168"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续上页</w:t>
            </w:r>
          </w:p>
        </w:tc>
        <w:tc>
          <w:tcPr>
            <w:tcW w:w="900"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效果（30）</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蜂产业年产值</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≥1.2亿元</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1.4亿元</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3</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4828" w:type="dxa"/>
            <w:tcBorders>
              <w:top w:val="single" w:color="auto" w:sz="4" w:space="0"/>
              <w:left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rPr>
            </w:pPr>
            <w:r>
              <w:rPr>
                <w:rFonts w:hint="eastAsia" w:ascii="宋体" w:hAnsi="宋体" w:cs="宋体"/>
                <w:color w:val="000000"/>
                <w:kern w:val="0"/>
                <w:sz w:val="20"/>
                <w:szCs w:val="20"/>
                <w:lang w:eastAsia="zh-CN"/>
              </w:rPr>
              <w:t>苗花卉产业</w:t>
            </w:r>
            <w:r>
              <w:rPr>
                <w:rFonts w:hint="eastAsia" w:ascii="宋体" w:hAnsi="宋体" w:cs="宋体"/>
                <w:color w:val="000000"/>
                <w:kern w:val="0"/>
                <w:sz w:val="20"/>
                <w:szCs w:val="20"/>
                <w:lang w:val="en-US" w:eastAsia="zh-CN"/>
              </w:rPr>
              <w:t>销售额</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≥1.5亿元</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1.59亿元</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有效保障森林生态系统</w:t>
            </w:r>
          </w:p>
        </w:tc>
        <w:tc>
          <w:tcPr>
            <w:tcW w:w="107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显著</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提高名木古树存活性</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提高</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提高</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提高林业有害生物防控水平</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提高</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提高</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推进生物多样性保护。</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显著</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提升市民绿色发展理念</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提升</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提升</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提升森林持续防火能力</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提升</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提升</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长效管护机制健全性</w:t>
            </w:r>
          </w:p>
        </w:tc>
        <w:tc>
          <w:tcPr>
            <w:tcW w:w="1075"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健全</w:t>
            </w:r>
          </w:p>
        </w:tc>
        <w:tc>
          <w:tcPr>
            <w:tcW w:w="862" w:type="dxa"/>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健全</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trPr>
        <w:tc>
          <w:tcPr>
            <w:tcW w:w="116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推进果品产业高效发展</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显著</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显著</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738" w:type="dxa"/>
            <w:tcBorders>
              <w:top w:val="nil"/>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3</w:t>
            </w:r>
          </w:p>
        </w:tc>
        <w:tc>
          <w:tcPr>
            <w:tcW w:w="3872"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82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trPr>
        <w:tc>
          <w:tcPr>
            <w:tcW w:w="15118" w:type="dxa"/>
            <w:gridSpan w:val="9"/>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2"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82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trPr>
        <w:tc>
          <w:tcPr>
            <w:tcW w:w="1168"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预算管理情况（20）</w:t>
            </w: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财务管理（4）</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健全</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健全</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48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24"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合规、安全</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合规、安全</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48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5"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107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完善</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完善</w:t>
            </w:r>
          </w:p>
        </w:tc>
        <w:tc>
          <w:tcPr>
            <w:tcW w:w="6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738"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387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482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20" w:hRule="atLeast"/>
        </w:trPr>
        <w:tc>
          <w:tcPr>
            <w:tcW w:w="1168" w:type="dxa"/>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资产管理（4）</w:t>
            </w:r>
          </w:p>
        </w:tc>
        <w:tc>
          <w:tcPr>
            <w:tcW w:w="1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资产管理规范性</w:t>
            </w:r>
          </w:p>
        </w:tc>
        <w:tc>
          <w:tcPr>
            <w:tcW w:w="10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规范</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规范</w:t>
            </w:r>
          </w:p>
        </w:tc>
        <w:tc>
          <w:tcPr>
            <w:tcW w:w="6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482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1168"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绩效管理（4）</w:t>
            </w:r>
          </w:p>
        </w:tc>
        <w:tc>
          <w:tcPr>
            <w:tcW w:w="10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绩效管理情况</w:t>
            </w:r>
          </w:p>
        </w:tc>
        <w:tc>
          <w:tcPr>
            <w:tcW w:w="107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规范</w:t>
            </w:r>
          </w:p>
        </w:tc>
        <w:tc>
          <w:tcPr>
            <w:tcW w:w="86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规范</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38" w:type="dxa"/>
            <w:tcBorders>
              <w:top w:val="single" w:color="auto" w:sz="4" w:space="0"/>
              <w:left w:val="nil"/>
              <w:bottom w:val="single" w:color="auto" w:sz="4" w:space="0"/>
              <w:right w:val="nil"/>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48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续上页</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指标</w:t>
            </w:r>
          </w:p>
        </w:tc>
        <w:tc>
          <w:tcPr>
            <w:tcW w:w="296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eastAsia="zh-CN"/>
              </w:rPr>
              <w:t>2023年</w:t>
            </w:r>
          </w:p>
        </w:tc>
        <w:tc>
          <w:tcPr>
            <w:tcW w:w="65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分值</w:t>
            </w:r>
          </w:p>
        </w:tc>
        <w:tc>
          <w:tcPr>
            <w:tcW w:w="73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得分</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4828" w:type="dxa"/>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5"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296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2.65%</w:t>
            </w:r>
          </w:p>
        </w:tc>
        <w:tc>
          <w:tcPr>
            <w:tcW w:w="6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38"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2.96</w:t>
            </w:r>
          </w:p>
        </w:tc>
        <w:tc>
          <w:tcPr>
            <w:tcW w:w="387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r>
            <w:r>
              <w:rPr>
                <w:rFonts w:hint="eastAsia" w:ascii="宋体" w:hAnsi="宋体" w:cs="宋体"/>
                <w:color w:val="000000"/>
                <w:kern w:val="0"/>
                <w:sz w:val="18"/>
                <w:szCs w:val="18"/>
              </w:rPr>
              <w:t>结转结余总额：部门（单位）本年度的结转资金与结余资金之和。</w:t>
            </w:r>
          </w:p>
        </w:tc>
        <w:tc>
          <w:tcPr>
            <w:tcW w:w="482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6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0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296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26.62%</w:t>
            </w:r>
          </w:p>
        </w:tc>
        <w:tc>
          <w:tcPr>
            <w:tcW w:w="6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738"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c>
          <w:tcPr>
            <w:tcW w:w="3872"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482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4" w:hRule="atLeast"/>
        </w:trPr>
        <w:tc>
          <w:tcPr>
            <w:tcW w:w="503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合计</w:t>
            </w:r>
          </w:p>
        </w:tc>
        <w:tc>
          <w:tcPr>
            <w:tcW w:w="650"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100</w:t>
            </w:r>
          </w:p>
        </w:tc>
        <w:tc>
          <w:tcPr>
            <w:tcW w:w="738" w:type="dxa"/>
            <w:tcBorders>
              <w:top w:val="nil"/>
              <w:left w:val="nil"/>
              <w:bottom w:val="single" w:color="auto" w:sz="4" w:space="0"/>
              <w:right w:val="nil"/>
            </w:tcBorders>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98.43</w:t>
            </w:r>
          </w:p>
        </w:tc>
        <w:tc>
          <w:tcPr>
            <w:tcW w:w="870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优</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项目支出绩效评价报告</w:t>
      </w:r>
    </w:p>
    <w:p>
      <w:pPr>
        <w:widowControl w:val="0"/>
        <w:wordWrap/>
        <w:adjustRightInd/>
        <w:snapToGrid/>
        <w:spacing w:beforeLines="0" w:afterLines="0" w:line="480" w:lineRule="exact"/>
        <w:ind w:left="0" w:leftChars="0" w:right="0" w:firstLine="0" w:firstLineChars="0"/>
        <w:jc w:val="both"/>
        <w:textAlignment w:val="auto"/>
        <w:outlineLvl w:val="9"/>
        <w:rPr>
          <w:rFonts w:hint="eastAsia" w:ascii="仿宋_GB2312" w:eastAsia="仿宋_GB2312"/>
          <w:sz w:val="32"/>
          <w:szCs w:val="32"/>
        </w:rPr>
      </w:pPr>
      <w:r>
        <w:rPr>
          <w:rFonts w:hint="eastAsia" w:ascii="方正小标宋简体" w:hAnsi="方正小标宋简体" w:eastAsia="方正小标宋简体" w:cs="方正小标宋简体"/>
          <w:b w:val="0"/>
          <w:bCs/>
          <w:sz w:val="36"/>
          <w:szCs w:val="36"/>
          <w:highlight w:val="none"/>
          <w:lang w:val="en-US" w:eastAsia="zh-CN"/>
        </w:rPr>
        <w:t xml:space="preserve"> 2023年度密云区古树名木保护项目绩效评价报告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spacing w:line="600" w:lineRule="exact"/>
        <w:ind w:firstLine="640" w:firstLineChars="200"/>
        <w:outlineLvl w:val="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（一）项目概况。包括项目背景、主要内容及实施情况、资金投入和使用情况等。</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密云区作为</w:t>
      </w:r>
      <w:r>
        <w:rPr>
          <w:rFonts w:hint="eastAsia" w:eastAsia="仿宋_GB2312" w:cs="Times New Roman"/>
          <w:color w:val="000000"/>
          <w:kern w:val="0"/>
          <w:sz w:val="28"/>
          <w:szCs w:val="28"/>
          <w:lang w:val="en-US" w:eastAsia="zh-CN"/>
        </w:rPr>
        <w:t>历史文化名城</w:t>
      </w:r>
      <w:r>
        <w:rPr>
          <w:rFonts w:hint="eastAsia" w:ascii="Times New Roman" w:hAnsi="Times New Roman" w:eastAsia="仿宋_GB2312" w:cs="Times New Roman"/>
          <w:color w:val="000000"/>
          <w:kern w:val="0"/>
          <w:sz w:val="28"/>
          <w:szCs w:val="28"/>
          <w:lang w:val="en-US" w:eastAsia="zh-CN"/>
        </w:rPr>
        <w:t>，拥有众多珍贵的古树名木资源，这些古树不仅是自然遗产的重要组成部分，也承载着丰富的历史和文化价值。然而，随着城市化进程的加快，古树名木面临着生存环境的恶化和管理保护不足的双重挑战。为此，密云区园林绿化局启动了古树名木保护与管理项目，以期对这些珍贵的自然和文化遗产进行有效的保护和合理利用。</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根据密财预指〔2023〕0001号文，2023年1月4日，北京市财政局下达密云区园林绿化局古树名木保护项目转移支付资金530万元，截至2023年底，累计支出175.03万元，预算执行率33%。</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根据密财预指〔2023〕0001号文，2023年1月4日，北京市财政局下达我单位古树名木保护项目转移支付资金530万元。</w:t>
      </w:r>
    </w:p>
    <w:p>
      <w:pPr>
        <w:numPr>
          <w:ilvl w:val="0"/>
          <w:numId w:val="2"/>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项目绩效目标。包括总体目标和阶段性目标。</w:t>
      </w:r>
    </w:p>
    <w:p>
      <w:pPr>
        <w:numPr>
          <w:numId w:val="0"/>
        </w:numPr>
        <w:spacing w:line="600" w:lineRule="exact"/>
        <w:rPr>
          <w:rFonts w:hint="eastAsia" w:ascii="Times New Roman" w:hAnsi="Times New Roman" w:eastAsia="仿宋_GB2312" w:cs="Times New Roman"/>
          <w:color w:val="000000"/>
          <w:kern w:val="0"/>
          <w:sz w:val="32"/>
          <w:szCs w:val="32"/>
          <w:lang w:val="en-US" w:eastAsia="zh-CN"/>
        </w:rPr>
      </w:pPr>
      <w:r>
        <w:rPr>
          <w:rFonts w:hint="eastAsia" w:ascii="楷体_GB2312" w:hAnsi="楷体_GB2312" w:eastAsia="楷体_GB2312" w:cs="楷体_GB2312"/>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2023年计划建设古树保护小区不少于3处，古树保护复壮不少于60株，举办宣传活动不少于4次，进一步改善衰弱、濒危古树生长势、新建具有当地特色的古树保护试点，加强古树日常保护管理工作，促进古树事业持续、健康发展，确保我区古树生长状态良好，整体打造特色主题公园，带动地方经济收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（一）绩效评价目的、对象和范围。</w:t>
      </w:r>
    </w:p>
    <w:p>
      <w:pPr>
        <w:numPr>
          <w:numId w:val="0"/>
        </w:numPr>
        <w:spacing w:line="600" w:lineRule="exact"/>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1.评价目的</w:t>
      </w:r>
    </w:p>
    <w:p>
      <w:pPr>
        <w:numPr>
          <w:numId w:val="0"/>
        </w:numPr>
        <w:spacing w:line="600" w:lineRule="exact"/>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通过对项目进行综合评价，考察项目单位的项目实施和资金执行情况，发现项目决策、过程和预算管理中存在的问题，提出改进意见和建议，重点关注项目绩效目标实现程度，查找资金使用和项目实施中的薄弱环节，及时纠正偏差，为下一步预算资金安排提供参考，促进资金分配的规范化、项目资源配置的合理化，进一步加强资金管理，强化项目单位预算支出责任。</w:t>
      </w:r>
    </w:p>
    <w:p>
      <w:pPr>
        <w:numPr>
          <w:numId w:val="0"/>
        </w:numPr>
        <w:spacing w:line="600" w:lineRule="exact"/>
        <w:rPr>
          <w:rFonts w:hint="eastAsia" w:ascii="Times New Roman" w:hAnsi="Times New Roman" w:eastAsia="仿宋_GB2312" w:cs="Times New Roman"/>
          <w:color w:val="000000"/>
          <w:kern w:val="0"/>
          <w:sz w:val="28"/>
          <w:szCs w:val="28"/>
          <w:lang w:val="en-US" w:eastAsia="zh-CN"/>
        </w:rPr>
      </w:pPr>
      <w:r>
        <w:rPr>
          <w:rFonts w:hint="eastAsia"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2.评价对象和范围</w:t>
      </w:r>
    </w:p>
    <w:p>
      <w:pPr>
        <w:numPr>
          <w:numId w:val="0"/>
        </w:numPr>
        <w:spacing w:line="600" w:lineRule="exact"/>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本次评价对象为2023年度密云区古树名木项目资金530万元，评价范围为项目建设的3处古树保护小区以及相关复壮古树具体位置。评价时间范围为2023年1月1日—2023年12月31日。</w:t>
      </w:r>
    </w:p>
    <w:p>
      <w:pPr>
        <w:numPr>
          <w:ilvl w:val="0"/>
          <w:numId w:val="3"/>
        </w:numPr>
        <w:spacing w:line="600" w:lineRule="exact"/>
        <w:ind w:firstLine="640" w:firstLineChars="200"/>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rPr>
        <w:t>绩效评价原则、评价指标体系（附表说明）、评价方法、评价标准等。</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1.绩效评价原则</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在构建密云区古树名木保护项目绩效评价指标体系时，我们遵循了几个基本原则。首要的是科学性原则，确保每个指标都有明确的科学依据，能够客观反映古树名木的保护状态和管理效果。其实是全面性原则，指标体系需覆盖古树名木保护的各个方面，从生物学特征到社会文化价值，从生态环境影响到公众参与度。再次是可操作性原则，所有指标都应易于获取数据，便于监测和评估。最后是动态性原则，指标体系应能够随着时间的推移和项目的进展进行调整和优化，以适应保护工作的实际需求。</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2.评价指标体系</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根据《财政部关于印发&lt;项目支出绩效评价管理办法&gt;的通知》（财预〔2020〕10号）以及区财政局关于项目支出绩效评价指标体系有关规定，结合项目特点，本次绩效评价指标体系包括决策、过程、产出和效益共4个一级指标。</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决策方面，主要评价项目立项、绩效目标和资金投入情况。重点关注：项目立项是否符合法律法规、相关政策、发展规划以及部门职责；项目申请、设立过程是否符合相关要求；项目所设定的绩效目标是否依据充分，是否符合客观实际；依据绩效目标设定的绩效指标是否清晰、细化、可衡量等；项目预算编制是否经过科学论证、有明确标准，资金额度与年度目标是否相适应；项目预算资金分配是否有测算依据，与服务内容或地方实际是否相适应。</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过程方面，主要评价资金管理及组织实施情况。重点关注：实际到位资金与预算资金的比率；项目预算资金是否按照计划执行；项目资金使用是否符合相关的财务管理制度规定；主管部门和项目公司的财务和业务管理制度是否健全；项目实施是否符合相关管理规定，主管部门是否落实监督管理、绩效评价等职责。</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产出方面，主要评价产出数量、产出质量、产出时效、产出成本情况。重点关注：项目是否按照既定绩效目标完成相关产出数量、质量、时效及成本目标。</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效益方面，项目效益方面的评价实施效益及满意度情况。重点关注：项目的实施对于社会产生的影响，项目可持续影响，以及项目受益对象的服务满意度。</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3.评价方法</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选用比较法、因素分析法及公众评判法相结合的方法进行绩效评价。一是利用比较法，通过对比2021-2023年度绩效目标实现情况，分析绩效目标实现程度，了解项目实际运行与预期内容差异情况；二是通过公众评判法采用公众问卷及抽样调查等形式了解市民对于项目实施的满意程度。三是利用因素分析法分析绩效评价发现问题的影响因素，提高公共产品或服务效率和质量。</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4.评价标准</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次绩效评价综合绩效级别参考《财政部关于印发&lt;项目支出绩效评价管理办法&gt;的通知》（财预〔2020〕10号）相关规定确定。根据综合评分，按照“优、良、中、差”确定评价等级，总分值为100分，综合绩效级别分为4个等级。优：评价得分高于90分（含）；良：评价得分在80（含）-90分；中：评价得分在60（含）-80分；差：评价得分在60分以下。</w:t>
      </w:r>
    </w:p>
    <w:p>
      <w:pPr>
        <w:numPr>
          <w:ilvl w:val="0"/>
          <w:numId w:val="3"/>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绩效评价工作过程。</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楷体_GB2312" w:hAnsi="楷体_GB2312" w:eastAsia="楷体_GB2312" w:cs="楷体_GB2312"/>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 xml:space="preserve"> 此次项目绩效评价工作大体分为3个阶段，分别为准备阶段、实施阶段以及报告撰写阶段。具体时间安排及工作方式如下：</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前期准备阶段。制定详细的工作方案，对评价对象、评价内容、评价依据、评价指标、评价方式方法、评价程序和时间安排、评价人员安排等做出具体规定。根据已收集的资料，梳理被评价单位部门职责和年度工作任务，确定本次绩效评价的重点；依据财政部关于印发《项目支出绩效评价管理办法》的通知要求，结合项目单位各项业务工作的行业特点，参照同类项目评价经验，初步制定项目绩效评价指标体系。</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评价实施阶段。前往项目现场进行实地勘查，重点了解预算项目资金使用管理和绩效目标实现情况，项目支出的预算管理和组织管理情况等。评价工作组通过听取情况介绍、实地进行考察、发放调查问卷、广泛座谈询问、对照查证复核等方式，对有关情况和基础材料进行核实。现场核查资料经被评价单位认可后，由评价组成员进行分类归集，作为召开专家评价会和指标评分的依据。</w:t>
      </w:r>
    </w:p>
    <w:p>
      <w:pPr>
        <w:widowControl w:val="0"/>
        <w:wordWrap/>
        <w:adjustRightInd/>
        <w:snapToGrid/>
        <w:spacing w:line="580" w:lineRule="exact"/>
        <w:ind w:left="105" w:leftChars="50" w:firstLine="480" w:firstLineChars="150"/>
        <w:textAlignment w:val="auto"/>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3.撰写报告阶段。根据现场收集的资料和勘查情况，结合专家组出具的相关意见，撰写绩效评价报告，将报告初稿提交项目</w:t>
      </w:r>
      <w:r>
        <w:rPr>
          <w:rFonts w:hint="eastAsia" w:eastAsia="仿宋_GB2312" w:cs="Times New Roman"/>
          <w:color w:val="000000"/>
          <w:kern w:val="0"/>
          <w:sz w:val="28"/>
          <w:szCs w:val="28"/>
          <w:lang w:val="en-US" w:eastAsia="zh-CN"/>
        </w:rPr>
        <w:t>。</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widowControl w:val="0"/>
        <w:wordWrap/>
        <w:adjustRightInd/>
        <w:snapToGrid/>
        <w:spacing w:line="580" w:lineRule="exact"/>
        <w:ind w:left="105" w:leftChars="50" w:firstLine="480" w:firstLineChars="150"/>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2023年度古树名木保护项目资金</w:t>
      </w:r>
      <w:r>
        <w:rPr>
          <w:rFonts w:hint="eastAsia" w:ascii="Times New Roman" w:hAnsi="Times New Roman" w:eastAsia="仿宋_GB2312" w:cs="Times New Roman"/>
          <w:color w:val="000000"/>
          <w:kern w:val="0"/>
          <w:sz w:val="28"/>
          <w:szCs w:val="28"/>
          <w:lang w:val="en-US" w:eastAsia="zh-CN"/>
        </w:rPr>
        <w:t>绩效评价</w:t>
      </w:r>
      <w:r>
        <w:rPr>
          <w:rFonts w:hint="default" w:ascii="Times New Roman" w:hAnsi="Times New Roman" w:eastAsia="仿宋_GB2312" w:cs="Times New Roman"/>
          <w:color w:val="000000"/>
          <w:kern w:val="0"/>
          <w:sz w:val="28"/>
          <w:szCs w:val="28"/>
          <w:lang w:val="en-US" w:eastAsia="zh-CN"/>
        </w:rPr>
        <w:t>得分89.3分，评价等级为</w:t>
      </w:r>
      <w:r>
        <w:rPr>
          <w:rFonts w:hint="eastAsia"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良</w:t>
      </w:r>
      <w:r>
        <w:rPr>
          <w:rFonts w:hint="eastAsia" w:ascii="Times New Roman" w:hAnsi="Times New Roman" w:eastAsia="仿宋_GB2312" w:cs="Times New Roman"/>
          <w:color w:val="000000"/>
          <w:kern w:val="0"/>
          <w:sz w:val="28"/>
          <w:szCs w:val="28"/>
          <w:lang w:val="en-US" w:eastAsia="zh-CN"/>
        </w:rPr>
        <w:t>”</w:t>
      </w:r>
      <w:r>
        <w:rPr>
          <w:rFonts w:hint="default" w:ascii="Times New Roman" w:hAnsi="Times New Roman" w:eastAsia="仿宋_GB2312" w:cs="Times New Roman"/>
          <w:color w:val="000000"/>
          <w:kern w:val="0"/>
          <w:sz w:val="28"/>
          <w:szCs w:val="28"/>
          <w:lang w:val="en-US" w:eastAsia="zh-CN"/>
        </w:rPr>
        <w:t>。</w:t>
      </w:r>
      <w:r>
        <w:rPr>
          <w:rFonts w:hint="eastAsia" w:ascii="Times New Roman" w:hAnsi="Times New Roman" w:eastAsia="仿宋_GB2312" w:cs="Times New Roman"/>
          <w:color w:val="000000"/>
          <w:kern w:val="0"/>
          <w:sz w:val="28"/>
          <w:szCs w:val="28"/>
          <w:lang w:val="en-US" w:eastAsia="zh-CN"/>
        </w:rPr>
        <w:t>综合评估密云区古树名木保护项目的实施效果，可以看出项目在保护珍稀树种、提升生态环境质量、增强公众保护意识等方面取得了积极成果。通过科学的管理和保护措施，多数古树名木的生存状况得到了显著改善，同时也为地区的生态旅游和文化教育提供了新的动力。</w:t>
      </w:r>
    </w:p>
    <w:p>
      <w:pPr>
        <w:spacing w:after="120" w:afterLines="50" w:line="560" w:lineRule="exact"/>
        <w:jc w:val="center"/>
        <w:rPr>
          <w:rFonts w:eastAsia="黑体"/>
          <w:sz w:val="24"/>
        </w:rPr>
      </w:pPr>
      <w:r>
        <w:rPr>
          <w:rFonts w:eastAsia="黑体"/>
          <w:spacing w:val="-2"/>
          <w:sz w:val="24"/>
        </w:rPr>
        <w:t>表3-1 项目综合绩效评价得分情况表</w:t>
      </w:r>
    </w:p>
    <w:tbl>
      <w:tblPr>
        <w:tblStyle w:val="14"/>
        <w:tblW w:w="9084" w:type="dxa"/>
        <w:tblInd w:w="2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3"/>
        <w:gridCol w:w="2461"/>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trPr>
        <w:tc>
          <w:tcPr>
            <w:tcW w:w="1803" w:type="dxa"/>
            <w:vAlign w:val="center"/>
          </w:tcPr>
          <w:p>
            <w:pPr>
              <w:jc w:val="center"/>
              <w:rPr>
                <w:b/>
                <w:bCs/>
                <w:szCs w:val="21"/>
              </w:rPr>
            </w:pPr>
            <w:r>
              <w:rPr>
                <w:b/>
                <w:bCs/>
                <w:spacing w:val="-1"/>
                <w:szCs w:val="21"/>
              </w:rPr>
              <w:t>评价指标</w:t>
            </w:r>
          </w:p>
        </w:tc>
        <w:tc>
          <w:tcPr>
            <w:tcW w:w="2461" w:type="dxa"/>
            <w:vAlign w:val="center"/>
          </w:tcPr>
          <w:p>
            <w:pPr>
              <w:jc w:val="center"/>
              <w:rPr>
                <w:b/>
                <w:bCs/>
                <w:szCs w:val="21"/>
              </w:rPr>
            </w:pPr>
            <w:r>
              <w:rPr>
                <w:b/>
                <w:bCs/>
                <w:spacing w:val="-2"/>
                <w:szCs w:val="21"/>
              </w:rPr>
              <w:t>权重（%）</w:t>
            </w:r>
          </w:p>
        </w:tc>
        <w:tc>
          <w:tcPr>
            <w:tcW w:w="2410" w:type="dxa"/>
            <w:vAlign w:val="center"/>
          </w:tcPr>
          <w:p>
            <w:pPr>
              <w:jc w:val="center"/>
              <w:rPr>
                <w:b/>
                <w:bCs/>
                <w:szCs w:val="21"/>
              </w:rPr>
            </w:pPr>
            <w:r>
              <w:rPr>
                <w:b/>
                <w:bCs/>
                <w:spacing w:val="-1"/>
                <w:szCs w:val="21"/>
              </w:rPr>
              <w:t>评价得分</w:t>
            </w:r>
          </w:p>
        </w:tc>
        <w:tc>
          <w:tcPr>
            <w:tcW w:w="2410" w:type="dxa"/>
            <w:vAlign w:val="center"/>
          </w:tcPr>
          <w:p>
            <w:pPr>
              <w:jc w:val="center"/>
              <w:rPr>
                <w:b/>
                <w:bCs/>
                <w:szCs w:val="21"/>
              </w:rPr>
            </w:pPr>
            <w:r>
              <w:rPr>
                <w:b/>
                <w:bCs/>
                <w:spacing w:val="-1"/>
                <w:szCs w:val="21"/>
              </w:rPr>
              <w:t>评价分值占比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803" w:type="dxa"/>
            <w:vAlign w:val="center"/>
          </w:tcPr>
          <w:p>
            <w:pPr>
              <w:jc w:val="center"/>
              <w:rPr>
                <w:spacing w:val="-2"/>
                <w:szCs w:val="21"/>
              </w:rPr>
            </w:pPr>
            <w:r>
              <w:rPr>
                <w:spacing w:val="-2"/>
                <w:szCs w:val="21"/>
              </w:rPr>
              <w:t>1.决策</w:t>
            </w:r>
          </w:p>
        </w:tc>
        <w:tc>
          <w:tcPr>
            <w:tcW w:w="2461" w:type="dxa"/>
            <w:vAlign w:val="center"/>
          </w:tcPr>
          <w:p>
            <w:pPr>
              <w:jc w:val="center"/>
            </w:pPr>
            <w:r>
              <w:t>20</w:t>
            </w:r>
          </w:p>
        </w:tc>
        <w:tc>
          <w:tcPr>
            <w:tcW w:w="2410" w:type="dxa"/>
            <w:vAlign w:val="center"/>
          </w:tcPr>
          <w:p>
            <w:pPr>
              <w:jc w:val="center"/>
              <w:rPr>
                <w:rFonts w:hint="default" w:eastAsia="宋体"/>
                <w:lang w:val="en-US" w:eastAsia="zh-CN"/>
              </w:rPr>
            </w:pPr>
            <w:r>
              <w:rPr>
                <w:rFonts w:hint="eastAsia"/>
                <w:lang w:val="en-US" w:eastAsia="zh-CN"/>
              </w:rPr>
              <w:t>19</w:t>
            </w:r>
          </w:p>
        </w:tc>
        <w:tc>
          <w:tcPr>
            <w:tcW w:w="2410" w:type="dxa"/>
            <w:vAlign w:val="center"/>
          </w:tcPr>
          <w:p>
            <w:pPr>
              <w:jc w:val="center"/>
              <w:rPr>
                <w:rFonts w:hint="default" w:eastAsia="宋体"/>
                <w:lang w:val="en-US" w:eastAsia="zh-CN"/>
              </w:rPr>
            </w:pPr>
            <w:r>
              <w:rPr>
                <w:rFonts w:hint="eastAsia"/>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803" w:type="dxa"/>
            <w:vAlign w:val="center"/>
          </w:tcPr>
          <w:p>
            <w:pPr>
              <w:jc w:val="center"/>
              <w:rPr>
                <w:rFonts w:hint="eastAsia" w:eastAsia="宋体"/>
                <w:spacing w:val="-2"/>
                <w:szCs w:val="21"/>
                <w:lang w:eastAsia="zh-CN"/>
              </w:rPr>
            </w:pPr>
            <w:r>
              <w:rPr>
                <w:spacing w:val="-2"/>
                <w:szCs w:val="21"/>
              </w:rPr>
              <w:t>2.</w:t>
            </w:r>
            <w:r>
              <w:rPr>
                <w:rFonts w:hint="eastAsia"/>
                <w:spacing w:val="-2"/>
                <w:szCs w:val="21"/>
                <w:lang w:val="en-US" w:eastAsia="zh-CN"/>
              </w:rPr>
              <w:t>过程</w:t>
            </w:r>
          </w:p>
        </w:tc>
        <w:tc>
          <w:tcPr>
            <w:tcW w:w="2461" w:type="dxa"/>
            <w:vAlign w:val="center"/>
          </w:tcPr>
          <w:p>
            <w:pPr>
              <w:jc w:val="center"/>
              <w:rPr>
                <w:rFonts w:hint="default" w:eastAsia="宋体"/>
                <w:lang w:val="en-US" w:eastAsia="zh-CN"/>
              </w:rPr>
            </w:pPr>
            <w:r>
              <w:rPr>
                <w:rFonts w:hint="eastAsia"/>
                <w:lang w:val="en-US" w:eastAsia="zh-CN"/>
              </w:rPr>
              <w:t>20</w:t>
            </w:r>
          </w:p>
        </w:tc>
        <w:tc>
          <w:tcPr>
            <w:tcW w:w="2410" w:type="dxa"/>
            <w:vAlign w:val="center"/>
          </w:tcPr>
          <w:p>
            <w:pPr>
              <w:jc w:val="center"/>
              <w:rPr>
                <w:rFonts w:hint="default" w:eastAsia="宋体"/>
                <w:lang w:val="en-US" w:eastAsia="zh-CN"/>
              </w:rPr>
            </w:pPr>
            <w:r>
              <w:rPr>
                <w:rFonts w:hint="eastAsia"/>
                <w:lang w:val="en-US" w:eastAsia="zh-CN"/>
              </w:rPr>
              <w:t>17.3</w:t>
            </w:r>
          </w:p>
        </w:tc>
        <w:tc>
          <w:tcPr>
            <w:tcW w:w="2410" w:type="dxa"/>
            <w:vAlign w:val="center"/>
          </w:tcPr>
          <w:p>
            <w:pPr>
              <w:jc w:val="center"/>
            </w:pPr>
            <w:r>
              <w:rPr>
                <w:rFonts w:hint="eastAsia"/>
                <w:lang w:val="en-US" w:eastAsia="zh-CN"/>
              </w:rPr>
              <w:t>86.</w:t>
            </w:r>
            <w:r>
              <w:rPr>
                <w:rFonts w:hint="eastAsia"/>
              </w:rPr>
              <w:t>5</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803" w:type="dxa"/>
            <w:vAlign w:val="center"/>
          </w:tcPr>
          <w:p>
            <w:pPr>
              <w:jc w:val="center"/>
              <w:rPr>
                <w:spacing w:val="-2"/>
                <w:szCs w:val="21"/>
              </w:rPr>
            </w:pPr>
            <w:r>
              <w:rPr>
                <w:rFonts w:hint="eastAsia"/>
                <w:spacing w:val="-2"/>
                <w:szCs w:val="21"/>
                <w:lang w:val="en-US" w:eastAsia="zh-CN"/>
              </w:rPr>
              <w:t>3</w:t>
            </w:r>
            <w:r>
              <w:rPr>
                <w:spacing w:val="-2"/>
                <w:szCs w:val="21"/>
              </w:rPr>
              <w:t>.产出</w:t>
            </w:r>
          </w:p>
        </w:tc>
        <w:tc>
          <w:tcPr>
            <w:tcW w:w="2461" w:type="dxa"/>
            <w:vAlign w:val="center"/>
          </w:tcPr>
          <w:p>
            <w:pPr>
              <w:jc w:val="center"/>
              <w:rPr>
                <w:rFonts w:hint="default" w:eastAsia="宋体"/>
                <w:lang w:val="en-US" w:eastAsia="zh-CN"/>
              </w:rPr>
            </w:pPr>
            <w:r>
              <w:rPr>
                <w:rFonts w:hint="eastAsia"/>
                <w:lang w:val="en-US" w:eastAsia="zh-CN"/>
              </w:rPr>
              <w:t>30</w:t>
            </w:r>
          </w:p>
        </w:tc>
        <w:tc>
          <w:tcPr>
            <w:tcW w:w="2410" w:type="dxa"/>
            <w:vAlign w:val="center"/>
          </w:tcPr>
          <w:p>
            <w:pPr>
              <w:jc w:val="center"/>
              <w:rPr>
                <w:rFonts w:hint="default" w:eastAsia="宋体"/>
                <w:lang w:val="en-US" w:eastAsia="zh-CN"/>
              </w:rPr>
            </w:pPr>
            <w:r>
              <w:rPr>
                <w:rFonts w:hint="eastAsia"/>
                <w:lang w:val="en-US" w:eastAsia="zh-CN"/>
              </w:rPr>
              <w:t>26</w:t>
            </w:r>
          </w:p>
        </w:tc>
        <w:tc>
          <w:tcPr>
            <w:tcW w:w="2410" w:type="dxa"/>
            <w:vAlign w:val="center"/>
          </w:tcPr>
          <w:p>
            <w:pPr>
              <w:jc w:val="center"/>
            </w:pPr>
            <w:r>
              <w:rPr>
                <w:rFonts w:hint="eastAsia"/>
                <w:lang w:val="en-US" w:eastAsia="zh-CN"/>
              </w:rPr>
              <w:t>86.67</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803" w:type="dxa"/>
            <w:vAlign w:val="center"/>
          </w:tcPr>
          <w:p>
            <w:pPr>
              <w:jc w:val="center"/>
              <w:rPr>
                <w:spacing w:val="-2"/>
                <w:szCs w:val="21"/>
              </w:rPr>
            </w:pPr>
            <w:r>
              <w:rPr>
                <w:rFonts w:hint="eastAsia"/>
                <w:spacing w:val="-2"/>
                <w:szCs w:val="21"/>
                <w:lang w:val="en-US" w:eastAsia="zh-CN"/>
              </w:rPr>
              <w:t>4</w:t>
            </w:r>
            <w:r>
              <w:rPr>
                <w:spacing w:val="-2"/>
                <w:szCs w:val="21"/>
              </w:rPr>
              <w:t>.效益</w:t>
            </w:r>
          </w:p>
        </w:tc>
        <w:tc>
          <w:tcPr>
            <w:tcW w:w="2461" w:type="dxa"/>
            <w:vAlign w:val="center"/>
          </w:tcPr>
          <w:p>
            <w:pPr>
              <w:jc w:val="center"/>
              <w:rPr>
                <w:rFonts w:hint="default" w:eastAsia="宋体"/>
                <w:lang w:val="en-US" w:eastAsia="zh-CN"/>
              </w:rPr>
            </w:pPr>
            <w:r>
              <w:rPr>
                <w:rFonts w:hint="eastAsia"/>
                <w:lang w:val="en-US" w:eastAsia="zh-CN"/>
              </w:rPr>
              <w:t>30</w:t>
            </w:r>
          </w:p>
        </w:tc>
        <w:tc>
          <w:tcPr>
            <w:tcW w:w="2410" w:type="dxa"/>
            <w:vAlign w:val="center"/>
          </w:tcPr>
          <w:p>
            <w:pPr>
              <w:jc w:val="center"/>
              <w:rPr>
                <w:rFonts w:hint="default" w:eastAsia="宋体"/>
                <w:lang w:val="en-US" w:eastAsia="zh-CN"/>
              </w:rPr>
            </w:pPr>
            <w:r>
              <w:rPr>
                <w:rFonts w:hint="eastAsia"/>
                <w:lang w:val="en-US" w:eastAsia="zh-CN"/>
              </w:rPr>
              <w:t>27</w:t>
            </w:r>
          </w:p>
        </w:tc>
        <w:tc>
          <w:tcPr>
            <w:tcW w:w="2410" w:type="dxa"/>
            <w:vAlign w:val="center"/>
          </w:tcPr>
          <w:p>
            <w:pPr>
              <w:jc w:val="center"/>
            </w:pPr>
            <w:r>
              <w:rPr>
                <w:rFonts w:hint="eastAsia"/>
                <w:lang w:val="en-US" w:eastAsia="zh-CN"/>
              </w:rPr>
              <w:t>90</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803" w:type="dxa"/>
            <w:vAlign w:val="center"/>
          </w:tcPr>
          <w:p>
            <w:pPr>
              <w:widowControl/>
              <w:jc w:val="center"/>
              <w:rPr>
                <w:szCs w:val="21"/>
              </w:rPr>
            </w:pPr>
            <w:r>
              <w:rPr>
                <w:kern w:val="0"/>
                <w:szCs w:val="21"/>
              </w:rPr>
              <w:t>合  计</w:t>
            </w:r>
          </w:p>
        </w:tc>
        <w:tc>
          <w:tcPr>
            <w:tcW w:w="2461" w:type="dxa"/>
            <w:vAlign w:val="center"/>
          </w:tcPr>
          <w:p>
            <w:pPr>
              <w:widowControl/>
              <w:jc w:val="center"/>
            </w:pPr>
            <w:r>
              <w:t>100</w:t>
            </w:r>
          </w:p>
        </w:tc>
        <w:tc>
          <w:tcPr>
            <w:tcW w:w="2410" w:type="dxa"/>
            <w:vAlign w:val="center"/>
          </w:tcPr>
          <w:p>
            <w:pPr>
              <w:widowControl/>
              <w:jc w:val="center"/>
              <w:rPr>
                <w:rFonts w:hint="default" w:eastAsia="宋体"/>
                <w:highlight w:val="yellow"/>
                <w:lang w:val="en-US" w:eastAsia="zh-CN"/>
              </w:rPr>
            </w:pPr>
            <w:r>
              <w:rPr>
                <w:rFonts w:hint="eastAsia"/>
                <w:lang w:val="en-US" w:eastAsia="zh-CN"/>
              </w:rPr>
              <w:t>89.3</w:t>
            </w:r>
          </w:p>
        </w:tc>
        <w:tc>
          <w:tcPr>
            <w:tcW w:w="2410" w:type="dxa"/>
            <w:vAlign w:val="center"/>
          </w:tcPr>
          <w:p>
            <w:pPr>
              <w:widowControl/>
              <w:jc w:val="center"/>
              <w:rPr>
                <w:highlight w:val="yellow"/>
              </w:rPr>
            </w:pPr>
            <w:r>
              <w:rPr>
                <w:rFonts w:hint="eastAsia"/>
                <w:lang w:val="en-US" w:eastAsia="zh-CN"/>
              </w:rPr>
              <w:t>89.3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4264" w:type="dxa"/>
            <w:gridSpan w:val="2"/>
            <w:vAlign w:val="center"/>
          </w:tcPr>
          <w:p>
            <w:pPr>
              <w:widowControl/>
              <w:jc w:val="center"/>
            </w:pPr>
            <w:r>
              <w:rPr>
                <w:kern w:val="0"/>
                <w:szCs w:val="21"/>
              </w:rPr>
              <w:t>绩效评价等级</w:t>
            </w:r>
          </w:p>
        </w:tc>
        <w:tc>
          <w:tcPr>
            <w:tcW w:w="4820" w:type="dxa"/>
            <w:gridSpan w:val="2"/>
            <w:vAlign w:val="center"/>
          </w:tcPr>
          <w:p>
            <w:pPr>
              <w:widowControl/>
              <w:jc w:val="center"/>
            </w:pPr>
            <w:r>
              <w:t>良</w:t>
            </w:r>
          </w:p>
        </w:tc>
      </w:tr>
    </w:tbl>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四、绩效评价指标分析</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（一）项目决策情况</w:t>
      </w:r>
    </w:p>
    <w:p>
      <w:pPr>
        <w:widowControl w:val="0"/>
        <w:wordWrap/>
        <w:adjustRightInd/>
        <w:snapToGrid/>
        <w:spacing w:line="580" w:lineRule="exact"/>
        <w:ind w:firstLine="64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古树名木作为自然界和历史的珍贵遗产，具有重要的生态、历史、文化和科研价值。为了保护这些不可再生的自然资源，国家和地方政府纷纷出台相关政策和规划，强调加强古树名木的保护管理，推动相关法律法规的制定和完善。项目立项符合国家、北京市以及密云区相关政策要求以及整体规划，立项依据较为充分。</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（二）项目过程情况</w:t>
      </w:r>
    </w:p>
    <w:p>
      <w:pPr>
        <w:wordWrap/>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sz w:val="28"/>
          <w:szCs w:val="28"/>
          <w:lang w:val="en-US" w:eastAsia="zh-CN"/>
        </w:rPr>
        <w:t>根据</w:t>
      </w:r>
      <w:r>
        <w:rPr>
          <w:rFonts w:hint="default" w:ascii="Times New Roman" w:hAnsi="Times New Roman" w:eastAsia="仿宋_GB2312" w:cs="Times New Roman"/>
          <w:color w:val="auto"/>
          <w:kern w:val="2"/>
          <w:sz w:val="28"/>
          <w:szCs w:val="28"/>
          <w:lang w:val="en-US" w:eastAsia="zh-CN" w:bidi="ar-SA"/>
        </w:rPr>
        <w:t>密财预指</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23</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sz w:val="28"/>
          <w:szCs w:val="28"/>
          <w:highlight w:val="none"/>
          <w:lang w:val="en-US" w:eastAsia="zh-CN"/>
        </w:rPr>
        <w:t>0001</w:t>
      </w:r>
      <w:r>
        <w:rPr>
          <w:rFonts w:hint="default" w:ascii="Times New Roman" w:hAnsi="Times New Roman" w:eastAsia="仿宋_GB2312" w:cs="Times New Roman"/>
          <w:sz w:val="28"/>
          <w:szCs w:val="28"/>
          <w:highlight w:val="none"/>
        </w:rPr>
        <w:t>号</w:t>
      </w:r>
      <w:r>
        <w:rPr>
          <w:rFonts w:hint="default" w:ascii="Times New Roman" w:hAnsi="Times New Roman" w:eastAsia="仿宋_GB2312" w:cs="Times New Roman"/>
          <w:sz w:val="28"/>
          <w:szCs w:val="28"/>
          <w:lang w:val="en-US" w:eastAsia="zh-CN"/>
        </w:rPr>
        <w:t>文，</w:t>
      </w:r>
      <w:r>
        <w:rPr>
          <w:rFonts w:hint="default" w:ascii="Times New Roman" w:hAnsi="Times New Roman" w:eastAsia="仿宋_GB2312" w:cs="Times New Roman"/>
          <w:color w:val="auto"/>
          <w:kern w:val="2"/>
          <w:sz w:val="28"/>
          <w:szCs w:val="28"/>
          <w:lang w:val="en-US" w:eastAsia="zh-CN" w:bidi="ar-SA"/>
        </w:rPr>
        <w:t>2023年1月4日</w:t>
      </w:r>
      <w:r>
        <w:rPr>
          <w:rFonts w:hint="default" w:ascii="Times New Roman" w:hAnsi="Times New Roman" w:eastAsia="仿宋_GB2312" w:cs="Times New Roman"/>
          <w:sz w:val="28"/>
          <w:szCs w:val="28"/>
          <w:lang w:val="en-US" w:eastAsia="zh-CN"/>
        </w:rPr>
        <w:t>，北京市财政局下达我密云区园林绿化局古树名木保护项目转移支付资金530万元，截至2023年底，累计支出175.03万元，预算执行率33%。</w:t>
      </w:r>
    </w:p>
    <w:p>
      <w:pPr>
        <w:widowControl w:val="0"/>
        <w:wordWrap/>
        <w:adjustRightInd/>
        <w:snapToGrid/>
        <w:spacing w:line="580" w:lineRule="exact"/>
        <w:ind w:firstLine="640" w:firstLineChars="200"/>
        <w:textAlignment w:val="auto"/>
        <w:rPr>
          <w:rFonts w:hint="default" w:ascii="Times New Roman" w:hAnsi="Times New Roman" w:eastAsia="黑体" w:cs="Times New Roman"/>
          <w:sz w:val="28"/>
          <w:szCs w:val="28"/>
          <w:lang w:val="en-US" w:eastAsia="zh-CN"/>
        </w:rPr>
      </w:pPr>
      <w:r>
        <w:rPr>
          <w:rFonts w:hint="default" w:ascii="Times New Roman" w:hAnsi="Times New Roman" w:eastAsia="仿宋_GB2312" w:cs="Times New Roman"/>
          <w:sz w:val="28"/>
          <w:szCs w:val="28"/>
          <w:highlight w:val="none"/>
          <w:lang w:val="en-US" w:eastAsia="zh-CN"/>
        </w:rPr>
        <w:t>项目于2</w:t>
      </w:r>
      <w:r>
        <w:rPr>
          <w:rFonts w:hint="default" w:ascii="Times New Roman" w:hAnsi="Times New Roman" w:eastAsia="仿宋_GB2312" w:cs="Times New Roman"/>
          <w:sz w:val="28"/>
          <w:szCs w:val="28"/>
          <w:highlight w:val="none"/>
          <w:lang w:eastAsia="zh-CN"/>
        </w:rPr>
        <w:t>023年12月前完成方案设计、预算评审及招投标流程，12月8日正式开工，由于冬季不适宜古树复壮事宜，2024年开工前找专家对施工方案进行评审论证，预计2024年五月底竣工。</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（三）项目产出情况</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2023年，共</w:t>
      </w:r>
      <w:r>
        <w:rPr>
          <w:rFonts w:hint="default" w:ascii="Times New Roman" w:hAnsi="Times New Roman" w:eastAsia="仿宋_GB2312" w:cs="Times New Roman"/>
          <w:color w:val="auto"/>
          <w:sz w:val="28"/>
          <w:szCs w:val="28"/>
          <w:highlight w:val="none"/>
          <w:lang w:eastAsia="zh-CN"/>
        </w:rPr>
        <w:t>建设</w:t>
      </w:r>
      <w:r>
        <w:rPr>
          <w:rFonts w:hint="default" w:ascii="Times New Roman" w:hAnsi="Times New Roman" w:eastAsia="仿宋_GB2312" w:cs="Times New Roman"/>
          <w:color w:val="auto"/>
          <w:sz w:val="28"/>
          <w:szCs w:val="28"/>
          <w:highlight w:val="none"/>
          <w:lang w:val="en-US" w:eastAsia="zh-CN"/>
        </w:rPr>
        <w:t>塘子古银杏公园、法兴寺保护小区、西穆峪古树村庄</w:t>
      </w:r>
      <w:r>
        <w:rPr>
          <w:rFonts w:hint="eastAsia" w:ascii="Times New Roman" w:hAnsi="Times New Roman" w:eastAsia="仿宋_GB2312" w:cs="Times New Roman"/>
          <w:color w:val="auto"/>
          <w:sz w:val="28"/>
          <w:szCs w:val="28"/>
          <w:highlight w:val="none"/>
          <w:lang w:val="en-US" w:eastAsia="zh-CN"/>
        </w:rPr>
        <w:t>等</w:t>
      </w:r>
      <w:r>
        <w:rPr>
          <w:rFonts w:hint="default" w:ascii="Times New Roman" w:hAnsi="Times New Roman" w:eastAsia="仿宋_GB2312" w:cs="Times New Roman"/>
          <w:color w:val="auto"/>
          <w:sz w:val="28"/>
          <w:szCs w:val="28"/>
          <w:highlight w:val="none"/>
          <w:lang w:val="en-US" w:eastAsia="zh-CN"/>
        </w:rPr>
        <w:t>3处</w:t>
      </w:r>
      <w:r>
        <w:rPr>
          <w:rFonts w:hint="default" w:ascii="Times New Roman" w:hAnsi="Times New Roman" w:eastAsia="仿宋_GB2312" w:cs="Times New Roman"/>
          <w:color w:val="auto"/>
          <w:sz w:val="28"/>
          <w:szCs w:val="28"/>
          <w:highlight w:val="none"/>
          <w:lang w:eastAsia="zh-CN"/>
        </w:rPr>
        <w:t>古树保护小区</w:t>
      </w:r>
      <w:r>
        <w:rPr>
          <w:rFonts w:hint="default" w:ascii="Times New Roman" w:hAnsi="Times New Roman" w:eastAsia="仿宋_GB2312" w:cs="Times New Roman"/>
          <w:color w:val="auto"/>
          <w:sz w:val="28"/>
          <w:szCs w:val="28"/>
          <w:highlight w:val="none"/>
          <w:lang w:val="en-US" w:eastAsia="zh-CN"/>
        </w:rPr>
        <w:t>；</w:t>
      </w:r>
      <w:r>
        <w:rPr>
          <w:rFonts w:hint="eastAsia" w:ascii="Times New Roman" w:hAnsi="Times New Roman" w:eastAsia="仿宋_GB2312" w:cs="Times New Roman"/>
          <w:color w:val="auto"/>
          <w:sz w:val="28"/>
          <w:szCs w:val="28"/>
          <w:highlight w:val="none"/>
          <w:lang w:val="en-US" w:eastAsia="zh-CN"/>
        </w:rPr>
        <w:t>完成</w:t>
      </w:r>
      <w:r>
        <w:rPr>
          <w:rFonts w:hint="default" w:ascii="Times New Roman" w:hAnsi="Times New Roman" w:eastAsia="仿宋_GB2312" w:cs="Times New Roman"/>
          <w:color w:val="auto"/>
          <w:sz w:val="28"/>
          <w:szCs w:val="28"/>
          <w:highlight w:val="none"/>
          <w:lang w:val="en-US" w:eastAsia="zh-CN"/>
        </w:rPr>
        <w:t>古树保护复壮</w:t>
      </w:r>
      <w:r>
        <w:rPr>
          <w:rFonts w:hint="eastAsia" w:ascii="Times New Roman" w:hAnsi="Times New Roman" w:eastAsia="仿宋_GB2312" w:cs="Times New Roman"/>
          <w:color w:val="auto"/>
          <w:sz w:val="28"/>
          <w:szCs w:val="28"/>
          <w:highlight w:val="none"/>
          <w:lang w:val="en-US" w:eastAsia="zh-CN"/>
        </w:rPr>
        <w:t>共</w:t>
      </w:r>
      <w:r>
        <w:rPr>
          <w:rFonts w:hint="default" w:ascii="Times New Roman" w:hAnsi="Times New Roman" w:eastAsia="仿宋_GB2312" w:cs="Times New Roman"/>
          <w:color w:val="auto"/>
          <w:sz w:val="28"/>
          <w:szCs w:val="28"/>
          <w:highlight w:val="none"/>
          <w:lang w:val="en-US" w:eastAsia="zh-CN"/>
        </w:rPr>
        <w:t>60株；</w:t>
      </w:r>
      <w:r>
        <w:rPr>
          <w:rFonts w:hint="eastAsia" w:ascii="Times New Roman" w:hAnsi="Times New Roman" w:eastAsia="仿宋_GB2312" w:cs="Times New Roman"/>
          <w:color w:val="auto"/>
          <w:sz w:val="28"/>
          <w:szCs w:val="28"/>
          <w:highlight w:val="none"/>
          <w:lang w:val="en-US" w:eastAsia="zh-CN"/>
        </w:rPr>
        <w:t>开展相关</w:t>
      </w:r>
      <w:r>
        <w:rPr>
          <w:rFonts w:hint="default" w:ascii="Times New Roman" w:hAnsi="Times New Roman" w:eastAsia="仿宋_GB2312" w:cs="Times New Roman"/>
          <w:color w:val="auto"/>
          <w:sz w:val="28"/>
          <w:szCs w:val="28"/>
          <w:highlight w:val="none"/>
          <w:lang w:val="en-US" w:eastAsia="zh-CN"/>
        </w:rPr>
        <w:t>宣传活动10场；古树巡查全覆盖，乡村街道4次，林场2次；古树日常养护102株；监测设施维护10台，续费、维护以及更换4块太阳能板，2个虫害监测设备定期添加诱液；古柏公园及流苏树环境提升。</w:t>
      </w:r>
    </w:p>
    <w:p>
      <w:pPr>
        <w:widowControl w:val="0"/>
        <w:wordWrap/>
        <w:adjustRightInd/>
        <w:snapToGrid/>
        <w:spacing w:line="580" w:lineRule="exact"/>
        <w:ind w:firstLine="64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sz w:val="28"/>
          <w:szCs w:val="28"/>
          <w:lang w:val="en-US" w:eastAsia="zh-CN"/>
        </w:rPr>
        <w:t>（四）项目效益情况</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自密云区古树名木项目实施以来，已经取得了一系列显著成效。通过对古树名木的系统保护和管理，多数目标树木的生长状况得到了明显改善，生态环境质量有所提升。项目还成功地提高了社区居民的保护意识，促进了公众参与保护活动的热情，此外，项目的实施对于推动地方经济发展和文化遗产保护也产生了积极影响。</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通过对古树名木进行定期的健康检查和病虫害防治，我们发现树木的生长速率和更新能力有了显著提升，保护区内的生物多样性得到了增强。项目的实施为当地创造了一定数量的就业机会，同时通过开展各种公众教育活动，提高了社区居民对古树名木保护的认知和参与度。</w:t>
      </w:r>
    </w:p>
    <w:p>
      <w:pPr>
        <w:numPr>
          <w:ilvl w:val="0"/>
          <w:numId w:val="4"/>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主要经验及做法、存在的问题及原因分析</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（一）主要经验及做法</w:t>
      </w:r>
    </w:p>
    <w:p>
      <w:pPr>
        <w:widowControl w:val="0"/>
        <w:wordWrap/>
        <w:adjustRightInd/>
        <w:snapToGrid/>
        <w:spacing w:line="580" w:lineRule="exact"/>
        <w:ind w:left="0" w:leftChars="0" w:firstLine="640" w:firstLineChars="200"/>
        <w:textAlignment w:val="auto"/>
        <w:outlineLvl w:val="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1.全面普查和分类评估。对区域内的古树名木进行全面的普查，建立详细的档案资料，包括树种、年龄生长状况等。根据普查结果进行分类评估，确定保护的优先级和策略。</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2.科学制定保护方案。根据古树名木的生物学特征和生态需求，科学制定保护方案，包括设置保护区域、限制活动、进行必要的修剪和病虫害防治等。</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（二）存在的问题及原因分析</w:t>
      </w:r>
    </w:p>
    <w:p>
      <w:pPr>
        <w:widowControl w:val="0"/>
        <w:wordWrap/>
        <w:adjustRightInd/>
        <w:snapToGrid/>
        <w:spacing w:line="580" w:lineRule="exact"/>
        <w:ind w:left="0" w:leftChars="0" w:firstLine="640" w:firstLineChars="200"/>
        <w:textAlignment w:val="auto"/>
        <w:outlineLvl w:val="0"/>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1.项目进度滞后</w:t>
      </w:r>
    </w:p>
    <w:p>
      <w:pPr>
        <w:widowControl w:val="0"/>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项目于2023年12月前完成方案设计、预算评审及招投标流程，12月8日正式开工，由于冬季不适宜古树复壮事宜，2024年开工前找专家对施工方案进行评审论证，预计2024年五月底竣工。</w:t>
      </w:r>
    </w:p>
    <w:p>
      <w:pPr>
        <w:widowControl w:val="0"/>
        <w:wordWrap/>
        <w:adjustRightInd/>
        <w:snapToGrid/>
        <w:spacing w:line="580" w:lineRule="exact"/>
        <w:ind w:left="0" w:leftChars="0" w:firstLine="640" w:firstLineChars="200"/>
        <w:textAlignment w:val="auto"/>
        <w:outlineLvl w:val="0"/>
        <w:rPr>
          <w:rFonts w:hint="eastAsia" w:ascii="黑体" w:hAnsi="黑体" w:eastAsia="黑体" w:cs="黑体"/>
          <w:sz w:val="32"/>
          <w:szCs w:val="32"/>
        </w:rPr>
      </w:pPr>
      <w:r>
        <w:rPr>
          <w:rFonts w:hint="eastAsia" w:ascii="Times New Roman" w:hAnsi="Times New Roman" w:eastAsia="仿宋_GB2312" w:cs="Times New Roman"/>
          <w:color w:val="auto"/>
          <w:sz w:val="28"/>
          <w:szCs w:val="28"/>
          <w:highlight w:val="none"/>
          <w:lang w:val="en-US" w:eastAsia="zh-CN"/>
        </w:rPr>
        <w:t>2.公众保护意识有待进一步强化。公众对于古树名木保护意识虽然有所提升，但在实际行动上仍需加强，特别是对于古树名木保护的长期性和艰巨性认识不足。</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六、有关建议</w:t>
      </w:r>
    </w:p>
    <w:p>
      <w:pPr>
        <w:wordWrap/>
        <w:adjustRightInd/>
        <w:snapToGrid/>
        <w:spacing w:line="580" w:lineRule="exact"/>
        <w:ind w:left="0" w:leftChars="0" w:firstLine="640" w:firstLineChars="200"/>
        <w:textAlignment w:val="auto"/>
        <w:outlineLvl w:val="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1.加快项目实施进度，保障项目效益及时彰显。</w:t>
      </w:r>
      <w:r>
        <w:rPr>
          <w:rFonts w:hint="default" w:ascii="Times New Roman" w:hAnsi="Times New Roman" w:eastAsia="仿宋_GB2312" w:cs="Times New Roman"/>
          <w:sz w:val="28"/>
          <w:szCs w:val="28"/>
          <w:highlight w:val="none"/>
          <w:lang w:eastAsia="zh-CN"/>
        </w:rPr>
        <w:t>2024年</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我单位将</w:t>
      </w:r>
      <w:r>
        <w:rPr>
          <w:rFonts w:hint="default" w:ascii="Times New Roman" w:hAnsi="Times New Roman" w:eastAsia="仿宋_GB2312" w:cs="Times New Roman"/>
          <w:sz w:val="28"/>
          <w:szCs w:val="28"/>
          <w:highlight w:val="none"/>
          <w:lang w:eastAsia="zh-CN"/>
        </w:rPr>
        <w:t>加快前期手续</w:t>
      </w:r>
      <w:r>
        <w:rPr>
          <w:rFonts w:hint="default" w:ascii="Times New Roman" w:hAnsi="Times New Roman" w:eastAsia="仿宋_GB2312" w:cs="Times New Roman"/>
          <w:sz w:val="28"/>
          <w:szCs w:val="28"/>
          <w:highlight w:val="none"/>
          <w:lang w:val="en-US" w:eastAsia="zh-CN"/>
        </w:rPr>
        <w:t>办理</w:t>
      </w:r>
      <w:r>
        <w:rPr>
          <w:rFonts w:hint="default" w:ascii="Times New Roman" w:hAnsi="Times New Roman" w:eastAsia="仿宋_GB2312" w:cs="Times New Roman"/>
          <w:sz w:val="28"/>
          <w:szCs w:val="28"/>
          <w:highlight w:val="none"/>
          <w:lang w:eastAsia="zh-CN"/>
        </w:rPr>
        <w:t>，确保工程时效性</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确保项目效益及时有效彰显。</w:t>
      </w:r>
    </w:p>
    <w:p>
      <w:pPr>
        <w:widowControl w:val="0"/>
        <w:wordWrap/>
        <w:adjustRightInd/>
        <w:snapToGrid/>
        <w:spacing w:line="580" w:lineRule="exact"/>
        <w:ind w:firstLine="640" w:firstLineChars="200"/>
        <w:textAlignment w:val="auto"/>
        <w:rPr>
          <w:rFonts w:hint="eastAsia" w:ascii="黑体" w:hAnsi="黑体" w:eastAsia="黑体" w:cs="黑体"/>
          <w:sz w:val="32"/>
          <w:szCs w:val="32"/>
        </w:rPr>
      </w:pPr>
      <w:r>
        <w:rPr>
          <w:rFonts w:hint="eastAsia" w:ascii="Times New Roman" w:hAnsi="Times New Roman" w:eastAsia="仿宋_GB2312" w:cs="Times New Roman"/>
          <w:sz w:val="28"/>
          <w:szCs w:val="28"/>
          <w:lang w:val="en-US" w:eastAsia="zh-CN"/>
        </w:rPr>
        <w:t>2.关于提高公众保护意识，建议通过媒体宣传、社区活动等方式，增强公众对古树名木保护重要性的认识，并鼓励公众参与到实际保护行动中来。</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pStyle w:val="3"/>
        <w:rPr>
          <w:rFonts w:hint="eastAsia" w:ascii="Times New Roman" w:hAnsi="Times New Roman" w:eastAsia="仿宋_GB2312" w:cs="Times New Roman"/>
          <w:kern w:val="2"/>
          <w:sz w:val="28"/>
          <w:szCs w:val="28"/>
          <w:lang w:val="en-US" w:eastAsia="zh-CN" w:bidi="ar-SA"/>
        </w:rPr>
      </w:pPr>
      <w:r>
        <w:rPr>
          <w:rFonts w:hint="eastAsia" w:eastAsia="仿宋_GB2312" w:cs="Times New Roman"/>
          <w:kern w:val="2"/>
          <w:sz w:val="28"/>
          <w:szCs w:val="28"/>
          <w:lang w:val="en-US" w:eastAsia="zh-CN" w:bidi="ar-SA"/>
        </w:rPr>
        <w:t>无。</w:t>
      </w: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tbl>
      <w:tblPr>
        <w:tblStyle w:val="14"/>
        <w:tblW w:w="14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02"/>
        <w:gridCol w:w="802"/>
        <w:gridCol w:w="914"/>
        <w:gridCol w:w="783"/>
        <w:gridCol w:w="738"/>
        <w:gridCol w:w="142"/>
        <w:gridCol w:w="897"/>
        <w:gridCol w:w="404"/>
        <w:gridCol w:w="522"/>
        <w:gridCol w:w="781"/>
        <w:gridCol w:w="1720"/>
        <w:gridCol w:w="646"/>
        <w:gridCol w:w="148"/>
        <w:gridCol w:w="1184"/>
        <w:gridCol w:w="1371"/>
        <w:gridCol w:w="2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4235" w:type="dxa"/>
            <w:gridSpan w:val="16"/>
            <w:vAlign w:val="center"/>
          </w:tcPr>
          <w:p>
            <w:pPr>
              <w:widowControl/>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SA"/>
              </w:rPr>
              <w:t>林业改革发展专项转移支付密云区（古树名木保护项目）绩效自评表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4235" w:type="dxa"/>
            <w:gridSpan w:val="16"/>
            <w:vAlign w:val="center"/>
          </w:tcPr>
          <w:p>
            <w:pPr>
              <w:widowControl/>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SA"/>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30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转移支付（项目）名称</w:t>
            </w:r>
          </w:p>
        </w:tc>
        <w:tc>
          <w:tcPr>
            <w:tcW w:w="10934"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古树名木保护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市级主管部门</w:t>
            </w:r>
          </w:p>
        </w:tc>
        <w:tc>
          <w:tcPr>
            <w:tcW w:w="387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北京市园林绿化局</w:t>
            </w:r>
          </w:p>
        </w:tc>
        <w:tc>
          <w:tcPr>
            <w:tcW w:w="13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转移支付类别</w:t>
            </w:r>
          </w:p>
        </w:tc>
        <w:tc>
          <w:tcPr>
            <w:tcW w:w="745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专项转移支付资金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区级主管部门</w:t>
            </w:r>
          </w:p>
        </w:tc>
        <w:tc>
          <w:tcPr>
            <w:tcW w:w="387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密云区园林绿化局</w:t>
            </w:r>
          </w:p>
        </w:tc>
        <w:tc>
          <w:tcPr>
            <w:tcW w:w="13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资金使用单位</w:t>
            </w:r>
          </w:p>
        </w:tc>
        <w:tc>
          <w:tcPr>
            <w:tcW w:w="7450"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密云区园林绿化局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6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资金投入情况（万元，小数点保留2位）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年初预算数（A）</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预算调整数（B）</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调整后预算数（C）</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全年执行数（D）</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预算调整率（B/A×100%）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分值</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预算执行率（D/C×100%）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得分</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预算调整、结余等原因分析及改进措施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Style w:val="22"/>
                <w:lang w:val="en-US" w:eastAsia="zh-CN" w:bidi="ar-SA"/>
              </w:rPr>
              <w:t>年度资金总额：</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175.03</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33.02%</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 xml:space="preserve">3.30 </w:t>
            </w:r>
          </w:p>
        </w:tc>
        <w:tc>
          <w:tcPr>
            <w:tcW w:w="23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冬季不适宜古树复壮工程，待开冻后施工，预计4月份支付进度款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Style w:val="22"/>
                <w:lang w:val="en-US" w:eastAsia="zh-CN" w:bidi="ar-SA"/>
              </w:rPr>
              <w:t>其中：市级财政资金</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175.03</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33.02%</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Style w:val="22"/>
                <w:lang w:val="en-US" w:eastAsia="zh-CN" w:bidi="ar-SA"/>
              </w:rPr>
              <w:t>区级资金</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Style w:val="22"/>
                <w:lang w:val="en-US" w:eastAsia="zh-CN" w:bidi="ar-SA"/>
              </w:rPr>
              <w:t>中央资金</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color w:val="000000"/>
                <w:sz w:val="20"/>
                <w:szCs w:val="20"/>
                <w:u w:val="none"/>
              </w:rPr>
            </w:pPr>
            <w:r>
              <w:rPr>
                <w:rStyle w:val="22"/>
                <w:lang w:val="en-US" w:eastAsia="zh-CN" w:bidi="ar-SA"/>
              </w:rPr>
              <w:t>其他资金</w:t>
            </w:r>
          </w:p>
        </w:tc>
        <w:tc>
          <w:tcPr>
            <w:tcW w:w="7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0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9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7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7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0</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w:t>
            </w: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60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资金管理情况</w:t>
            </w:r>
          </w:p>
        </w:tc>
        <w:tc>
          <w:tcPr>
            <w:tcW w:w="1697"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204" w:type="dxa"/>
            <w:gridSpan w:val="7"/>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情况说明</w:t>
            </w:r>
          </w:p>
        </w:tc>
        <w:tc>
          <w:tcPr>
            <w:tcW w:w="6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分值（40）</w:t>
            </w:r>
          </w:p>
        </w:tc>
        <w:tc>
          <w:tcPr>
            <w:tcW w:w="133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得分</w:t>
            </w:r>
          </w:p>
        </w:tc>
        <w:tc>
          <w:tcPr>
            <w:tcW w:w="37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存在的问题和</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5204" w:type="dxa"/>
            <w:gridSpan w:val="7"/>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6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375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分配科学性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严格按照《财政部 国家林草局关于印发&lt;林业草原改革发展资金管理办法&gt;的通知》（财资环〔2021〕39号）《北京市人民政府关于改革和完善市对区转移支付制度的实施意见》（京政发〔2016〕3号）、《北京市财政局关于印发北京市专项转移支付管理办法的通知》（京财预〔2016〕947号）、《市对区转移支付绩效自评工作方案》以及《北京市财政局 北京市园林绿化局关于印发&lt;北京市林业改革发展资金管理办法&gt;的通知》规定的范围和标准分配资金。</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下达及时性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2023年1月4日，北京市财政局下达密云区该资金指标530万元。</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拨付合规性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严格按照国库集中支付制度有关规定支付资金，未出现违规将资金从国库转入财政专户或支付到预算单位实有资金账户等问题。</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使用规范性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严格按照下达预算的科目和项目执行，未出现截留、挤占、挪用或擅自调整等问题。</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执行准确性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按照北京市财政局以及密云区财政局下达资金额度执行，预算执行率33%，不存在执行数偏离预算数较多的问题。</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SA"/>
              </w:rPr>
              <w:t>3</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冬季不适宜古树复壮工程，待开冻后施工，预计4月份支付进度款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预算绩效管理情况</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该项目在细化下达预算时同步下达绩效目标，将有关资金纳入本级预算绩效管理，按期开展绩效监控和绩效评价工作。</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Style w:val="22"/>
                <w:lang w:val="en-US" w:eastAsia="zh-CN" w:bidi="ar-SA"/>
              </w:rPr>
              <w:t>支出责任履行情况</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该项目全部为市级财政资金，无区级配套资金。</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160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97" w:type="dxa"/>
            <w:gridSpan w:val="2"/>
            <w:tcBorders>
              <w:top w:val="single" w:color="000000" w:sz="4" w:space="0"/>
              <w:left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政策目标实现性</w:t>
            </w:r>
          </w:p>
        </w:tc>
        <w:tc>
          <w:tcPr>
            <w:tcW w:w="5204"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该项目顺利完成转移支付资金下达时确定的总体绩效目标，并实现了相应的资金支出效益。</w:t>
            </w: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5</w:t>
            </w:r>
          </w:p>
        </w:tc>
        <w:tc>
          <w:tcPr>
            <w:tcW w:w="133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3752" w:type="dxa"/>
            <w:gridSpan w:val="2"/>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02" w:type="dxa"/>
            <w:vMerge w:val="restart"/>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总体目标完成情况</w:t>
            </w:r>
          </w:p>
        </w:tc>
        <w:tc>
          <w:tcPr>
            <w:tcW w:w="520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总体目标</w:t>
            </w:r>
          </w:p>
        </w:tc>
        <w:tc>
          <w:tcPr>
            <w:tcW w:w="8231"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0" w:hRule="atLeast"/>
        </w:trPr>
        <w:tc>
          <w:tcPr>
            <w:tcW w:w="802" w:type="dxa"/>
            <w:vMerge w:val="continue"/>
            <w:tcBorders>
              <w:top w:val="single" w:color="000000" w:sz="4" w:space="0"/>
              <w:left w:val="single" w:color="000000" w:sz="4" w:space="0"/>
              <w:bottom w:val="single" w:color="000000" w:sz="4" w:space="0"/>
            </w:tcBorders>
            <w:vAlign w:val="center"/>
          </w:tcPr>
          <w:p>
            <w:pPr>
              <w:jc w:val="center"/>
              <w:rPr>
                <w:rFonts w:hint="eastAsia" w:ascii="宋体" w:hAnsi="宋体" w:eastAsia="宋体" w:cs="宋体"/>
                <w:i w:val="0"/>
                <w:color w:val="000000"/>
                <w:sz w:val="20"/>
                <w:szCs w:val="20"/>
                <w:u w:val="none"/>
              </w:rPr>
            </w:pPr>
          </w:p>
        </w:tc>
        <w:tc>
          <w:tcPr>
            <w:tcW w:w="5202" w:type="dxa"/>
            <w:gridSpan w:val="8"/>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计划建设古树保护小区不少于3处，古树保护复壮不少于60株，举办宣传活动不少于4次，进一步改善衰弱、濒危古树生长势、新建具有当地特色的古树保护试点，加强古树日常保护管理工作，促进古树事业持续、健康发展，确保我区古树生长状态良好，整体打造特色主题公园，带动地方经济收入。</w:t>
            </w:r>
          </w:p>
        </w:tc>
        <w:tc>
          <w:tcPr>
            <w:tcW w:w="8231" w:type="dxa"/>
            <w:gridSpan w:val="7"/>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共建设古树保护小区3处，古树保护复建设古树保护小区、古树保护复壮60株，举办宣传活动共10场，完成102株古树日常养护，完成了古柏公园及流苏树环境提升工作，促进了古树事业持续、健康发展，确保了我区古树生长状态良好，整体打造特色主题公园，带动地方经济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绩效指标</w:t>
            </w: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一级指标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二级指标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三级指标</w:t>
            </w:r>
          </w:p>
        </w:tc>
        <w:tc>
          <w:tcPr>
            <w:tcW w:w="18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指标值</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全年实际完成值</w:t>
            </w:r>
          </w:p>
        </w:tc>
        <w:tc>
          <w:tcPr>
            <w:tcW w:w="79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分值</w:t>
            </w:r>
          </w:p>
        </w:tc>
        <w:tc>
          <w:tcPr>
            <w:tcW w:w="25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得分</w:t>
            </w:r>
          </w:p>
        </w:tc>
        <w:tc>
          <w:tcPr>
            <w:tcW w:w="23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（按照原来的绩效目标表填写）各指标均可加行指标及指标值对照原项目或区域绩效目标表填写</w:t>
            </w:r>
          </w:p>
        </w:tc>
        <w:tc>
          <w:tcPr>
            <w:tcW w:w="18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（对照绩效目标表，尽可能通过具体量化的指标和资料呈现核心绩效）</w:t>
            </w:r>
          </w:p>
        </w:tc>
        <w:tc>
          <w:tcPr>
            <w:tcW w:w="79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5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产出指标</w:t>
            </w:r>
          </w:p>
        </w:tc>
        <w:tc>
          <w:tcPr>
            <w:tcW w:w="9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数量指标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建设古树保护小区</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3处</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3处</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古树保护复壮</w:t>
            </w:r>
          </w:p>
        </w:tc>
        <w:tc>
          <w:tcPr>
            <w:tcW w:w="1823"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60株</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60株</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宣传活动</w:t>
            </w:r>
          </w:p>
        </w:tc>
        <w:tc>
          <w:tcPr>
            <w:tcW w:w="1823"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不少于4次</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10场</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古树巡查</w:t>
            </w:r>
          </w:p>
        </w:tc>
        <w:tc>
          <w:tcPr>
            <w:tcW w:w="1823"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全覆盖</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1206株</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古树日常养护</w:t>
            </w:r>
          </w:p>
        </w:tc>
        <w:tc>
          <w:tcPr>
            <w:tcW w:w="1823"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以乡村街道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重点古树为主</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102株</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监测设施维护</w:t>
            </w:r>
          </w:p>
        </w:tc>
        <w:tc>
          <w:tcPr>
            <w:tcW w:w="1823" w:type="dxa"/>
            <w:gridSpan w:val="3"/>
            <w:tcBorders>
              <w:top w:val="single" w:color="000000" w:sz="4" w:space="0"/>
              <w:left w:val="single" w:color="000000" w:sz="4" w:space="0"/>
              <w:bottom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10个设施维护</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已完成</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古柏公园及流苏树</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环境提升</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2处</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已完成</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质量指标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古树名木保护项目</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验收合格率</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100%</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尚未完成验收</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项目完成后</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时效指标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项目完成时间</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2023年底</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2024年5月底</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w:t>
            </w:r>
          </w:p>
        </w:tc>
        <w:tc>
          <w:tcPr>
            <w:tcW w:w="23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前期手续耗时过长,进场时间为2023年12月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成本指标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古树名木保护项目</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530万元</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≤530万元</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效益指标</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社会效益</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提高古树保护意识</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提高</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提高</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生态效益</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有效提高区域</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生态环境水平</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提高</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提高</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可持续影响指标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推进生态文明和</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美丽乡村建设</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持续推进</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持续推进</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80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满意度</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指标</w:t>
            </w:r>
          </w:p>
        </w:tc>
        <w:tc>
          <w:tcPr>
            <w:tcW w:w="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服务对象满意度指标</w:t>
            </w:r>
          </w:p>
        </w:tc>
        <w:tc>
          <w:tcPr>
            <w:tcW w:w="166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社会公众满意度</w:t>
            </w:r>
          </w:p>
        </w:tc>
        <w:tc>
          <w:tcPr>
            <w:tcW w:w="1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≥95%</w:t>
            </w: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95%</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505"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总分</w:t>
            </w:r>
          </w:p>
        </w:tc>
        <w:tc>
          <w:tcPr>
            <w:tcW w:w="7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100</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89.3</w:t>
            </w:r>
          </w:p>
        </w:tc>
        <w:tc>
          <w:tcPr>
            <w:tcW w:w="238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Style w:val="22"/>
                <w:lang w:val="en-US" w:eastAsia="zh-CN" w:bidi="ar-SA"/>
              </w:rPr>
              <w:t>说明</w:t>
            </w:r>
          </w:p>
        </w:tc>
        <w:tc>
          <w:tcPr>
            <w:tcW w:w="11717"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无</w:t>
            </w:r>
          </w:p>
        </w:tc>
      </w:tr>
    </w:tbl>
    <w:p>
      <w:pPr>
        <w:widowControl w:val="0"/>
        <w:wordWrap/>
        <w:adjustRightInd/>
        <w:snapToGrid/>
        <w:spacing w:beforeLines="0" w:afterLines="0" w:line="48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sz w:val="36"/>
          <w:szCs w:val="36"/>
          <w:highlight w:val="none"/>
          <w:lang w:val="en-US" w:eastAsia="zh-CN"/>
        </w:rPr>
      </w:pPr>
    </w:p>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填报注意事项：</w:t>
      </w:r>
    </w:p>
    <w:p>
      <w:pPr>
        <w:widowControl/>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1.得分一档最高不能超过该指标分值上限。</w:t>
      </w:r>
    </w:p>
    <w:p>
      <w:pPr>
        <w:widowControl/>
        <w:spacing w:line="520" w:lineRule="exact"/>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定量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p>
      <w:pPr>
        <w:spacing w:line="52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3.请在“偏差原因分析及改进措施”中说明偏离目标、不能完成目标的原因及拟采取的措施。</w:t>
      </w:r>
    </w:p>
    <w:p>
      <w:pPr>
        <w:spacing w:line="52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4.90（含）-100分为优、80（含）-90分为良、60（含）-80分为中、60分以下为差。</w:t>
      </w:r>
    </w:p>
    <w:p>
      <w:pPr>
        <w:spacing w:line="480" w:lineRule="exact"/>
        <w:rPr>
          <w:rFonts w:hint="eastAsia" w:ascii="仿宋_GB2312" w:eastAsia="仿宋_GB2312"/>
          <w:sz w:val="32"/>
          <w:szCs w:val="32"/>
        </w:rPr>
      </w:pPr>
    </w:p>
    <w:p>
      <w:pPr>
        <w:pStyle w:val="3"/>
        <w:ind w:firstLine="640"/>
        <w:rPr>
          <w:rFonts w:hint="eastAsia" w:ascii="仿宋_GB2312" w:eastAsia="仿宋_GB2312"/>
          <w:sz w:val="32"/>
          <w:szCs w:val="32"/>
        </w:rPr>
      </w:pPr>
    </w:p>
    <w:p>
      <w:pPr>
        <w:pStyle w:val="3"/>
        <w:ind w:firstLine="640"/>
        <w:rPr>
          <w:rFonts w:hint="eastAsia" w:ascii="仿宋_GB2312" w:eastAsia="仿宋_GB2312"/>
          <w:sz w:val="32"/>
          <w:szCs w:val="32"/>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ind w:left="0" w:leftChars="0" w:firstLine="0" w:firstLineChars="0"/>
        <w:rPr>
          <w:rFonts w:hint="eastAsia"/>
        </w:rPr>
      </w:pP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年度中央对北京转移支付</w:t>
      </w:r>
    </w:p>
    <w:p>
      <w:pPr>
        <w:spacing w:line="6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预算执行情况绩效自评报告</w:t>
      </w:r>
    </w:p>
    <w:p>
      <w:pPr>
        <w:spacing w:line="600" w:lineRule="exact"/>
        <w:jc w:val="center"/>
        <w:rPr>
          <w:rFonts w:hint="eastAsia" w:ascii="仿宋_GB2312" w:hAnsi="仿宋_GB2312" w:eastAsia="仿宋_GB2312" w:cs="仿宋_GB2312"/>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一、林业草原生态保护恢复资金转移支付区域（2023年国家级公益林管护项目）2023年度绩效自评报告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（一）转移支付概况。</w:t>
      </w:r>
    </w:p>
    <w:p>
      <w:p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为贯彻落实《中共中央 国务院关于全面实施预算绩效管理的意见》（中发〔2018〕34号）的决策部署，全面提高中央专项转移支付资金的使用效益，根据财政部《关于开展2023年度中央对地方转移支付预算执行情况绩效自评工作的通知》（财监〔2024〕3号）以及《北京市园林绿化局2023年度中央对地方转移支付预算执行情况绩效自评工作方案》有关要求，我局组织对2023年度中央财政安排的国家级公益林管护项目资金进行了绩效自评。</w:t>
      </w:r>
    </w:p>
    <w:p>
      <w:pPr>
        <w:numPr>
          <w:ilvl w:val="0"/>
          <w:numId w:val="5"/>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资金投入情况分析。</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2023年1月4日，根据密云区财政局单位指标追加通知书（密财预指〔2023〕0001号），中央转移支付资金118,7730.00元。2023年1月20日，根据密云区财政局单位指标追加通知书（密财农指〔2023〕0001号），中央财政追加项目资金195,078,72.00元。截止至2023年11月，共到位资金20,695,602元，全部为中央财政资金。</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根据北京市园林绿化局《关于做好国家级公益林管护工作的通知》，明确自2022年起，按照财政部有关要求，市级层面不再对中央补助资金提取公告管护支出，按国有部分每年每亩10元、非国有部分每年每亩16元的标准，全额下达。密云区国家级生态公益林面积133.8015万亩，其中国有土地11.8773万亩、集体土地121.9242万亩，共计补助20,695,602元。项目共计到位资金20,695,602元，资金到位率100%。</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截至评价日，项目实际支出资金19,670,573.8元，预算执行率为95.00%。资金执行情况详见表1-2。</w:t>
      </w:r>
    </w:p>
    <w:p>
      <w:pPr>
        <w:widowControl w:val="0"/>
        <w:spacing w:line="360" w:lineRule="auto"/>
        <w:jc w:val="center"/>
        <w:rPr>
          <w:rFonts w:ascii="黑体" w:hAnsi="黑体" w:eastAsia="黑体" w:cs="仿宋"/>
          <w:sz w:val="28"/>
          <w:szCs w:val="28"/>
        </w:rPr>
      </w:pPr>
      <w:r>
        <w:rPr>
          <w:rFonts w:hint="eastAsia" w:ascii="黑体" w:hAnsi="黑体" w:eastAsia="黑体" w:cs="仿宋"/>
          <w:sz w:val="28"/>
          <w:szCs w:val="28"/>
        </w:rPr>
        <w:t>表1-</w:t>
      </w:r>
      <w:r>
        <w:rPr>
          <w:rFonts w:hint="eastAsia" w:ascii="黑体" w:hAnsi="黑体" w:eastAsia="黑体" w:cs="仿宋"/>
          <w:sz w:val="28"/>
          <w:szCs w:val="28"/>
          <w:lang w:val="en-US" w:eastAsia="zh-CN"/>
        </w:rPr>
        <w:t>1</w:t>
      </w:r>
      <w:r>
        <w:rPr>
          <w:rFonts w:ascii="黑体" w:hAnsi="黑体" w:eastAsia="黑体" w:cs="仿宋"/>
          <w:sz w:val="28"/>
          <w:szCs w:val="28"/>
        </w:rPr>
        <w:t>项目</w:t>
      </w:r>
      <w:r>
        <w:rPr>
          <w:rFonts w:hint="eastAsia" w:ascii="黑体" w:hAnsi="黑体" w:eastAsia="黑体" w:cs="仿宋"/>
          <w:sz w:val="28"/>
          <w:szCs w:val="28"/>
        </w:rPr>
        <w:t>资金执行情况表</w:t>
      </w:r>
    </w:p>
    <w:tbl>
      <w:tblPr>
        <w:tblStyle w:val="14"/>
        <w:tblW w:w="10405" w:type="dxa"/>
        <w:jc w:val="center"/>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1885"/>
        <w:gridCol w:w="3681"/>
        <w:gridCol w:w="1624"/>
        <w:gridCol w:w="1500"/>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single" w:color="auto" w:sz="4" w:space="0"/>
              <w:left w:val="single" w:color="auto" w:sz="4" w:space="0"/>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序号</w:t>
            </w:r>
          </w:p>
        </w:tc>
        <w:tc>
          <w:tcPr>
            <w:tcW w:w="1885"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支出内容</w:t>
            </w:r>
          </w:p>
        </w:tc>
        <w:tc>
          <w:tcPr>
            <w:tcW w:w="3681"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第三方服务机构</w:t>
            </w:r>
          </w:p>
        </w:tc>
        <w:tc>
          <w:tcPr>
            <w:tcW w:w="1624"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合同金额</w:t>
            </w:r>
          </w:p>
        </w:tc>
        <w:tc>
          <w:tcPr>
            <w:tcW w:w="1500"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支出金额</w:t>
            </w:r>
          </w:p>
        </w:tc>
        <w:tc>
          <w:tcPr>
            <w:tcW w:w="1046" w:type="dxa"/>
            <w:tcBorders>
              <w:top w:val="single" w:color="auto" w:sz="4" w:space="0"/>
              <w:left w:val="nil"/>
              <w:bottom w:val="single" w:color="auto" w:sz="4" w:space="0"/>
              <w:right w:val="single" w:color="auto" w:sz="4" w:space="0"/>
            </w:tcBorders>
            <w:shd w:val="clear" w:color="000000" w:fill="D9D9D9"/>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1</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设计费</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北京景观园林设计有限公司</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250,000.00</w:t>
            </w:r>
          </w:p>
        </w:tc>
        <w:tc>
          <w:tcPr>
            <w:tcW w:w="15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225,000.00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2</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招标代理服务费</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北京明诚招标代理有限公司</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40,000.00</w:t>
            </w:r>
          </w:p>
        </w:tc>
        <w:tc>
          <w:tcPr>
            <w:tcW w:w="15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36,000.00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3</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交易服务费</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北京市建设工程发包承包交易中心</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c>
          <w:tcPr>
            <w:tcW w:w="15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9,000.00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工程款</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北京如景生态园林绿化有限公司</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18</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rPr>
              <w:t>890</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rPr>
              <w:t>363</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rPr>
              <w:t>65</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cs="Times New Roman"/>
                <w:color w:val="000000"/>
                <w:sz w:val="22"/>
                <w:szCs w:val="22"/>
                <w:lang w:val="en-US" w:eastAsia="zh-CN"/>
              </w:rPr>
              <w:t>18,021,913.8</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95</w:t>
            </w:r>
            <w:r>
              <w:rPr>
                <w:rFonts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勘察费</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中堪天成（北京）科技有限公司</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79,700.00</w:t>
            </w:r>
          </w:p>
        </w:tc>
        <w:tc>
          <w:tcPr>
            <w:tcW w:w="15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71,730.00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p>
        </w:tc>
        <w:tc>
          <w:tcPr>
            <w:tcW w:w="1885"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ascii="Times New Roman" w:hAnsi="Times New Roman" w:cs="Times New Roman"/>
                <w:color w:val="000000"/>
                <w:sz w:val="22"/>
                <w:szCs w:val="22"/>
              </w:rPr>
              <w:t>监理费</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北京中油协工程建设监理有限公司</w:t>
            </w:r>
          </w:p>
        </w:tc>
        <w:tc>
          <w:tcPr>
            <w:tcW w:w="1624"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rPr>
              <w:t>149</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rPr>
              <w:t>000</w:t>
            </w:r>
            <w:r>
              <w:rPr>
                <w:rFonts w:hint="eastAsia" w:ascii="Times New Roman" w:hAnsi="Times New Roman" w:cs="Times New Roman"/>
                <w:color w:val="000000"/>
                <w:sz w:val="22"/>
                <w:szCs w:val="22"/>
                <w:lang w:val="en-US" w:eastAsia="zh-CN"/>
              </w:rPr>
              <w:t>.00</w:t>
            </w:r>
          </w:p>
        </w:tc>
        <w:tc>
          <w:tcPr>
            <w:tcW w:w="1500"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119</w:t>
            </w:r>
            <w:r>
              <w:rPr>
                <w:rFonts w:ascii="Times New Roman" w:hAnsi="Times New Roman" w:cs="Times New Roman"/>
                <w:color w:val="000000"/>
                <w:sz w:val="22"/>
                <w:szCs w:val="22"/>
              </w:rPr>
              <w:t>,200.00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lang w:val="en-US" w:eastAsia="zh-CN"/>
              </w:rPr>
              <w:t>80</w:t>
            </w:r>
            <w:r>
              <w:rPr>
                <w:rFonts w:ascii="Times New Roman" w:hAnsi="Times New Roman" w:cs="Times New Roman"/>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69" w:type="dxa"/>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7</w:t>
            </w:r>
          </w:p>
        </w:tc>
        <w:tc>
          <w:tcPr>
            <w:tcW w:w="188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林场管护</w:t>
            </w:r>
          </w:p>
        </w:tc>
        <w:tc>
          <w:tcPr>
            <w:tcW w:w="3681"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w:t>
            </w:r>
          </w:p>
        </w:tc>
        <w:tc>
          <w:tcPr>
            <w:tcW w:w="1500"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z w:val="22"/>
                <w:szCs w:val="22"/>
                <w:lang w:val="en-US" w:eastAsia="zh-CN"/>
              </w:rPr>
            </w:pPr>
            <w:r>
              <w:rPr>
                <w:rFonts w:hint="eastAsia" w:ascii="Times New Roman" w:hAnsi="Times New Roman" w:cs="Times New Roman"/>
                <w:color w:val="000000"/>
                <w:sz w:val="22"/>
                <w:szCs w:val="22"/>
                <w:lang w:val="en-US" w:eastAsia="zh-CN"/>
              </w:rPr>
              <w:t>118,7730.00</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color w:val="000000"/>
                <w:sz w:val="22"/>
                <w:szCs w:val="22"/>
              </w:rPr>
            </w:pPr>
            <w:r>
              <w:rPr>
                <w:rFonts w:hint="eastAsia" w:ascii="Times New Roman" w:hAnsi="Times New Roman" w:cs="Times New Roman"/>
                <w:color w:val="000000"/>
                <w:sz w:val="22"/>
                <w:szCs w:val="22"/>
              </w:rPr>
              <w:t>1</w:t>
            </w:r>
            <w:r>
              <w:rPr>
                <w:rFonts w:ascii="Times New Roman" w:hAnsi="Times New Roman" w:cs="Times New Roman"/>
                <w:color w:val="000000"/>
                <w:sz w:val="22"/>
                <w:szCs w:val="22"/>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6235" w:type="dxa"/>
            <w:gridSpan w:val="3"/>
            <w:tcBorders>
              <w:top w:val="nil"/>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合计</w:t>
            </w:r>
          </w:p>
        </w:tc>
        <w:tc>
          <w:tcPr>
            <w:tcW w:w="1624" w:type="dxa"/>
            <w:tcBorders>
              <w:top w:val="nil"/>
              <w:left w:val="nil"/>
              <w:bottom w:val="single" w:color="auto" w:sz="4" w:space="0"/>
              <w:right w:val="single" w:color="auto" w:sz="4" w:space="0"/>
            </w:tcBorders>
            <w:vAlign w:val="center"/>
          </w:tcPr>
          <w:p>
            <w:pPr>
              <w:jc w:val="center"/>
              <w:rPr>
                <w:rFonts w:ascii="Times New Roman" w:hAnsi="Times New Roman" w:cs="Times New Roman"/>
                <w:b/>
                <w:bCs/>
                <w:color w:val="000000"/>
                <w:sz w:val="22"/>
                <w:szCs w:val="22"/>
              </w:rPr>
            </w:pPr>
            <w:r>
              <w:rPr>
                <w:rFonts w:ascii="Times New Roman" w:hAnsi="Times New Roman" w:cs="Times New Roman"/>
                <w:color w:val="000000"/>
                <w:sz w:val="22"/>
                <w:szCs w:val="22"/>
              </w:rPr>
              <w:t>-</w:t>
            </w:r>
          </w:p>
        </w:tc>
        <w:tc>
          <w:tcPr>
            <w:tcW w:w="1500" w:type="dxa"/>
            <w:tcBorders>
              <w:top w:val="nil"/>
              <w:left w:val="nil"/>
              <w:bottom w:val="single" w:color="auto" w:sz="4" w:space="0"/>
              <w:right w:val="single" w:color="auto" w:sz="4" w:space="0"/>
            </w:tcBorders>
            <w:vAlign w:val="center"/>
          </w:tcPr>
          <w:p>
            <w:pPr>
              <w:widowControl/>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Times New Roman" w:hAnsi="Times New Roman" w:cs="Times New Roman"/>
                <w:color w:val="000000"/>
                <w:sz w:val="22"/>
                <w:szCs w:val="22"/>
                <w:lang w:val="en-US" w:eastAsia="zh-CN"/>
              </w:rPr>
              <w:t>19,670,573.8</w:t>
            </w:r>
          </w:p>
        </w:tc>
        <w:tc>
          <w:tcPr>
            <w:tcW w:w="1046" w:type="dxa"/>
            <w:tcBorders>
              <w:top w:val="nil"/>
              <w:left w:val="nil"/>
              <w:bottom w:val="single" w:color="auto" w:sz="4" w:space="0"/>
              <w:right w:val="single" w:color="auto" w:sz="4" w:space="0"/>
            </w:tcBorders>
            <w:vAlign w:val="center"/>
          </w:tcPr>
          <w:p>
            <w:pPr>
              <w:jc w:val="center"/>
              <w:rPr>
                <w:rFonts w:ascii="Times New Roman" w:hAnsi="Times New Roman" w:cs="Times New Roman"/>
                <w:b/>
                <w:bCs/>
                <w:color w:val="000000"/>
                <w:sz w:val="22"/>
                <w:szCs w:val="22"/>
              </w:rPr>
            </w:pPr>
            <w:r>
              <w:rPr>
                <w:rFonts w:ascii="Times New Roman" w:hAnsi="Times New Roman" w:cs="Times New Roman"/>
                <w:color w:val="000000"/>
                <w:sz w:val="22"/>
                <w:szCs w:val="22"/>
              </w:rPr>
              <w:t>-</w:t>
            </w:r>
          </w:p>
        </w:tc>
      </w:tr>
    </w:tbl>
    <w:p>
      <w:pPr>
        <w:numPr>
          <w:numId w:val="0"/>
        </w:numPr>
        <w:spacing w:line="600" w:lineRule="exact"/>
        <w:rPr>
          <w:rFonts w:hint="eastAsia" w:ascii="Times New Roman" w:hAnsi="Times New Roman" w:eastAsia="仿宋_GB2312" w:cs="Times New Roman"/>
          <w:color w:val="000000"/>
          <w:kern w:val="0"/>
          <w:sz w:val="32"/>
          <w:szCs w:val="32"/>
          <w:lang w:val="en-US" w:eastAsia="zh-CN"/>
        </w:rPr>
      </w:pPr>
    </w:p>
    <w:p>
      <w:pPr>
        <w:numPr>
          <w:ilvl w:val="0"/>
          <w:numId w:val="5"/>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资金管理情况分析。</w:t>
      </w:r>
    </w:p>
    <w:p>
      <w:pPr>
        <w:numPr>
          <w:numId w:val="0"/>
        </w:numPr>
        <w:spacing w:line="600" w:lineRule="exact"/>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 xml:space="preserve">    （一）资金情况分析</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1.资金投入情况</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截止至2023年11月，共到位资金20,695,602元，全部为中央财政资金。</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2.资金执行情况</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截至2023年12月31日，该项目实际支出19,670,573.8元，预算执行率为95.00%。其中，包括向北京景观园林设计有限公司支付设计费共计225,000元；向北京顺鑫绿洲锦绣园林工程有限公司支付工程款共计18,021,913.8元；向北京明诚招标代理有限公司支付招标代理服务费共计36,000元；向中堪天成（北京）科技有限公司支付勘察费共计71,730元；向北京首发工程监理有限公司支付监理费共计119,200元；支付交易服务费9,000元；另支付管护员工资1187730.00元。</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3.资金管理情况</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为规范本项目的管理，确保工程建设质量和资金使用效益，项目单位制定了《密云区2023年国家级公益林管护工程作业设计文本》，对作业区作业措施、项目建设进度安排、核查验收程序、保障措施等内容做出了明确规定，进一步明确职责、规范流程、强化资金管理。</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项目资金使用管理严格遵守国库集中支付制度及中央、市级林业改革发展资金管理办法的有关规定，同时，参照区园林绿化局单位内部财务管理制度，按项目建设进度分批审核、及时下达项目资金，实行建设资金单独核算、专款专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（一）总体绩效目标完成情况分析。</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1.总体目标情况</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通过对国家重点公益林进行抚育和配套建设,有效的改善林木生长环境，促进林木生长，提高森林的综合效益，培育健康稳定的森林生态系统，保护水源区，减少水土流失，改善生态环境，突出景观效果，提高森林的生态、经济和社会效益，促使林业全面协调可持续发展。同时带动当地农民工就业，促进经济发展。</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2.全年实际完成情况</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通过生长伐、补植补播、抚育剩余物处理、人工促进天然更新等抚育措施，完成了古北口镇、太师屯镇、新城子镇的等3个镇共计34600亩林木建设任务。通过项目实施，项目区林分密度和结构更趋向合理，林内卫生状况和林木的生长空间得以改善，增加了森林的多种防护效能和景观效果，为林木的永续利用和可持续发展打下良好基础。同时，项目实施的过程中和实施后，农民能够通过多种途径增加收入，充分带动当地农民就业，此次抚育项目本地农民工人数占总人数的80%，项目实施成效较为显著。</w:t>
      </w:r>
    </w:p>
    <w:p>
      <w:pPr>
        <w:numPr>
          <w:ilvl w:val="0"/>
          <w:numId w:val="6"/>
        </w:numPr>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绩效指标完成情况分析。</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0" w:name="_Toc153112564"/>
      <w:bookmarkStart w:id="1" w:name="_Toc12803"/>
      <w:bookmarkStart w:id="2" w:name="_Toc153531181"/>
      <w:bookmarkStart w:id="3" w:name="_Toc24782"/>
      <w:bookmarkStart w:id="4" w:name="_Toc153530982"/>
      <w:r>
        <w:rPr>
          <w:rFonts w:hint="eastAsia" w:ascii="Times New Roman" w:hAnsi="Times New Roman" w:eastAsia="仿宋_GB2312" w:cs="Times New Roman"/>
          <w:color w:val="000000"/>
          <w:kern w:val="0"/>
          <w:sz w:val="28"/>
          <w:szCs w:val="28"/>
          <w:lang w:val="en-US" w:eastAsia="zh-CN"/>
        </w:rPr>
        <w:t>1.数量指标完成情况</w:t>
      </w:r>
      <w:bookmarkEnd w:id="0"/>
      <w:bookmarkEnd w:id="1"/>
      <w:bookmarkEnd w:id="2"/>
      <w:bookmarkEnd w:id="3"/>
      <w:bookmarkEnd w:id="4"/>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本项目共设置1项数量指标：抚育面积达到34600亩。指标完成情况如下：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该项目由区园林绿化局进行施工招投标，于2023年6月底完成施工招投标工作，于2023年7月项目开始进场施工，并于2023年11月30日竣工。截至2023年11月底，共计34600亩，已完成全部抚育任务。</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5" w:name="_Toc153112565"/>
      <w:bookmarkStart w:id="6" w:name="_Toc3716"/>
      <w:bookmarkStart w:id="7" w:name="_Toc153531182"/>
      <w:bookmarkStart w:id="8" w:name="_Toc10905"/>
      <w:bookmarkStart w:id="9" w:name="_Toc153530983"/>
      <w:r>
        <w:rPr>
          <w:rFonts w:hint="eastAsia" w:ascii="Times New Roman" w:hAnsi="Times New Roman" w:eastAsia="仿宋_GB2312" w:cs="Times New Roman"/>
          <w:color w:val="000000"/>
          <w:kern w:val="0"/>
          <w:sz w:val="28"/>
          <w:szCs w:val="28"/>
          <w:lang w:val="en-US" w:eastAsia="zh-CN"/>
        </w:rPr>
        <w:t>2.质量指标完成情况</w:t>
      </w:r>
      <w:bookmarkEnd w:id="5"/>
      <w:bookmarkEnd w:id="6"/>
      <w:bookmarkEnd w:id="7"/>
      <w:bookmarkEnd w:id="8"/>
      <w:bookmarkEnd w:id="9"/>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本项目共设置1项质量指标：各项抚育措施达到设计标准。指标完成情况如下：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根据区级四方自查验收情况，项目按照北京市园林绿化局批复的《密云区2023年国家级公益林管护工程作业设计》和合同约定的内容进行施工作业，严格执行《北京市山区森林抚育技术规定（试行）》等相关标准，质量指标完成情况较好。</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10" w:name="_Toc19713"/>
      <w:bookmarkStart w:id="11" w:name="_Toc11002"/>
      <w:bookmarkStart w:id="12" w:name="_Toc153531183"/>
      <w:bookmarkStart w:id="13" w:name="_Toc153530984"/>
      <w:bookmarkStart w:id="14" w:name="_Toc153112566"/>
      <w:r>
        <w:rPr>
          <w:rFonts w:hint="eastAsia" w:ascii="Times New Roman" w:hAnsi="Times New Roman" w:eastAsia="仿宋_GB2312" w:cs="Times New Roman"/>
          <w:color w:val="000000"/>
          <w:kern w:val="0"/>
          <w:sz w:val="28"/>
          <w:szCs w:val="28"/>
          <w:lang w:val="en-US" w:eastAsia="zh-CN"/>
        </w:rPr>
        <w:t>3.经济效益指标完成情况</w:t>
      </w:r>
      <w:bookmarkEnd w:id="10"/>
      <w:bookmarkEnd w:id="11"/>
      <w:bookmarkEnd w:id="12"/>
      <w:bookmarkEnd w:id="13"/>
      <w:bookmarkEnd w:id="14"/>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本项目共设置1项经济效益指标：增加本地农民工收入，大于等于200元/人。指标完成情况如下：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在项目的实施过程中，项目区及周边农民工人通过多种途径参与到项目建设过程中，包括担任工长、安全员、技术员、绿化工等，据统计，此次抚育项目本地农民工人数占总人数的 80%。根据公益林施工人员工资发放情况表，针对参与到公益林项目建设的农民工，项目按照180元/天/人-500元/天/人等标准发放工资。综合来看，项目实施达到了增加农民工收入的目标。</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15" w:name="_Toc153531184"/>
      <w:bookmarkStart w:id="16" w:name="_Toc5465"/>
      <w:bookmarkStart w:id="17" w:name="_Toc153112567"/>
      <w:bookmarkStart w:id="18" w:name="_Toc15710"/>
      <w:bookmarkStart w:id="19" w:name="_Toc153530985"/>
      <w:r>
        <w:rPr>
          <w:rFonts w:hint="eastAsia" w:ascii="Times New Roman" w:hAnsi="Times New Roman" w:eastAsia="仿宋_GB2312" w:cs="Times New Roman"/>
          <w:color w:val="000000"/>
          <w:kern w:val="0"/>
          <w:sz w:val="28"/>
          <w:szCs w:val="28"/>
          <w:lang w:val="en-US" w:eastAsia="zh-CN"/>
        </w:rPr>
        <w:t>4.社会效益指标完成情况</w:t>
      </w:r>
      <w:bookmarkEnd w:id="15"/>
      <w:bookmarkEnd w:id="16"/>
      <w:bookmarkEnd w:id="17"/>
      <w:bookmarkEnd w:id="18"/>
      <w:bookmarkEnd w:id="19"/>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本项目共设置1项社会效益指标：带动就业增长。指标完成情况如下：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各项抚育经营措施的实施需要大量劳动力，能够为当地村民提供绿岗就业机会，拓展就业渠道，增加农民收入。项目于2023年7月开工，于2023年11月30日竣工。在项目集中施工作业的4个月期间，项目共带动近300人就业。此外，项目实施还带动了种苗、旅游、服务等其它相关产业的发展，从而带来更多间接的就业机会。</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同时，森林环境的改善也将进一步推动森林休闲、森林游憩、森林文化、森林康养等相关业态的发展，促进产业融合和区域经济发展，有助于将森林资源转化为优质的生态服务和生态产品，更好地满足人民群众不断增长的对美好生态产品的需要，实现全民共享生态福祉。</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20" w:name="_Toc21988"/>
      <w:bookmarkStart w:id="21" w:name="_Toc153531185"/>
      <w:bookmarkStart w:id="22" w:name="_Toc153530986"/>
      <w:bookmarkStart w:id="23" w:name="_Toc8375"/>
      <w:bookmarkStart w:id="24" w:name="_Toc153112568"/>
      <w:r>
        <w:rPr>
          <w:rFonts w:hint="eastAsia" w:ascii="Times New Roman" w:hAnsi="Times New Roman" w:eastAsia="仿宋_GB2312" w:cs="Times New Roman"/>
          <w:color w:val="000000"/>
          <w:kern w:val="0"/>
          <w:sz w:val="28"/>
          <w:szCs w:val="28"/>
          <w:lang w:val="en-US" w:eastAsia="zh-CN"/>
        </w:rPr>
        <w:t>5.生态效益指标完成情况</w:t>
      </w:r>
      <w:bookmarkEnd w:id="20"/>
      <w:bookmarkEnd w:id="21"/>
      <w:bookmarkEnd w:id="22"/>
      <w:bookmarkEnd w:id="23"/>
      <w:bookmarkEnd w:id="24"/>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本项目共设置1项生态效益指标：促进林木生长，提高林分质量。指标完成情况如下：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通过项目实施，森林资源从恢复性增长进一步想质量提高转变，林分树种组成和林分结构得到优化，提高了林木健康水平，提升森林质量，增强密云山区森林生态系统的稳定性、抗逆性、生活力，为密云区构筑优质绿色基础生态空间、建设生态环境最优良的生态样板奠定基础，项目实施对区域森林生态系统功能改善的促进作用明显。</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25" w:name="_Toc6271"/>
      <w:bookmarkStart w:id="26" w:name="_Toc153531186"/>
      <w:bookmarkStart w:id="27" w:name="_Toc26570"/>
      <w:bookmarkStart w:id="28" w:name="_Toc153530987"/>
      <w:bookmarkStart w:id="29" w:name="_Toc153112569"/>
      <w:r>
        <w:rPr>
          <w:rFonts w:hint="eastAsia" w:ascii="Times New Roman" w:hAnsi="Times New Roman" w:eastAsia="仿宋_GB2312" w:cs="Times New Roman"/>
          <w:color w:val="000000"/>
          <w:kern w:val="0"/>
          <w:sz w:val="28"/>
          <w:szCs w:val="28"/>
          <w:lang w:val="en-US" w:eastAsia="zh-CN"/>
        </w:rPr>
        <w:t>6.可持续影响指标完成情况</w:t>
      </w:r>
      <w:bookmarkEnd w:id="25"/>
      <w:bookmarkEnd w:id="26"/>
      <w:bookmarkEnd w:id="27"/>
      <w:bookmarkEnd w:id="28"/>
      <w:bookmarkEnd w:id="29"/>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本项目共设置1项可持续影响指标：增加碳汇储量，提高空气质量。指标完成情况如下：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项目实施总面积34600亩，折合2306.67公顷。经初步测算，可实现年涵养水源量806.50万立方米，年固土量11.20万吨，年保肥量0.60万吨，年吸收大气污染物量0.10万吨，年滞尘量 7.90万吨，年固碳量0.60万吨，年释氧量1.30万吨。通过项目实施，充分发挥了森林生态系统在涵养水源、保持水土、固碳释氧、净化空气等方面的积极作用，项目实施能够产生积极持久的影响。但项目效益数据呈现不够充分，截至评价日，项目竣工已达一年，但尚未收集相关固碳量、释氧量等实测数据，上述数据仅为初步测算，效益实现情况无法精准衡量。</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bookmarkStart w:id="30" w:name="_Toc153112570"/>
      <w:bookmarkStart w:id="31" w:name="_Toc153530988"/>
      <w:bookmarkStart w:id="32" w:name="_Toc31342"/>
      <w:bookmarkStart w:id="33" w:name="_Toc153531187"/>
      <w:bookmarkStart w:id="34" w:name="_Toc21482"/>
      <w:r>
        <w:rPr>
          <w:rFonts w:hint="eastAsia" w:ascii="Times New Roman" w:hAnsi="Times New Roman" w:eastAsia="仿宋_GB2312" w:cs="Times New Roman"/>
          <w:color w:val="000000"/>
          <w:kern w:val="0"/>
          <w:sz w:val="28"/>
          <w:szCs w:val="28"/>
          <w:lang w:val="en-US" w:eastAsia="zh-CN"/>
        </w:rPr>
        <w:t>7.服务对象满意度指标完成情况</w:t>
      </w:r>
      <w:bookmarkEnd w:id="30"/>
      <w:bookmarkEnd w:id="31"/>
      <w:bookmarkEnd w:id="32"/>
      <w:bookmarkEnd w:id="33"/>
      <w:bookmarkEnd w:id="34"/>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本项目共设置1项服务对象满意度指标：群众满意度≥95%。指标完成情况如下：</w:t>
      </w:r>
    </w:p>
    <w:p>
      <w:pPr>
        <w:numPr>
          <w:numId w:val="0"/>
        </w:numPr>
        <w:spacing w:line="600" w:lineRule="exact"/>
        <w:ind w:firstLine="640" w:firstLineChars="200"/>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项目实施完成后，对周边生态系统建设及环境有较大程度改善，有效提升了农村人居环境和周边居民的生活品质，从项目实施效果来看，周边群众对项目建设组织情况、建设效果满意度高。经问卷调查170名群众，满意度为97%。</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3"/>
        <w:ind w:firstLine="640"/>
        <w:rPr>
          <w:rFonts w:hint="eastAsia" w:ascii="黑体" w:eastAsia="黑体"/>
          <w:sz w:val="32"/>
          <w:szCs w:val="32"/>
        </w:rPr>
      </w:pPr>
    </w:p>
    <w:p>
      <w:pPr>
        <w:pStyle w:val="3"/>
        <w:ind w:firstLine="640"/>
        <w:rPr>
          <w:rFonts w:hint="eastAsia" w:ascii="黑体" w:eastAsia="黑体"/>
          <w:sz w:val="32"/>
          <w:szCs w:val="32"/>
        </w:rPr>
      </w:pPr>
    </w:p>
    <w:p>
      <w:pPr>
        <w:pStyle w:val="3"/>
        <w:ind w:firstLine="640"/>
        <w:rPr>
          <w:rFonts w:hint="eastAsia" w:ascii="黑体" w:eastAsia="黑体"/>
          <w:sz w:val="32"/>
          <w:szCs w:val="32"/>
        </w:rPr>
      </w:pPr>
    </w:p>
    <w:p>
      <w:pPr>
        <w:pStyle w:val="3"/>
        <w:ind w:firstLine="640"/>
        <w:rPr>
          <w:rFonts w:hint="eastAsia" w:ascii="黑体" w:eastAsia="黑体"/>
          <w:sz w:val="32"/>
          <w:szCs w:val="32"/>
        </w:rPr>
      </w:pPr>
    </w:p>
    <w:p>
      <w:pPr>
        <w:pStyle w:val="3"/>
        <w:ind w:firstLine="640"/>
        <w:rPr>
          <w:rFonts w:hint="eastAsia" w:ascii="黑体" w:eastAsia="黑体"/>
          <w:sz w:val="32"/>
          <w:szCs w:val="32"/>
        </w:rPr>
      </w:pPr>
    </w:p>
    <w:p>
      <w:pPr>
        <w:pStyle w:val="3"/>
        <w:ind w:left="0" w:leftChars="0" w:firstLine="0" w:firstLineChars="0"/>
        <w:rPr>
          <w:rFonts w:hint="eastAsia" w:ascii="黑体" w:eastAsia="黑体"/>
          <w:sz w:val="32"/>
          <w:szCs w:val="32"/>
        </w:rPr>
      </w:pPr>
    </w:p>
    <w:p>
      <w:pPr>
        <w:wordWrap/>
        <w:adjustRightInd/>
        <w:snapToGrid/>
        <w:spacing w:line="240" w:lineRule="auto"/>
        <w:jc w:val="left"/>
        <w:textAlignment w:val="auto"/>
        <w:outlineLvl w:val="9"/>
        <w:rPr>
          <w:rFonts w:hint="eastAsia" w:ascii="黑体" w:eastAsia="黑体"/>
          <w:sz w:val="32"/>
          <w:szCs w:val="32"/>
        </w:rPr>
      </w:pPr>
      <w:r>
        <w:rPr>
          <w:rFonts w:hint="eastAsia" w:ascii="方正小标宋简体" w:hAnsi="方正小标宋简体" w:eastAsia="方正小标宋简体" w:cs="方正小标宋简体"/>
          <w:b w:val="0"/>
          <w:bCs/>
          <w:sz w:val="36"/>
          <w:szCs w:val="36"/>
          <w:u w:val="none"/>
          <w:lang w:val="en-US" w:eastAsia="zh-CN"/>
        </w:rPr>
        <w:t xml:space="preserve">    二、中央转移支出资金  密云区水禽保护与栖息地恢复项目</w:t>
      </w:r>
      <w:r>
        <w:rPr>
          <w:rFonts w:hint="eastAsia" w:ascii="方正小标宋简体" w:hAnsi="方正小标宋简体" w:eastAsia="方正小标宋简体" w:cs="方正小标宋简体"/>
          <w:b w:val="0"/>
          <w:bCs/>
          <w:sz w:val="36"/>
          <w:szCs w:val="36"/>
        </w:rPr>
        <w:t>202</w:t>
      </w:r>
      <w:r>
        <w:rPr>
          <w:rFonts w:hint="eastAsia" w:ascii="方正小标宋简体" w:hAnsi="方正小标宋简体" w:eastAsia="方正小标宋简体" w:cs="方正小标宋简体"/>
          <w:b w:val="0"/>
          <w:bCs/>
          <w:sz w:val="36"/>
          <w:szCs w:val="36"/>
          <w:lang w:val="en-US" w:eastAsia="zh-CN"/>
        </w:rPr>
        <w:t>3</w:t>
      </w:r>
      <w:r>
        <w:rPr>
          <w:rFonts w:hint="eastAsia" w:ascii="方正小标宋简体" w:hAnsi="方正小标宋简体" w:eastAsia="方正小标宋简体" w:cs="方正小标宋简体"/>
          <w:b w:val="0"/>
          <w:bCs/>
          <w:sz w:val="36"/>
          <w:szCs w:val="36"/>
        </w:rPr>
        <w:t>年度绩效自评报告</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一、转移支付基本情况</w:t>
      </w:r>
    </w:p>
    <w:p>
      <w:p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（一）密云区水禽保护与栖息地恢复项目转移支付概况。</w:t>
      </w:r>
    </w:p>
    <w:p>
      <w:pPr>
        <w:numPr>
          <w:numId w:val="0"/>
        </w:numPr>
        <w:spacing w:line="600" w:lineRule="exact"/>
        <w:rPr>
          <w:rFonts w:hint="eastAsia" w:ascii="楷体_GB2312" w:hAnsi="楷体_GB2312" w:eastAsia="楷体_GB2312" w:cs="楷体_GB2312"/>
          <w:sz w:val="28"/>
          <w:szCs w:val="28"/>
        </w:rPr>
      </w:pPr>
      <w:r>
        <w:rPr>
          <w:rFonts w:hint="eastAsia" w:eastAsia="仿宋_GB2312" w:cs="Times New Roman"/>
          <w:color w:val="000000"/>
          <w:kern w:val="0"/>
          <w:sz w:val="28"/>
          <w:szCs w:val="28"/>
          <w:lang w:val="en-US" w:eastAsia="zh-CN"/>
        </w:rPr>
        <w:t xml:space="preserve">    </w:t>
      </w:r>
      <w:r>
        <w:rPr>
          <w:rFonts w:hint="eastAsia" w:ascii="Times New Roman" w:hAnsi="Times New Roman" w:eastAsia="仿宋_GB2312" w:cs="Times New Roman"/>
          <w:color w:val="000000"/>
          <w:kern w:val="0"/>
          <w:sz w:val="28"/>
          <w:szCs w:val="28"/>
          <w:lang w:val="en-US" w:eastAsia="zh-CN"/>
        </w:rPr>
        <w:t>为贯彻落实《中共中央 国务院关于全面实施预算绩效管理的意见》（中发〔2018〕34号）的决策部署，全面提高中央专项转移支付资金的使用效益，根据财政部《关于开展2023年度中央对地方转移支付预算执行情况绩效自评工作的通知》（财监〔2024〕3号）以及《北京市园林绿化局2023年度中央对地方转移支付预算执行情况绩效自评工作方案》有关要求，我局组织对2023年度中央财政安排的密云区水禽保护与栖息地恢复项目资金进行了绩效自评。</w:t>
      </w:r>
    </w:p>
    <w:p>
      <w:pPr>
        <w:numPr>
          <w:ilvl w:val="0"/>
          <w:numId w:val="7"/>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资金投入情况分析。</w:t>
      </w:r>
    </w:p>
    <w:p>
      <w:pPr>
        <w:wordWrap/>
        <w:adjustRightInd/>
        <w:snapToGrid/>
        <w:spacing w:line="240" w:lineRule="auto"/>
        <w:ind w:firstLine="640" w:firstLineChars="200"/>
        <w:textAlignment w:val="auto"/>
        <w:outlineLvl w:val="9"/>
        <w:rPr>
          <w:rFonts w:hint="eastAsia" w:ascii="楷体_GB2312" w:hAnsi="楷体_GB2312" w:eastAsia="楷体_GB2312" w:cs="楷体_GB2312"/>
          <w:sz w:val="28"/>
          <w:szCs w:val="28"/>
        </w:rPr>
      </w:pPr>
      <w:r>
        <w:rPr>
          <w:rFonts w:hint="eastAsia" w:ascii="仿宋_GB2312" w:hAnsi="宋体" w:eastAsia="仿宋_GB2312" w:cs="Times New Roman"/>
          <w:sz w:val="28"/>
          <w:szCs w:val="28"/>
          <w:lang w:val="en-US" w:eastAsia="zh-CN"/>
        </w:rPr>
        <w:t>根据《北京市财政局关于提前下达2023年中央林业草原生态保护修复资金预算的通知》（</w:t>
      </w:r>
      <w:r>
        <w:rPr>
          <w:rFonts w:hint="eastAsia" w:ascii="仿宋_GB2312" w:hAnsi="宋体" w:eastAsia="仿宋_GB2312" w:cs="Times New Roman"/>
          <w:sz w:val="28"/>
          <w:szCs w:val="28"/>
          <w:highlight w:val="none"/>
          <w:lang w:val="en-US" w:eastAsia="zh-CN"/>
        </w:rPr>
        <w:t>京财资环指</w:t>
      </w: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2</w:t>
      </w:r>
      <w:r>
        <w:rPr>
          <w:rFonts w:hint="eastAsia" w:ascii="仿宋_GB2312" w:hAnsi="宋体" w:eastAsia="仿宋_GB2312" w:cs="Times New Roman"/>
          <w:sz w:val="28"/>
          <w:szCs w:val="28"/>
          <w:highlight w:val="none"/>
        </w:rPr>
        <w:t>〕</w:t>
      </w:r>
      <w:r>
        <w:rPr>
          <w:rFonts w:hint="eastAsia" w:ascii="仿宋_GB2312" w:hAnsi="宋体" w:eastAsia="仿宋_GB2312" w:cs="Times New Roman"/>
          <w:sz w:val="28"/>
          <w:szCs w:val="28"/>
          <w:highlight w:val="none"/>
          <w:lang w:val="en-US" w:eastAsia="zh-CN"/>
        </w:rPr>
        <w:t>2558</w:t>
      </w:r>
      <w:r>
        <w:rPr>
          <w:rFonts w:hint="eastAsia" w:ascii="仿宋_GB2312" w:hAnsi="宋体" w:eastAsia="仿宋_GB2312" w:cs="Times New Roman"/>
          <w:sz w:val="28"/>
          <w:szCs w:val="28"/>
          <w:highlight w:val="none"/>
        </w:rPr>
        <w:t>号</w:t>
      </w:r>
      <w:r>
        <w:rPr>
          <w:rFonts w:hint="eastAsia" w:ascii="仿宋_GB2312" w:hAnsi="宋体" w:eastAsia="仿宋_GB2312" w:cs="Times New Roman"/>
          <w:sz w:val="28"/>
          <w:szCs w:val="28"/>
          <w:lang w:val="en-US" w:eastAsia="zh-CN"/>
        </w:rPr>
        <w:t>）以及《北京市财政局关于下达2023年第二批中央林业草原生态保护修复资金预算的通知》（</w:t>
      </w:r>
      <w:r>
        <w:rPr>
          <w:rFonts w:hint="eastAsia" w:ascii="仿宋_GB2312" w:hAnsi="宋体" w:eastAsia="仿宋_GB2312" w:cs="Times New Roman"/>
          <w:sz w:val="28"/>
          <w:szCs w:val="28"/>
          <w:highlight w:val="none"/>
          <w:lang w:val="en-US" w:eastAsia="zh-CN"/>
        </w:rPr>
        <w:t>京财资环指</w:t>
      </w:r>
      <w:r>
        <w:rPr>
          <w:rFonts w:hint="eastAsia" w:ascii="仿宋_GB2312" w:hAnsi="宋体" w:eastAsia="仿宋_GB2312" w:cs="Times New Roman"/>
          <w:sz w:val="28"/>
          <w:szCs w:val="28"/>
          <w:highlight w:val="none"/>
        </w:rPr>
        <w:t>〔202</w:t>
      </w:r>
      <w:r>
        <w:rPr>
          <w:rFonts w:hint="eastAsia" w:ascii="仿宋_GB2312" w:hAnsi="宋体" w:eastAsia="仿宋_GB2312" w:cs="Times New Roman"/>
          <w:sz w:val="28"/>
          <w:szCs w:val="28"/>
          <w:highlight w:val="none"/>
          <w:lang w:val="en-US" w:eastAsia="zh-CN"/>
        </w:rPr>
        <w:t>3</w:t>
      </w:r>
      <w:r>
        <w:rPr>
          <w:rFonts w:hint="eastAsia" w:ascii="仿宋_GB2312" w:hAnsi="宋体" w:eastAsia="仿宋_GB2312" w:cs="Times New Roman"/>
          <w:sz w:val="28"/>
          <w:szCs w:val="28"/>
          <w:highlight w:val="none"/>
        </w:rPr>
        <w:t>〕</w:t>
      </w:r>
      <w:r>
        <w:rPr>
          <w:rFonts w:hint="eastAsia" w:ascii="仿宋_GB2312" w:hAnsi="宋体" w:eastAsia="仿宋_GB2312" w:cs="Times New Roman"/>
          <w:sz w:val="28"/>
          <w:szCs w:val="28"/>
          <w:highlight w:val="none"/>
          <w:lang w:val="en-US" w:eastAsia="zh-CN"/>
        </w:rPr>
        <w:t>1207</w:t>
      </w:r>
      <w:r>
        <w:rPr>
          <w:rFonts w:hint="eastAsia" w:ascii="仿宋_GB2312" w:hAnsi="宋体" w:eastAsia="仿宋_GB2312" w:cs="Times New Roman"/>
          <w:sz w:val="28"/>
          <w:szCs w:val="28"/>
          <w:highlight w:val="none"/>
        </w:rPr>
        <w:t>号</w:t>
      </w:r>
      <w:r>
        <w:rPr>
          <w:rFonts w:hint="eastAsia" w:ascii="仿宋_GB2312" w:hAnsi="宋体" w:eastAsia="仿宋_GB2312" w:cs="Times New Roman"/>
          <w:sz w:val="28"/>
          <w:szCs w:val="28"/>
          <w:lang w:val="en-US" w:eastAsia="zh-CN"/>
        </w:rPr>
        <w:t>）有关内容，2023年中央财政下达我局</w:t>
      </w:r>
      <w:r>
        <w:rPr>
          <w:rFonts w:hint="eastAsia" w:ascii="仿宋_GB2312" w:hAnsi="宋体" w:eastAsia="仿宋_GB2312" w:cs="Times New Roman"/>
          <w:sz w:val="28"/>
          <w:szCs w:val="28"/>
          <w:highlight w:val="none"/>
          <w:lang w:val="en-US" w:eastAsia="zh-CN"/>
        </w:rPr>
        <w:t>密云区水禽保护与栖息地恢复项目</w:t>
      </w:r>
      <w:r>
        <w:rPr>
          <w:rFonts w:hint="eastAsia" w:ascii="仿宋_GB2312" w:hAnsi="宋体" w:eastAsia="仿宋_GB2312" w:cs="Times New Roman"/>
          <w:sz w:val="28"/>
          <w:szCs w:val="28"/>
          <w:highlight w:val="none"/>
        </w:rPr>
        <w:t>资金</w:t>
      </w:r>
      <w:r>
        <w:rPr>
          <w:rFonts w:hint="eastAsia" w:ascii="仿宋_GB2312" w:hAnsi="宋体" w:eastAsia="仿宋_GB2312" w:cs="Times New Roman"/>
          <w:sz w:val="28"/>
          <w:szCs w:val="28"/>
          <w:highlight w:val="none"/>
          <w:lang w:val="en-US" w:eastAsia="zh-CN"/>
        </w:rPr>
        <w:t>951万元。</w:t>
      </w:r>
    </w:p>
    <w:p>
      <w:pPr>
        <w:numPr>
          <w:ilvl w:val="0"/>
          <w:numId w:val="7"/>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资金管理情况分析。（分析资金分配、下达、拨付、使用、执行、预算绩效管理、支出责任履行等情况）</w:t>
      </w:r>
    </w:p>
    <w:p>
      <w:pPr>
        <w:wordWrap/>
        <w:adjustRightInd/>
        <w:snapToGrid/>
        <w:spacing w:line="240" w:lineRule="auto"/>
        <w:ind w:firstLine="640" w:firstLineChars="200"/>
        <w:textAlignment w:val="auto"/>
        <w:outlineLvl w:val="9"/>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1.项目资金到位情况分析</w:t>
      </w:r>
    </w:p>
    <w:p>
      <w:pPr>
        <w:wordWrap/>
        <w:adjustRightInd/>
        <w:snapToGrid/>
        <w:spacing w:line="240" w:lineRule="auto"/>
        <w:ind w:firstLine="64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根据《北京市财政局关于提前下达2023年中央林业草原生态保护修复资金预算的通知》（京财资环指〔2022〕2558号），2022年12月6日，北京市财政局下达密云区第一批水禽保护与栖息地恢复项目资金215万元。</w:t>
      </w:r>
    </w:p>
    <w:p>
      <w:pPr>
        <w:wordWrap/>
        <w:adjustRightInd/>
        <w:snapToGrid/>
        <w:spacing w:line="240" w:lineRule="auto"/>
        <w:ind w:firstLine="640" w:firstLineChars="200"/>
        <w:textAlignment w:val="auto"/>
        <w:outlineLvl w:val="9"/>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根据《北京市财政局关于下达2023年第二批中央林业草原生态保护修复资金预算的通知》（京财资环指〔2023〕1207号），2023年6月2日，北京市财政局下达密云区第二批水禽保护与栖息地恢复项目资金736万元。</w:t>
      </w:r>
    </w:p>
    <w:p>
      <w:pPr>
        <w:wordWrap/>
        <w:adjustRightInd/>
        <w:snapToGrid/>
        <w:spacing w:line="240" w:lineRule="auto"/>
        <w:ind w:firstLine="640" w:firstLineChars="200"/>
        <w:textAlignment w:val="auto"/>
        <w:outlineLvl w:val="9"/>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2.项目资金执行情况分析</w:t>
      </w:r>
    </w:p>
    <w:p>
      <w:pPr>
        <w:wordWrap/>
        <w:adjustRightInd/>
        <w:snapToGrid/>
        <w:spacing w:line="240" w:lineRule="auto"/>
        <w:ind w:firstLine="640" w:firstLineChars="200"/>
        <w:textAlignment w:val="auto"/>
        <w:outlineLvl w:val="9"/>
        <w:rPr>
          <w:rFonts w:hint="default"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该</w:t>
      </w:r>
      <w:r>
        <w:rPr>
          <w:rFonts w:hint="default" w:ascii="仿宋_GB2312" w:hAnsi="宋体" w:eastAsia="仿宋_GB2312" w:cs="Times New Roman"/>
          <w:sz w:val="28"/>
          <w:szCs w:val="28"/>
          <w:lang w:val="en-US" w:eastAsia="zh-CN"/>
        </w:rPr>
        <w:t>项目为跨年度项目，根据</w:t>
      </w:r>
      <w:r>
        <w:rPr>
          <w:rFonts w:hint="eastAsia" w:ascii="仿宋_GB2312" w:hAnsi="宋体" w:eastAsia="仿宋_GB2312" w:cs="Times New Roman"/>
          <w:sz w:val="28"/>
          <w:szCs w:val="28"/>
          <w:lang w:val="en-US" w:eastAsia="zh-CN"/>
        </w:rPr>
        <w:t>实施方案进度安排以及项目合同约定</w:t>
      </w:r>
      <w:r>
        <w:rPr>
          <w:rFonts w:hint="default" w:ascii="仿宋_GB2312" w:hAnsi="宋体" w:eastAsia="仿宋_GB2312" w:cs="Times New Roman"/>
          <w:sz w:val="28"/>
          <w:szCs w:val="28"/>
          <w:lang w:val="en-US" w:eastAsia="zh-CN"/>
        </w:rPr>
        <w:t>，2023年底</w:t>
      </w:r>
      <w:r>
        <w:rPr>
          <w:rFonts w:hint="eastAsia" w:ascii="仿宋_GB2312" w:hAnsi="宋体" w:eastAsia="仿宋_GB2312" w:cs="Times New Roman"/>
          <w:sz w:val="28"/>
          <w:szCs w:val="28"/>
          <w:lang w:val="en-US" w:eastAsia="zh-CN"/>
        </w:rPr>
        <w:t>我局</w:t>
      </w:r>
      <w:r>
        <w:rPr>
          <w:rFonts w:hint="default" w:ascii="仿宋_GB2312" w:hAnsi="宋体" w:eastAsia="仿宋_GB2312" w:cs="Times New Roman"/>
          <w:sz w:val="28"/>
          <w:szCs w:val="28"/>
          <w:lang w:val="en-US" w:eastAsia="zh-CN"/>
        </w:rPr>
        <w:t>完成</w:t>
      </w:r>
      <w:r>
        <w:rPr>
          <w:rFonts w:hint="eastAsia" w:ascii="仿宋_GB2312" w:hAnsi="宋体" w:eastAsia="仿宋_GB2312" w:cs="Times New Roman"/>
          <w:sz w:val="28"/>
          <w:szCs w:val="28"/>
          <w:lang w:val="en-US" w:eastAsia="zh-CN"/>
        </w:rPr>
        <w:t>了项目</w:t>
      </w:r>
      <w:r>
        <w:rPr>
          <w:rFonts w:hint="default" w:ascii="仿宋_GB2312" w:hAnsi="宋体" w:eastAsia="仿宋_GB2312" w:cs="Times New Roman"/>
          <w:sz w:val="28"/>
          <w:szCs w:val="28"/>
          <w:lang w:val="en-US" w:eastAsia="zh-CN"/>
        </w:rPr>
        <w:t>招标</w:t>
      </w:r>
      <w:r>
        <w:rPr>
          <w:rFonts w:hint="eastAsia" w:ascii="仿宋_GB2312" w:hAnsi="宋体" w:eastAsia="仿宋_GB2312" w:cs="Times New Roman"/>
          <w:sz w:val="28"/>
          <w:szCs w:val="28"/>
          <w:lang w:val="en-US" w:eastAsia="zh-CN"/>
        </w:rPr>
        <w:t>以及实施方案编制等相关前期工作</w:t>
      </w:r>
      <w:r>
        <w:rPr>
          <w:rFonts w:hint="default" w:ascii="仿宋_GB2312" w:hAnsi="宋体" w:eastAsia="仿宋_GB2312" w:cs="Times New Roman"/>
          <w:sz w:val="28"/>
          <w:szCs w:val="28"/>
          <w:lang w:val="en-US" w:eastAsia="zh-CN"/>
        </w:rPr>
        <w:t>，预计2024年6月30日前完成</w:t>
      </w:r>
      <w:r>
        <w:rPr>
          <w:rFonts w:hint="eastAsia" w:ascii="仿宋_GB2312" w:hAnsi="宋体" w:eastAsia="仿宋_GB2312" w:cs="Times New Roman"/>
          <w:sz w:val="28"/>
          <w:szCs w:val="28"/>
          <w:lang w:val="en-US" w:eastAsia="zh-CN"/>
        </w:rPr>
        <w:t>项目整体验收工作</w:t>
      </w:r>
      <w:r>
        <w:rPr>
          <w:rFonts w:hint="default" w:ascii="仿宋_GB2312" w:hAnsi="宋体" w:eastAsia="仿宋_GB2312" w:cs="Times New Roman"/>
          <w:sz w:val="28"/>
          <w:szCs w:val="28"/>
          <w:lang w:val="en-US" w:eastAsia="zh-CN"/>
        </w:rPr>
        <w:t>。</w:t>
      </w:r>
      <w:r>
        <w:rPr>
          <w:rFonts w:hint="eastAsia" w:ascii="仿宋_GB2312" w:hAnsi="宋体" w:eastAsia="仿宋_GB2312" w:cs="Times New Roman"/>
          <w:sz w:val="28"/>
          <w:szCs w:val="28"/>
          <w:lang w:val="en-US" w:eastAsia="zh-CN"/>
        </w:rPr>
        <w:t>截至2023年底，我局根据合同付款条款约定支付284.89万元，预算执行率29.96%。</w:t>
      </w:r>
    </w:p>
    <w:p>
      <w:pPr>
        <w:wordWrap/>
        <w:adjustRightInd/>
        <w:snapToGrid/>
        <w:spacing w:line="240" w:lineRule="auto"/>
        <w:ind w:firstLine="640" w:firstLineChars="200"/>
        <w:textAlignment w:val="auto"/>
        <w:outlineLvl w:val="9"/>
        <w:rPr>
          <w:rFonts w:hint="eastAsia" w:ascii="楷体_GB2312" w:hAnsi="楷体" w:eastAsia="楷体_GB2312" w:cs="仿宋_GB2312"/>
          <w:sz w:val="28"/>
          <w:szCs w:val="28"/>
          <w:lang w:eastAsia="zh-CN"/>
        </w:rPr>
      </w:pPr>
      <w:r>
        <w:rPr>
          <w:rFonts w:hint="eastAsia" w:ascii="楷体_GB2312" w:hAnsi="楷体" w:eastAsia="楷体_GB2312" w:cs="仿宋_GB2312"/>
          <w:sz w:val="28"/>
          <w:szCs w:val="28"/>
          <w:lang w:val="en-US" w:eastAsia="zh-CN"/>
        </w:rPr>
        <w:t>3.</w:t>
      </w:r>
      <w:r>
        <w:rPr>
          <w:rFonts w:hint="eastAsia" w:ascii="楷体_GB2312" w:hAnsi="楷体" w:eastAsia="楷体_GB2312" w:cs="仿宋_GB2312"/>
          <w:sz w:val="28"/>
          <w:szCs w:val="28"/>
          <w:lang w:eastAsia="zh-CN"/>
        </w:rPr>
        <w:t>资金管理情况分析</w:t>
      </w:r>
    </w:p>
    <w:p>
      <w:pPr>
        <w:wordWrap/>
        <w:adjustRightInd/>
        <w:snapToGrid/>
        <w:spacing w:line="240" w:lineRule="auto"/>
        <w:ind w:firstLine="640" w:firstLineChars="200"/>
        <w:textAlignment w:val="auto"/>
        <w:outlineLvl w:val="9"/>
        <w:rPr>
          <w:rFonts w:hint="eastAsia" w:ascii="楷体_GB2312" w:hAnsi="楷体_GB2312" w:eastAsia="楷体_GB2312" w:cs="楷体_GB2312"/>
          <w:sz w:val="28"/>
          <w:szCs w:val="28"/>
          <w:lang w:val="en-US" w:eastAsia="zh-CN"/>
        </w:rPr>
      </w:pPr>
      <w:r>
        <w:rPr>
          <w:rFonts w:hint="eastAsia" w:ascii="仿宋_GB2312" w:hAnsi="宋体" w:eastAsia="仿宋_GB2312" w:cs="Times New Roman"/>
          <w:sz w:val="28"/>
          <w:szCs w:val="28"/>
          <w:lang w:val="en-US" w:eastAsia="zh-CN"/>
        </w:rPr>
        <w:t>一是项目资金分配、拨付方面，</w:t>
      </w:r>
      <w:r>
        <w:rPr>
          <w:rFonts w:hint="eastAsia" w:ascii="仿宋_GB2312" w:hAnsi="宋体" w:eastAsia="仿宋_GB2312" w:cs="Times New Roman"/>
          <w:sz w:val="28"/>
          <w:szCs w:val="28"/>
          <w:highlight w:val="none"/>
          <w:lang w:val="en-US" w:eastAsia="zh-CN"/>
        </w:rPr>
        <w:t>水禽保护与栖息地恢复资金</w:t>
      </w:r>
      <w:r>
        <w:rPr>
          <w:rFonts w:hint="eastAsia" w:ascii="仿宋_GB2312" w:hAnsi="宋体" w:eastAsia="仿宋_GB2312" w:cs="Times New Roman"/>
          <w:sz w:val="28"/>
          <w:szCs w:val="28"/>
          <w:lang w:val="en-US" w:eastAsia="zh-CN"/>
        </w:rPr>
        <w:t>由中央明确支持的项目，区级不再对支持类别进行二次分配。二是项目资金管理方面，专项资金严格按照《林业改革发展资金管理办法》（财资环〔</w:t>
      </w:r>
      <w:r>
        <w:rPr>
          <w:rFonts w:hint="default" w:ascii="仿宋_GB2312" w:hAnsi="宋体" w:eastAsia="仿宋_GB2312" w:cs="Times New Roman"/>
          <w:sz w:val="28"/>
          <w:szCs w:val="28"/>
          <w:lang w:val="en-US" w:eastAsia="zh-CN"/>
        </w:rPr>
        <w:t>2021</w:t>
      </w:r>
      <w:r>
        <w:rPr>
          <w:rFonts w:hint="eastAsia" w:ascii="仿宋_GB2312" w:hAnsi="宋体" w:eastAsia="仿宋_GB2312" w:cs="Times New Roman"/>
          <w:sz w:val="28"/>
          <w:szCs w:val="28"/>
          <w:lang w:val="en-US" w:eastAsia="zh-CN"/>
        </w:rPr>
        <w:t>〕</w:t>
      </w:r>
      <w:r>
        <w:rPr>
          <w:rFonts w:hint="default" w:ascii="仿宋_GB2312" w:hAnsi="宋体" w:eastAsia="仿宋_GB2312" w:cs="Times New Roman"/>
          <w:sz w:val="28"/>
          <w:szCs w:val="28"/>
          <w:lang w:val="en-US" w:eastAsia="zh-CN"/>
        </w:rPr>
        <w:t>39</w:t>
      </w:r>
      <w:r>
        <w:rPr>
          <w:rFonts w:hint="eastAsia" w:ascii="仿宋_GB2312" w:hAnsi="宋体" w:eastAsia="仿宋_GB2312" w:cs="Times New Roman"/>
          <w:sz w:val="28"/>
          <w:szCs w:val="28"/>
          <w:lang w:val="en-US" w:eastAsia="zh-CN"/>
        </w:rPr>
        <w:t>号）、《关于调整林业草原转移支付资金管理办法有关事项的通知》（财资环〔</w:t>
      </w:r>
      <w:r>
        <w:rPr>
          <w:rFonts w:hint="default" w:ascii="仿宋_GB2312" w:hAnsi="宋体" w:eastAsia="仿宋_GB2312" w:cs="Times New Roman"/>
          <w:sz w:val="28"/>
          <w:szCs w:val="28"/>
          <w:lang w:val="en-US" w:eastAsia="zh-CN"/>
        </w:rPr>
        <w:t>2022</w:t>
      </w:r>
      <w:r>
        <w:rPr>
          <w:rFonts w:hint="eastAsia" w:ascii="仿宋_GB2312" w:hAnsi="宋体" w:eastAsia="仿宋_GB2312" w:cs="Times New Roman"/>
          <w:sz w:val="28"/>
          <w:szCs w:val="28"/>
          <w:lang w:val="en-US" w:eastAsia="zh-CN"/>
        </w:rPr>
        <w:t>〕</w:t>
      </w:r>
      <w:r>
        <w:rPr>
          <w:rFonts w:hint="default" w:ascii="仿宋_GB2312" w:hAnsi="宋体" w:eastAsia="仿宋_GB2312" w:cs="Times New Roman"/>
          <w:sz w:val="28"/>
          <w:szCs w:val="28"/>
          <w:lang w:val="en-US" w:eastAsia="zh-CN"/>
        </w:rPr>
        <w:t>26</w:t>
      </w:r>
      <w:r>
        <w:rPr>
          <w:rFonts w:hint="eastAsia" w:ascii="仿宋_GB2312" w:hAnsi="宋体" w:eastAsia="仿宋_GB2312" w:cs="Times New Roman"/>
          <w:sz w:val="28"/>
          <w:szCs w:val="28"/>
          <w:lang w:val="en-US" w:eastAsia="zh-CN"/>
        </w:rPr>
        <w:t>号）要求，我局制定了密云区</w:t>
      </w:r>
      <w:bookmarkStart w:id="35" w:name="_Hlk104541058"/>
      <w:r>
        <w:rPr>
          <w:rFonts w:hint="eastAsia" w:ascii="仿宋_GB2312" w:hAnsi="宋体" w:eastAsia="仿宋_GB2312" w:cs="Times New Roman"/>
          <w:sz w:val="28"/>
          <w:szCs w:val="28"/>
          <w:lang w:val="en-US" w:eastAsia="zh-CN"/>
        </w:rPr>
        <w:t>水禽</w:t>
      </w:r>
      <w:bookmarkEnd w:id="35"/>
      <w:r>
        <w:rPr>
          <w:rFonts w:hint="eastAsia" w:ascii="仿宋_GB2312" w:hAnsi="宋体" w:eastAsia="仿宋_GB2312" w:cs="Times New Roman"/>
          <w:sz w:val="28"/>
          <w:szCs w:val="28"/>
          <w:lang w:val="en-US" w:eastAsia="zh-CN"/>
        </w:rPr>
        <w:t>保护与栖息地恢复项目实施方案，项目资金实行专项管理、无挤占、挪用、截留或造成资金损失等违规问题。三是资金支付方面，为保证中央财政林业改革发展专项的使用和安全运行，我局严格按中央财政林业改革资金确定的项目和补助标准组织实施，按规定设置专账核算，专款专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二、绩效目标实现情况</w:t>
      </w:r>
    </w:p>
    <w:p>
      <w:p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（一）总体绩效目标完成情况分析。（对照总体目标分析全年实际完成情况）</w:t>
      </w:r>
    </w:p>
    <w:p>
      <w:pPr>
        <w:wordWrap/>
        <w:adjustRightInd/>
        <w:snapToGrid/>
        <w:spacing w:line="240" w:lineRule="auto"/>
        <w:ind w:firstLine="64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我局根据国家以及北京市有关预算绩效管理相关要求，及时开展了密云区水禽保护与栖息地恢复项目中期运行监控以及年度自评工作，在项目开展过程中严格按照中央有关专项资金管理办法执行。</w:t>
      </w:r>
    </w:p>
    <w:p>
      <w:pPr>
        <w:wordWrap/>
        <w:adjustRightInd/>
        <w:snapToGrid/>
        <w:spacing w:line="240" w:lineRule="auto"/>
        <w:ind w:firstLine="640" w:firstLineChars="200"/>
        <w:textAlignment w:val="auto"/>
        <w:outlineLvl w:val="9"/>
        <w:rPr>
          <w:rFonts w:hint="eastAsia" w:ascii="仿宋_GB2312" w:hAnsi="宋体" w:eastAsia="仿宋_GB2312" w:cs="Times New Roman"/>
          <w:sz w:val="28"/>
          <w:szCs w:val="28"/>
          <w:lang w:val="en-US" w:eastAsia="zh-CN"/>
        </w:rPr>
      </w:pPr>
      <w:r>
        <w:rPr>
          <w:rFonts w:hint="eastAsia" w:ascii="仿宋_GB2312" w:hAnsi="宋体" w:eastAsia="仿宋_GB2312" w:cs="Times New Roman"/>
          <w:sz w:val="28"/>
          <w:szCs w:val="28"/>
          <w:lang w:val="en-US" w:eastAsia="zh-CN"/>
        </w:rPr>
        <w:t>该</w:t>
      </w:r>
      <w:r>
        <w:rPr>
          <w:rFonts w:hint="default" w:ascii="仿宋_GB2312" w:hAnsi="宋体" w:eastAsia="仿宋_GB2312" w:cs="Times New Roman"/>
          <w:sz w:val="28"/>
          <w:szCs w:val="28"/>
          <w:lang w:val="en-US" w:eastAsia="zh-CN"/>
        </w:rPr>
        <w:t>项目为跨年度项目，根据</w:t>
      </w:r>
      <w:r>
        <w:rPr>
          <w:rFonts w:hint="eastAsia" w:ascii="仿宋_GB2312" w:hAnsi="宋体" w:eastAsia="仿宋_GB2312" w:cs="Times New Roman"/>
          <w:sz w:val="28"/>
          <w:szCs w:val="28"/>
          <w:lang w:val="en-US" w:eastAsia="zh-CN"/>
        </w:rPr>
        <w:t>实施方案进度安排以及项目合同约定</w:t>
      </w:r>
      <w:r>
        <w:rPr>
          <w:rFonts w:hint="default" w:ascii="仿宋_GB2312" w:hAnsi="宋体" w:eastAsia="仿宋_GB2312" w:cs="Times New Roman"/>
          <w:sz w:val="28"/>
          <w:szCs w:val="28"/>
          <w:lang w:val="en-US" w:eastAsia="zh-CN"/>
        </w:rPr>
        <w:t>，2023年底</w:t>
      </w:r>
      <w:r>
        <w:rPr>
          <w:rFonts w:hint="eastAsia" w:ascii="仿宋_GB2312" w:hAnsi="宋体" w:eastAsia="仿宋_GB2312" w:cs="Times New Roman"/>
          <w:sz w:val="28"/>
          <w:szCs w:val="28"/>
          <w:lang w:val="en-US" w:eastAsia="zh-CN"/>
        </w:rPr>
        <w:t>我局</w:t>
      </w:r>
      <w:r>
        <w:rPr>
          <w:rFonts w:hint="default" w:ascii="仿宋_GB2312" w:hAnsi="宋体" w:eastAsia="仿宋_GB2312" w:cs="Times New Roman"/>
          <w:sz w:val="28"/>
          <w:szCs w:val="28"/>
          <w:lang w:val="en-US" w:eastAsia="zh-CN"/>
        </w:rPr>
        <w:t>完成</w:t>
      </w:r>
      <w:r>
        <w:rPr>
          <w:rFonts w:hint="eastAsia" w:ascii="仿宋_GB2312" w:hAnsi="宋体" w:eastAsia="仿宋_GB2312" w:cs="Times New Roman"/>
          <w:sz w:val="28"/>
          <w:szCs w:val="28"/>
          <w:lang w:val="en-US" w:eastAsia="zh-CN"/>
        </w:rPr>
        <w:t>了项目</w:t>
      </w:r>
      <w:r>
        <w:rPr>
          <w:rFonts w:hint="default" w:ascii="仿宋_GB2312" w:hAnsi="宋体" w:eastAsia="仿宋_GB2312" w:cs="Times New Roman"/>
          <w:sz w:val="28"/>
          <w:szCs w:val="28"/>
          <w:lang w:val="en-US" w:eastAsia="zh-CN"/>
        </w:rPr>
        <w:t>招标</w:t>
      </w:r>
      <w:r>
        <w:rPr>
          <w:rFonts w:hint="eastAsia" w:ascii="仿宋_GB2312" w:hAnsi="宋体" w:eastAsia="仿宋_GB2312" w:cs="Times New Roman"/>
          <w:sz w:val="28"/>
          <w:szCs w:val="28"/>
          <w:lang w:val="en-US" w:eastAsia="zh-CN"/>
        </w:rPr>
        <w:t>以及实施方案编制等相关前期工作</w:t>
      </w:r>
      <w:r>
        <w:rPr>
          <w:rFonts w:hint="default" w:ascii="仿宋_GB2312" w:hAnsi="宋体" w:eastAsia="仿宋_GB2312" w:cs="Times New Roman"/>
          <w:sz w:val="28"/>
          <w:szCs w:val="28"/>
          <w:lang w:val="en-US" w:eastAsia="zh-CN"/>
        </w:rPr>
        <w:t>，预计2024年6月30日前完成</w:t>
      </w:r>
      <w:r>
        <w:rPr>
          <w:rFonts w:hint="eastAsia" w:ascii="仿宋_GB2312" w:hAnsi="宋体" w:eastAsia="仿宋_GB2312" w:cs="Times New Roman"/>
          <w:sz w:val="28"/>
          <w:szCs w:val="28"/>
          <w:lang w:val="en-US" w:eastAsia="zh-CN"/>
        </w:rPr>
        <w:t>项目整体验收工作</w:t>
      </w:r>
      <w:r>
        <w:rPr>
          <w:rFonts w:hint="default" w:ascii="仿宋_GB2312" w:hAnsi="宋体" w:eastAsia="仿宋_GB2312" w:cs="Times New Roman"/>
          <w:sz w:val="28"/>
          <w:szCs w:val="28"/>
          <w:lang w:val="en-US" w:eastAsia="zh-CN"/>
        </w:rPr>
        <w:t>。</w:t>
      </w:r>
      <w:r>
        <w:rPr>
          <w:rFonts w:hint="eastAsia" w:ascii="仿宋_GB2312" w:hAnsi="宋体" w:eastAsia="仿宋_GB2312" w:cs="Times New Roman"/>
          <w:sz w:val="28"/>
          <w:szCs w:val="28"/>
          <w:lang w:val="en-US" w:eastAsia="zh-CN"/>
        </w:rPr>
        <w:t>项目完工后预计栖息地恢复面积达到278342平方米，建设保育设施30套，将有效提高珍惜濒危野生动植物保护能力，能够持续维护珍惜濒危动物区域生态安全。</w:t>
      </w:r>
    </w:p>
    <w:p>
      <w:pPr>
        <w:numPr>
          <w:ilvl w:val="0"/>
          <w:numId w:val="8"/>
        </w:numPr>
        <w:spacing w:line="600" w:lineRule="exact"/>
        <w:ind w:firstLine="640" w:firstLineChars="200"/>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绩效指标完成情况分析。（根据各三级绩效指标值，逐项分析全年实际完成情况）</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1.产出指标完成情况分析</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（1）数量指标</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截至2023年底，我局按照实施方案进度安排以及项目合同约定</w:t>
      </w:r>
      <w:r>
        <w:rPr>
          <w:rFonts w:hint="default" w:ascii="仿宋_GB2312" w:eastAsia="仿宋_GB2312"/>
          <w:color w:val="000000"/>
          <w:sz w:val="28"/>
          <w:szCs w:val="28"/>
          <w:lang w:val="en-US" w:eastAsia="zh-CN"/>
        </w:rPr>
        <w:t>完成</w:t>
      </w:r>
      <w:r>
        <w:rPr>
          <w:rFonts w:hint="eastAsia" w:ascii="仿宋_GB2312" w:eastAsia="仿宋_GB2312"/>
          <w:color w:val="000000"/>
          <w:sz w:val="28"/>
          <w:szCs w:val="28"/>
          <w:lang w:val="en-US" w:eastAsia="zh-CN"/>
        </w:rPr>
        <w:t>了项目</w:t>
      </w:r>
      <w:r>
        <w:rPr>
          <w:rFonts w:hint="default" w:ascii="仿宋_GB2312" w:eastAsia="仿宋_GB2312"/>
          <w:color w:val="000000"/>
          <w:sz w:val="28"/>
          <w:szCs w:val="28"/>
          <w:lang w:val="en-US" w:eastAsia="zh-CN"/>
        </w:rPr>
        <w:t>招标</w:t>
      </w:r>
      <w:r>
        <w:rPr>
          <w:rFonts w:hint="eastAsia" w:ascii="仿宋_GB2312" w:eastAsia="仿宋_GB2312"/>
          <w:color w:val="000000"/>
          <w:sz w:val="28"/>
          <w:szCs w:val="28"/>
          <w:lang w:val="en-US" w:eastAsia="zh-CN"/>
        </w:rPr>
        <w:t>以及实施方案编制等相关前期工作，预计2024年6月30日完成项目整体验收工作，预计栖息地恢复面积不少于278342平方米，保育设施建设数量预计不少于30套。</w:t>
      </w:r>
    </w:p>
    <w:p>
      <w:pPr>
        <w:ind w:firstLine="537" w:firstLineChars="192"/>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（2）质量指标</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根据实施方案进度安排，预计2024年6月30日完成项目整体验收工作。截至2023年底实施方案编制以及招标工作均顺利完成。</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（3）时效指标</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截至2023年底，我局按照实施方案进度安排按时完成了实施方案编制以及项目招标等前期准备工作，目前正在实施阶段，预计2024年6月30日完成验收工作，目前各项工作均按时开展。</w:t>
      </w:r>
    </w:p>
    <w:p>
      <w:pPr>
        <w:ind w:firstLine="537" w:firstLineChars="192"/>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（4）成本指标</w:t>
      </w:r>
    </w:p>
    <w:p>
      <w:pPr>
        <w:ind w:firstLine="537" w:firstLineChars="192"/>
        <w:rPr>
          <w:rFonts w:hint="default" w:ascii="仿宋_GB2312" w:eastAsia="仿宋_GB2312"/>
          <w:color w:val="000000"/>
          <w:sz w:val="28"/>
          <w:szCs w:val="28"/>
          <w:lang w:val="en-US" w:eastAsia="zh-CN"/>
        </w:rPr>
      </w:pPr>
      <w:r>
        <w:rPr>
          <w:rFonts w:hint="eastAsia" w:ascii="仿宋_GB2312" w:eastAsia="仿宋_GB2312"/>
          <w:color w:val="000000"/>
          <w:sz w:val="28"/>
          <w:szCs w:val="28"/>
          <w:lang w:val="en-US" w:eastAsia="zh-CN"/>
        </w:rPr>
        <w:t>截至2023年底，我局按照合同约定实际支出资金284.89万元，不存在超预算和超标准支出情况，成本管控较为有效。</w:t>
      </w:r>
    </w:p>
    <w:p>
      <w:pPr>
        <w:ind w:firstLine="537" w:firstLineChars="192"/>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2.效益指标完成情况</w:t>
      </w:r>
    </w:p>
    <w:p>
      <w:pPr>
        <w:ind w:firstLine="537" w:firstLineChars="192"/>
        <w:rPr>
          <w:rFonts w:hint="eastAsia" w:ascii="楷体_GB2312" w:hAnsi="楷体_GB2312" w:eastAsia="楷体_GB2312" w:cs="楷体_GB2312"/>
          <w:sz w:val="32"/>
          <w:szCs w:val="32"/>
        </w:rPr>
      </w:pPr>
      <w:r>
        <w:rPr>
          <w:rFonts w:hint="eastAsia" w:ascii="仿宋_GB2312" w:eastAsia="仿宋_GB2312"/>
          <w:color w:val="000000"/>
          <w:sz w:val="28"/>
          <w:szCs w:val="28"/>
          <w:lang w:val="en-US" w:eastAsia="zh-CN"/>
        </w:rPr>
        <w:t>北京地处东亚-澳大利亚候鸟迁徙通道，每年春秋两季，大量候鸟迁徙途径北京，密云是在京候鸟最重要的栖息地之一。我局从水鸟栖息地恢复、水鸟保育设施建设以及湿地水鸟环境监测等三个方面实施水禽保护与栖息地恢复项目，项目预计2024年6月30日完成验收，项目投入使用后将有效提升珍惜濒危保护动物栖息地质量，为鸟类生存、迁徙提供了良好的生态环境，以持续有效保护水鸟迁徙途径北京区域的生态安全。</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三、绩效自评结论</w:t>
      </w:r>
    </w:p>
    <w:p>
      <w:pPr>
        <w:pStyle w:val="3"/>
        <w:rPr>
          <w:rFonts w:hint="eastAsia"/>
        </w:rPr>
      </w:pPr>
    </w:p>
    <w:p>
      <w:pPr>
        <w:wordWrap/>
        <w:adjustRightInd/>
        <w:snapToGrid/>
        <w:spacing w:line="240" w:lineRule="auto"/>
        <w:jc w:val="center"/>
        <w:textAlignment w:val="auto"/>
        <w:outlineLvl w:val="9"/>
        <w:rPr>
          <w:rFonts w:hint="eastAsia" w:ascii="方正小标宋简体" w:hAnsi="方正小标宋简体" w:eastAsia="方正小标宋简体" w:cs="方正小标宋简体"/>
          <w:b w:val="0"/>
          <w:bCs/>
          <w:sz w:val="36"/>
          <w:szCs w:val="36"/>
          <w:u w:val="none"/>
          <w:lang w:val="en-US" w:eastAsia="zh-CN"/>
        </w:rPr>
      </w:pPr>
    </w:p>
    <w:p>
      <w:pPr>
        <w:wordWrap/>
        <w:adjustRightInd/>
        <w:snapToGrid/>
        <w:spacing w:line="240" w:lineRule="auto"/>
        <w:jc w:val="center"/>
        <w:textAlignment w:val="auto"/>
        <w:outlineLvl w:val="9"/>
        <w:rPr>
          <w:rFonts w:hint="eastAsia" w:ascii="方正小标宋简体" w:hAnsi="方正小标宋简体" w:eastAsia="方正小标宋简体" w:cs="方正小标宋简体"/>
          <w:b w:val="0"/>
          <w:bCs/>
          <w:sz w:val="36"/>
          <w:szCs w:val="36"/>
          <w:u w:val="none"/>
          <w:lang w:val="en-US" w:eastAsia="zh-CN"/>
        </w:rPr>
      </w:pPr>
    </w:p>
    <w:p>
      <w:pPr>
        <w:wordWrap/>
        <w:adjustRightInd/>
        <w:snapToGrid/>
        <w:spacing w:line="240" w:lineRule="auto"/>
        <w:jc w:val="center"/>
        <w:textAlignment w:val="auto"/>
        <w:outlineLvl w:val="9"/>
        <w:rPr>
          <w:rFonts w:hint="eastAsia" w:ascii="方正小标宋简体" w:hAnsi="方正小标宋简体" w:eastAsia="方正小标宋简体" w:cs="方正小标宋简体"/>
          <w:b w:val="0"/>
          <w:bCs/>
          <w:sz w:val="36"/>
          <w:szCs w:val="36"/>
          <w:u w:val="none"/>
          <w:lang w:val="en-US" w:eastAsia="zh-CN"/>
        </w:rPr>
      </w:pPr>
    </w:p>
    <w:p>
      <w:pPr>
        <w:pStyle w:val="3"/>
        <w:ind w:left="0" w:leftChars="0" w:firstLine="0" w:firstLineChars="0"/>
        <w:rPr>
          <w:rFonts w:hint="eastAsia"/>
        </w:rPr>
      </w:pPr>
    </w:p>
    <w:sectPr>
      <w:footerReference r:id="rId5" w:type="default"/>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14</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Times New Roman" w:hAnsi="Times New Roman"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eastAsia"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9554831">
    <w:nsid w:val="667E530F"/>
    <w:multiLevelType w:val="singleLevel"/>
    <w:tmpl w:val="667E530F"/>
    <w:lvl w:ilvl="0" w:tentative="1">
      <w:start w:val="2"/>
      <w:numFmt w:val="chineseCounting"/>
      <w:suff w:val="nothing"/>
      <w:lvlText w:val="（%1）"/>
      <w:lvlJc w:val="left"/>
    </w:lvl>
  </w:abstractNum>
  <w:abstractNum w:abstractNumId="1719556420">
    <w:nsid w:val="667E5944"/>
    <w:multiLevelType w:val="singleLevel"/>
    <w:tmpl w:val="667E5944"/>
    <w:lvl w:ilvl="0" w:tentative="1">
      <w:start w:val="2"/>
      <w:numFmt w:val="chineseCounting"/>
      <w:suff w:val="nothing"/>
      <w:lvlText w:val="（%1）"/>
      <w:lvlJc w:val="left"/>
    </w:lvl>
  </w:abstractNum>
  <w:abstractNum w:abstractNumId="1719557053">
    <w:nsid w:val="667E5BBD"/>
    <w:multiLevelType w:val="singleLevel"/>
    <w:tmpl w:val="667E5BBD"/>
    <w:lvl w:ilvl="0" w:tentative="1">
      <w:start w:val="2"/>
      <w:numFmt w:val="chineseCounting"/>
      <w:suff w:val="nothing"/>
      <w:lvlText w:val="（%1）"/>
      <w:lvlJc w:val="left"/>
    </w:lvl>
  </w:abstractNum>
  <w:abstractNum w:abstractNumId="1719476758">
    <w:nsid w:val="667D2216"/>
    <w:multiLevelType w:val="singleLevel"/>
    <w:tmpl w:val="667D2216"/>
    <w:lvl w:ilvl="0" w:tentative="1">
      <w:start w:val="3"/>
      <w:numFmt w:val="decimal"/>
      <w:suff w:val="nothing"/>
      <w:lvlText w:val="%1、"/>
      <w:lvlJc w:val="left"/>
    </w:lvl>
  </w:abstractNum>
  <w:abstractNum w:abstractNumId="1719546960">
    <w:nsid w:val="667E3450"/>
    <w:multiLevelType w:val="singleLevel"/>
    <w:tmpl w:val="667E3450"/>
    <w:lvl w:ilvl="0" w:tentative="1">
      <w:start w:val="2"/>
      <w:numFmt w:val="chineseCounting"/>
      <w:suff w:val="nothing"/>
      <w:lvlText w:val="（%1）"/>
      <w:lvlJc w:val="left"/>
    </w:lvl>
  </w:abstractNum>
  <w:abstractNum w:abstractNumId="1719557936">
    <w:nsid w:val="667E5F30"/>
    <w:multiLevelType w:val="singleLevel"/>
    <w:tmpl w:val="667E5F30"/>
    <w:lvl w:ilvl="0" w:tentative="1">
      <w:start w:val="2"/>
      <w:numFmt w:val="chineseCounting"/>
      <w:suff w:val="nothing"/>
      <w:lvlText w:val="（%1）"/>
      <w:lvlJc w:val="left"/>
    </w:lvl>
  </w:abstractNum>
  <w:abstractNum w:abstractNumId="1719563319">
    <w:nsid w:val="667E7437"/>
    <w:multiLevelType w:val="singleLevel"/>
    <w:tmpl w:val="667E7437"/>
    <w:lvl w:ilvl="0" w:tentative="1">
      <w:start w:val="5"/>
      <w:numFmt w:val="chineseCounting"/>
      <w:suff w:val="nothing"/>
      <w:lvlText w:val="%1、"/>
      <w:lvlJc w:val="left"/>
    </w:lvl>
  </w:abstractNum>
  <w:abstractNum w:abstractNumId="1719557956">
    <w:nsid w:val="667E5F44"/>
    <w:multiLevelType w:val="singleLevel"/>
    <w:tmpl w:val="667E5F44"/>
    <w:lvl w:ilvl="0" w:tentative="1">
      <w:start w:val="2"/>
      <w:numFmt w:val="chineseCounting"/>
      <w:suff w:val="nothing"/>
      <w:lvlText w:val="（%1）"/>
      <w:lvlJc w:val="left"/>
    </w:lvl>
  </w:abstractNum>
  <w:num w:numId="1">
    <w:abstractNumId w:val="1719476758"/>
  </w:num>
  <w:num w:numId="2">
    <w:abstractNumId w:val="1719546960"/>
  </w:num>
  <w:num w:numId="3">
    <w:abstractNumId w:val="1719554831"/>
  </w:num>
  <w:num w:numId="4">
    <w:abstractNumId w:val="1719563319"/>
  </w:num>
  <w:num w:numId="5">
    <w:abstractNumId w:val="1719556420"/>
  </w:num>
  <w:num w:numId="6">
    <w:abstractNumId w:val="1719557053"/>
  </w:num>
  <w:num w:numId="7">
    <w:abstractNumId w:val="1719557936"/>
  </w:num>
  <w:num w:numId="8">
    <w:abstractNumId w:val="17195579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FhMDlmODM4NDM3ZTUzZTJhOWRjZWIxNmVkMjQxNTM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174A"/>
    <w:rsid w:val="00C0623C"/>
    <w:rsid w:val="00C06A07"/>
    <w:rsid w:val="00C132B6"/>
    <w:rsid w:val="00C21A6C"/>
    <w:rsid w:val="00C24A10"/>
    <w:rsid w:val="00C24C4D"/>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4B17441"/>
    <w:rsid w:val="05DA01A8"/>
    <w:rsid w:val="07506A90"/>
    <w:rsid w:val="079004AC"/>
    <w:rsid w:val="08B84D5E"/>
    <w:rsid w:val="09215687"/>
    <w:rsid w:val="09336C26"/>
    <w:rsid w:val="09616470"/>
    <w:rsid w:val="09642C78"/>
    <w:rsid w:val="09747529"/>
    <w:rsid w:val="09DA06B8"/>
    <w:rsid w:val="0A5C1B8B"/>
    <w:rsid w:val="0ADE46E3"/>
    <w:rsid w:val="0AED147A"/>
    <w:rsid w:val="0B2B0F5F"/>
    <w:rsid w:val="0B450242"/>
    <w:rsid w:val="0D205F17"/>
    <w:rsid w:val="0D73211D"/>
    <w:rsid w:val="0DD3123D"/>
    <w:rsid w:val="0F2A17EF"/>
    <w:rsid w:val="0F8E1513"/>
    <w:rsid w:val="0F8E2C57"/>
    <w:rsid w:val="103B2931"/>
    <w:rsid w:val="1059665E"/>
    <w:rsid w:val="10AC13BA"/>
    <w:rsid w:val="11666B9B"/>
    <w:rsid w:val="123D337B"/>
    <w:rsid w:val="126F15CC"/>
    <w:rsid w:val="12F33DA3"/>
    <w:rsid w:val="134770B1"/>
    <w:rsid w:val="14162C01"/>
    <w:rsid w:val="147719A1"/>
    <w:rsid w:val="14F13869"/>
    <w:rsid w:val="15EF7F09"/>
    <w:rsid w:val="16387403"/>
    <w:rsid w:val="177B2F13"/>
    <w:rsid w:val="19800165"/>
    <w:rsid w:val="1A896419"/>
    <w:rsid w:val="1AEC0734"/>
    <w:rsid w:val="1B2D36A3"/>
    <w:rsid w:val="1BA90A6F"/>
    <w:rsid w:val="1DC72FE7"/>
    <w:rsid w:val="1DEF20B0"/>
    <w:rsid w:val="1E0B27D7"/>
    <w:rsid w:val="1EE14DB9"/>
    <w:rsid w:val="1F084C78"/>
    <w:rsid w:val="202A27D1"/>
    <w:rsid w:val="214243FA"/>
    <w:rsid w:val="215B63C6"/>
    <w:rsid w:val="21AD074F"/>
    <w:rsid w:val="223573AF"/>
    <w:rsid w:val="236A6126"/>
    <w:rsid w:val="23880F5A"/>
    <w:rsid w:val="243C647F"/>
    <w:rsid w:val="24A63930"/>
    <w:rsid w:val="25334819"/>
    <w:rsid w:val="257A14F5"/>
    <w:rsid w:val="261C4796"/>
    <w:rsid w:val="27196C26"/>
    <w:rsid w:val="28691DDD"/>
    <w:rsid w:val="28B0474F"/>
    <w:rsid w:val="29EF086F"/>
    <w:rsid w:val="2A103412"/>
    <w:rsid w:val="2A2E29C2"/>
    <w:rsid w:val="2A606694"/>
    <w:rsid w:val="2B470F10"/>
    <w:rsid w:val="2C0F50D6"/>
    <w:rsid w:val="2C761602"/>
    <w:rsid w:val="2D0446E9"/>
    <w:rsid w:val="2D584173"/>
    <w:rsid w:val="2E047B0F"/>
    <w:rsid w:val="2EFFE297"/>
    <w:rsid w:val="2F4F228F"/>
    <w:rsid w:val="301437CA"/>
    <w:rsid w:val="30351FA2"/>
    <w:rsid w:val="307956A2"/>
    <w:rsid w:val="31734EAD"/>
    <w:rsid w:val="336246D8"/>
    <w:rsid w:val="337436F9"/>
    <w:rsid w:val="33CF2B0E"/>
    <w:rsid w:val="37C95891"/>
    <w:rsid w:val="38E31861"/>
    <w:rsid w:val="3A1918DE"/>
    <w:rsid w:val="3C065C06"/>
    <w:rsid w:val="3C4953F6"/>
    <w:rsid w:val="3D2A5D69"/>
    <w:rsid w:val="3E271104"/>
    <w:rsid w:val="3ED969A9"/>
    <w:rsid w:val="3F3C6A4D"/>
    <w:rsid w:val="41205969"/>
    <w:rsid w:val="413D7498"/>
    <w:rsid w:val="416937DF"/>
    <w:rsid w:val="41991DB0"/>
    <w:rsid w:val="420F77F0"/>
    <w:rsid w:val="42263B92"/>
    <w:rsid w:val="433E495C"/>
    <w:rsid w:val="440A08B0"/>
    <w:rsid w:val="48E155A0"/>
    <w:rsid w:val="48E26A83"/>
    <w:rsid w:val="48E716A7"/>
    <w:rsid w:val="49333D25"/>
    <w:rsid w:val="4A4D7CF5"/>
    <w:rsid w:val="4AC27CB3"/>
    <w:rsid w:val="4ACC3E46"/>
    <w:rsid w:val="4B8435F5"/>
    <w:rsid w:val="4BF72BEF"/>
    <w:rsid w:val="4C9F17C3"/>
    <w:rsid w:val="4CC51A03"/>
    <w:rsid w:val="4D5D2E7B"/>
    <w:rsid w:val="4D9C3C64"/>
    <w:rsid w:val="4E634927"/>
    <w:rsid w:val="4E6358D9"/>
    <w:rsid w:val="4F874A89"/>
    <w:rsid w:val="500F7E65"/>
    <w:rsid w:val="50411939"/>
    <w:rsid w:val="50824921"/>
    <w:rsid w:val="5190705D"/>
    <w:rsid w:val="51D90756"/>
    <w:rsid w:val="51DB3C59"/>
    <w:rsid w:val="524B7790"/>
    <w:rsid w:val="52842DED"/>
    <w:rsid w:val="54AC4F5B"/>
    <w:rsid w:val="54C75926"/>
    <w:rsid w:val="55762E42"/>
    <w:rsid w:val="55E005F1"/>
    <w:rsid w:val="57692676"/>
    <w:rsid w:val="57A7B272"/>
    <w:rsid w:val="58470068"/>
    <w:rsid w:val="584E3BED"/>
    <w:rsid w:val="587E21BE"/>
    <w:rsid w:val="5A1720F9"/>
    <w:rsid w:val="5A897C95"/>
    <w:rsid w:val="5A9D4737"/>
    <w:rsid w:val="5B9062C9"/>
    <w:rsid w:val="5B9C37C2"/>
    <w:rsid w:val="5BA7C654"/>
    <w:rsid w:val="5BC5549E"/>
    <w:rsid w:val="5DB15F43"/>
    <w:rsid w:val="5DF71793"/>
    <w:rsid w:val="5E4951BD"/>
    <w:rsid w:val="5EE11EB8"/>
    <w:rsid w:val="5F8261BE"/>
    <w:rsid w:val="5F9109D7"/>
    <w:rsid w:val="5FB82E15"/>
    <w:rsid w:val="5FEF0D71"/>
    <w:rsid w:val="60975D06"/>
    <w:rsid w:val="611E1462"/>
    <w:rsid w:val="62371F2F"/>
    <w:rsid w:val="6264757B"/>
    <w:rsid w:val="64C0607C"/>
    <w:rsid w:val="66115A83"/>
    <w:rsid w:val="676F09E1"/>
    <w:rsid w:val="691205EE"/>
    <w:rsid w:val="69147375"/>
    <w:rsid w:val="69811F27"/>
    <w:rsid w:val="69CB10A2"/>
    <w:rsid w:val="69F95069"/>
    <w:rsid w:val="6A7C1DBF"/>
    <w:rsid w:val="6B113937"/>
    <w:rsid w:val="6B223851"/>
    <w:rsid w:val="6B491513"/>
    <w:rsid w:val="6C814A92"/>
    <w:rsid w:val="6C951535"/>
    <w:rsid w:val="6D496A5A"/>
    <w:rsid w:val="6E1DD6B5"/>
    <w:rsid w:val="6F853E06"/>
    <w:rsid w:val="71A3637F"/>
    <w:rsid w:val="71C468B3"/>
    <w:rsid w:val="71FD448F"/>
    <w:rsid w:val="72C5775B"/>
    <w:rsid w:val="72CE6D66"/>
    <w:rsid w:val="755D199D"/>
    <w:rsid w:val="760B4FB9"/>
    <w:rsid w:val="771357EC"/>
    <w:rsid w:val="773659A0"/>
    <w:rsid w:val="77FFF19E"/>
    <w:rsid w:val="79BA69C4"/>
    <w:rsid w:val="7A0422BB"/>
    <w:rsid w:val="7A7F1C49"/>
    <w:rsid w:val="7AA34743"/>
    <w:rsid w:val="7AC21775"/>
    <w:rsid w:val="7B1072F5"/>
    <w:rsid w:val="7B330394"/>
    <w:rsid w:val="7B5B7AE6"/>
    <w:rsid w:val="7BA7071E"/>
    <w:rsid w:val="7BDF6DA8"/>
    <w:rsid w:val="7C7EDC1A"/>
    <w:rsid w:val="7CCED98D"/>
    <w:rsid w:val="7D08410F"/>
    <w:rsid w:val="7DB96DED"/>
    <w:rsid w:val="7DD2237C"/>
    <w:rsid w:val="7DD3AD81"/>
    <w:rsid w:val="7DD554FF"/>
    <w:rsid w:val="7F625F8B"/>
    <w:rsid w:val="7F7FE70F"/>
    <w:rsid w:val="7F890D00"/>
    <w:rsid w:val="7FFF772F"/>
    <w:rsid w:val="95F35EF6"/>
    <w:rsid w:val="9BFFD860"/>
    <w:rsid w:val="AC5F73DE"/>
    <w:rsid w:val="B0EF641F"/>
    <w:rsid w:val="B5DDD2C8"/>
    <w:rsid w:val="B9DFABD9"/>
    <w:rsid w:val="BC0D83FC"/>
    <w:rsid w:val="BF3BDEFB"/>
    <w:rsid w:val="C75F6086"/>
    <w:rsid w:val="C7F7ED2D"/>
    <w:rsid w:val="CFAF854E"/>
    <w:rsid w:val="D8D7928E"/>
    <w:rsid w:val="D8FE3136"/>
    <w:rsid w:val="DDDE60B7"/>
    <w:rsid w:val="DDFB0BAE"/>
    <w:rsid w:val="DE9F6A22"/>
    <w:rsid w:val="DF4FCE6A"/>
    <w:rsid w:val="E4FED278"/>
    <w:rsid w:val="EDAA365C"/>
    <w:rsid w:val="EDADFC12"/>
    <w:rsid w:val="F2FD229B"/>
    <w:rsid w:val="F3F08023"/>
    <w:rsid w:val="F7F709E9"/>
    <w:rsid w:val="F7FF3690"/>
    <w:rsid w:val="F9BD3900"/>
    <w:rsid w:val="FC8B9876"/>
    <w:rsid w:val="FEDFF218"/>
    <w:rsid w:val="FEDFFFF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11">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tcPr>
      <w:textDirection w:val="lrTb"/>
    </w:tcPr>
  </w:style>
  <w:style w:type="paragraph" w:styleId="3">
    <w:name w:val="Normal Indent"/>
    <w:basedOn w:val="1"/>
    <w:qFormat/>
    <w:uiPriority w:val="0"/>
    <w:pPr>
      <w:ind w:firstLine="200" w:firstLineChars="200"/>
    </w:pPr>
  </w:style>
  <w:style w:type="paragraph" w:styleId="4">
    <w:name w:val="Body Text Indent"/>
    <w:basedOn w:val="1"/>
    <w:qFormat/>
    <w:uiPriority w:val="0"/>
    <w:pPr>
      <w:ind w:firstLine="645"/>
    </w:pPr>
    <w:rPr>
      <w:rFonts w:ascii="仿宋_GB2312" w:hAnsi="Calibri" w:eastAsia="仿宋_GB2312"/>
      <w:sz w:val="32"/>
      <w:szCs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uiPriority w:val="0"/>
    <w:pPr>
      <w:tabs>
        <w:tab w:val="right" w:leader="dot" w:pos="8874"/>
      </w:tabs>
      <w:ind w:firstLine="480" w:firstLineChars="200"/>
      <w:jc w:val="left"/>
    </w:pPr>
    <w:rPr>
      <w:rFonts w:ascii="华文中宋" w:hAnsi="华文中宋" w:eastAsia="华文中宋"/>
      <w:sz w:val="24"/>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character" w:styleId="12">
    <w:name w:val="Strong"/>
    <w:qFormat/>
    <w:uiPriority w:val="0"/>
    <w:rPr>
      <w:b/>
    </w:rPr>
  </w:style>
  <w:style w:type="character" w:styleId="13">
    <w:name w:val="page number"/>
    <w:qFormat/>
    <w:uiPriority w:val="0"/>
  </w:style>
  <w:style w:type="paragraph" w:customStyle="1" w:styleId="15">
    <w:name w:val=" Char Char Char Char Char Char Char"/>
    <w:basedOn w:val="1"/>
    <w:qFormat/>
    <w:uiPriority w:val="0"/>
    <w:rPr>
      <w:rFonts w:ascii="Tahoma" w:hAnsi="Tahoma"/>
      <w:sz w:val="24"/>
      <w:szCs w:val="20"/>
    </w:rPr>
  </w:style>
  <w:style w:type="paragraph" w:customStyle="1" w:styleId="16">
    <w:name w:val="Char1 Char Char Char"/>
    <w:basedOn w:val="1"/>
    <w:qFormat/>
    <w:uiPriority w:val="0"/>
    <w:pPr>
      <w:widowControl/>
      <w:spacing w:after="160" w:line="240" w:lineRule="exact"/>
      <w:jc w:val="left"/>
    </w:pPr>
    <w:rPr>
      <w:szCs w:val="20"/>
    </w:rPr>
  </w:style>
  <w:style w:type="paragraph" w:customStyle="1" w:styleId="17">
    <w:name w:val="Char"/>
    <w:basedOn w:val="1"/>
    <w:qFormat/>
    <w:uiPriority w:val="0"/>
    <w:rPr>
      <w:rFonts w:ascii="Tahoma" w:hAnsi="Tahoma"/>
      <w:sz w:val="24"/>
      <w:szCs w:val="20"/>
    </w:rPr>
  </w:style>
  <w:style w:type="paragraph" w:customStyle="1" w:styleId="18">
    <w:name w:val="Char Char3 Char Char"/>
    <w:basedOn w:val="1"/>
    <w:qFormat/>
    <w:uiPriority w:val="0"/>
    <w:rPr>
      <w:szCs w:val="21"/>
    </w:rPr>
  </w:style>
  <w:style w:type="paragraph" w:customStyle="1" w:styleId="19">
    <w:name w:val="p0"/>
    <w:basedOn w:val="1"/>
    <w:qFormat/>
    <w:uiPriority w:val="0"/>
    <w:pPr>
      <w:widowControl/>
      <w:spacing w:line="600" w:lineRule="atLeast"/>
    </w:pPr>
    <w:rPr>
      <w:kern w:val="0"/>
      <w:szCs w:val="32"/>
      <w:lang w:val="zh-CN"/>
    </w:rPr>
  </w:style>
  <w:style w:type="character" w:customStyle="1" w:styleId="20">
    <w:name w:val="页脚 Char"/>
    <w:link w:val="7"/>
    <w:qFormat/>
    <w:uiPriority w:val="0"/>
    <w:rPr>
      <w:rFonts w:eastAsia="宋体"/>
      <w:kern w:val="2"/>
      <w:sz w:val="18"/>
      <w:szCs w:val="18"/>
      <w:lang w:val="en-US" w:eastAsia="zh-CN" w:bidi="ar-SA"/>
    </w:rPr>
  </w:style>
  <w:style w:type="character" w:customStyle="1" w:styleId="21">
    <w:name w:val="页眉 Char"/>
    <w:link w:val="8"/>
    <w:qFormat/>
    <w:uiPriority w:val="0"/>
    <w:rPr>
      <w:rFonts w:ascii="Calibri" w:hAnsi="Calibri" w:eastAsia="宋体"/>
      <w:kern w:val="2"/>
      <w:sz w:val="18"/>
      <w:szCs w:val="18"/>
      <w:lang w:val="en-US" w:eastAsia="zh-CN" w:bidi="ar-SA"/>
    </w:rPr>
  </w:style>
  <w:style w:type="character" w:customStyle="1" w:styleId="22">
    <w:name w:val="font21"/>
    <w:basedOn w:val="11"/>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3815</Words>
  <Characters>6095</Characters>
  <Lines>77</Lines>
  <Paragraphs>21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2017-07-12T07:16:00Z</dcterms:created>
  <dc:creator>常程</dc:creator>
  <cp:lastModifiedBy>YX</cp:lastModifiedBy>
  <cp:lastPrinted>2020-08-08T03:39:00Z</cp:lastPrinted>
  <dcterms:modified xsi:type="dcterms:W3CDTF">2024-07-10T03:03:33Z</dcterms:modified>
  <dc:title>北京市财政局关于做好向市人大常委会报送2015年度市级部门决算（草案）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C53E0049DD7D4F56A956C4A3BA3D12CC_13</vt:lpwstr>
  </property>
</Properties>
</file>