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image/x-emf" PartName="/word/media/image1.emf"/>
  <Override ContentType="image/x-emf" PartName="/word/media/image2.emf"/>
  <Override ContentType="image/x-emf" PartName="/word/media/image3.emf"/>
  <Override ContentType="image/x-emf" PartName="/word/media/image4.emf"/>
  <Override ContentType="image/x-emf" PartName="/word/media/image5.emf"/>
  <Override ContentType="image/x-emf" PartName="/word/media/image6.emf"/>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ascii="宋体" w:hAnsi="宋体" w:cs="宋体"/>
          <w:b/>
          <w:bCs/>
          <w:spacing w:val="40"/>
          <w:kern w:val="0"/>
          <w:sz w:val="32"/>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both"/>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2"/>
        <w:rPr>
          <w:rFonts w:hint="eastAsia" w:ascii="仿宋_GB2312" w:eastAsia="仿宋_GB2312"/>
          <w:sz w:val="28"/>
          <w:szCs w:val="28"/>
          <w:lang w:val="en-US"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pPr>
        <w:rPr>
          <w:rFonts w:hint="eastAsia" w:ascii="仿宋_GB2312" w:eastAsia="仿宋_GB2312"/>
          <w:sz w:val="28"/>
          <w:szCs w:val="28"/>
          <w:lang w:val="en-US" w:eastAsia="zh-CN"/>
        </w:rPr>
      </w:pPr>
    </w:p>
    <w:p>
      <w:pPr>
        <w:pStyle w:val="3"/>
        <w:rPr>
          <w:rFonts w:hint="eastAsia" w:ascii="仿宋_GB2312" w:eastAsia="仿宋_GB2312"/>
          <w:sz w:val="28"/>
          <w:szCs w:val="28"/>
          <w:lang w:val="en-US" w:eastAsia="zh-CN"/>
        </w:rPr>
      </w:pPr>
    </w:p>
    <w:p>
      <w:pPr>
        <w:pStyle w:val="3"/>
        <w:rPr>
          <w:rFonts w:hint="eastAsia" w:ascii="仿宋_GB2312" w:eastAsia="仿宋_GB2312"/>
          <w:sz w:val="28"/>
          <w:szCs w:val="28"/>
          <w:lang w:val="en-US" w:eastAsia="zh-CN"/>
        </w:rPr>
      </w:pPr>
    </w:p>
    <w:p>
      <w:pPr>
        <w:pStyle w:val="3"/>
        <w:rPr>
          <w:rFonts w:hint="eastAsia" w:ascii="仿宋_GB2312" w:eastAsia="仿宋_GB2312"/>
          <w:sz w:val="28"/>
          <w:szCs w:val="28"/>
          <w:lang w:val="en-US" w:eastAsia="zh-CN"/>
        </w:rPr>
      </w:pPr>
    </w:p>
    <w:p>
      <w:pPr>
        <w:pStyle w:val="3"/>
        <w:rPr>
          <w:rFonts w:hint="eastAsia" w:ascii="仿宋_GB2312" w:eastAsia="仿宋_GB2312"/>
          <w:sz w:val="28"/>
          <w:szCs w:val="28"/>
          <w:lang w:val="en-US" w:eastAsia="zh-CN"/>
        </w:rPr>
      </w:pPr>
    </w:p>
    <w:p>
      <w:pPr>
        <w:pStyle w:val="3"/>
        <w:rPr>
          <w:rFonts w:hint="eastAsia" w:ascii="仿宋_GB2312" w:eastAsia="仿宋_GB2312"/>
          <w:sz w:val="28"/>
          <w:szCs w:val="28"/>
          <w:lang w:val="en-US" w:eastAsia="zh-CN"/>
        </w:rPr>
      </w:pPr>
    </w:p>
    <w:p>
      <w:pPr>
        <w:pStyle w:val="3"/>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r>
        <w:rPr>
          <w:rFonts w:hint="eastAsia" w:ascii="仿宋_GB2312" w:hAnsi="Cambria" w:eastAsia="仿宋_GB2312" w:cs="Times New Roman"/>
          <w:b/>
          <w:bCs/>
          <w:kern w:val="0"/>
          <w:sz w:val="28"/>
          <w:szCs w:val="28"/>
          <w:lang w:val="en-US" w:eastAsia="zh-CN" w:bidi="ar-SA"/>
        </w:rPr>
        <w:object>
          <v:shape id="图片 3" type="#_x0000_t75" style="height:503.35pt;width:727.75pt;rotation:0f;" o:ole="t" fillcolor="#FFFFFF" filled="f" o:preferrelative="t" stroked="f" coordorigin="0,0" coordsize="21600,21600">
            <v:fill on="f" color2="#FFFFFF" focus="0%"/>
            <v:imagedata gain="65536f" blacklevel="0f" gamma="0" o:title="" r:id="rId8"/>
            <o:lock v:ext="edit" position="f" selection="f" grouping="f" rotation="f" cropping="f" text="f" aspectratio="f"/>
            <w10:wrap type="none"/>
            <w10:anchorlock/>
          </v:shape>
          <o:OLEObject Type="Embed" ProgID="Excel.Sheet.12" ShapeID="图片 3" DrawAspect="Content" ObjectID="_1" r:id="rId7"/>
        </w:object>
      </w:r>
    </w:p>
    <w:tbl>
      <w:tblPr>
        <w:tblStyle w:val="13"/>
        <w:tblW w:w="14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3"/>
        <w:gridCol w:w="953"/>
        <w:gridCol w:w="953"/>
        <w:gridCol w:w="3510"/>
        <w:gridCol w:w="1688"/>
        <w:gridCol w:w="1039"/>
        <w:gridCol w:w="1493"/>
        <w:gridCol w:w="958"/>
        <w:gridCol w:w="958"/>
        <w:gridCol w:w="958"/>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35" w:type="dxa"/>
            <w:gridSpan w:val="11"/>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43" w:type="dxa"/>
            <w:vAlign w:val="center"/>
          </w:tcPr>
          <w:p>
            <w:pPr>
              <w:rPr>
                <w:rFonts w:hint="eastAsia" w:ascii="宋体" w:hAnsi="宋体" w:eastAsia="宋体" w:cs="宋体"/>
                <w:i w:val="0"/>
                <w:color w:val="000000"/>
                <w:sz w:val="24"/>
                <w:szCs w:val="24"/>
                <w:u w:val="none"/>
              </w:rPr>
            </w:pPr>
          </w:p>
        </w:tc>
        <w:tc>
          <w:tcPr>
            <w:tcW w:w="953" w:type="dxa"/>
            <w:vAlign w:val="center"/>
          </w:tcPr>
          <w:p>
            <w:pPr>
              <w:rPr>
                <w:rFonts w:hint="eastAsia" w:ascii="宋体" w:hAnsi="宋体" w:eastAsia="宋体" w:cs="宋体"/>
                <w:i w:val="0"/>
                <w:color w:val="000000"/>
                <w:sz w:val="24"/>
                <w:szCs w:val="24"/>
                <w:u w:val="none"/>
              </w:rPr>
            </w:pPr>
          </w:p>
        </w:tc>
        <w:tc>
          <w:tcPr>
            <w:tcW w:w="953" w:type="dxa"/>
            <w:vAlign w:val="center"/>
          </w:tcPr>
          <w:p>
            <w:pPr>
              <w:rPr>
                <w:rFonts w:hint="eastAsia" w:ascii="宋体" w:hAnsi="宋体" w:eastAsia="宋体" w:cs="宋体"/>
                <w:i w:val="0"/>
                <w:color w:val="000000"/>
                <w:sz w:val="24"/>
                <w:szCs w:val="24"/>
                <w:u w:val="none"/>
              </w:rPr>
            </w:pPr>
          </w:p>
        </w:tc>
        <w:tc>
          <w:tcPr>
            <w:tcW w:w="3510" w:type="dxa"/>
            <w:vAlign w:val="center"/>
          </w:tcPr>
          <w:p>
            <w:pPr>
              <w:rPr>
                <w:rFonts w:hint="eastAsia" w:ascii="宋体" w:hAnsi="宋体" w:eastAsia="宋体" w:cs="宋体"/>
                <w:i w:val="0"/>
                <w:color w:val="000000"/>
                <w:sz w:val="24"/>
                <w:szCs w:val="24"/>
                <w:u w:val="none"/>
              </w:rPr>
            </w:pPr>
          </w:p>
        </w:tc>
        <w:tc>
          <w:tcPr>
            <w:tcW w:w="1688"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493" w:type="dxa"/>
            <w:vAlign w:val="center"/>
          </w:tcPr>
          <w:p>
            <w:pPr>
              <w:rPr>
                <w:rFonts w:hint="eastAsia" w:ascii="宋体" w:hAnsi="宋体" w:eastAsia="宋体" w:cs="宋体"/>
                <w:i w:val="0"/>
                <w:color w:val="000000"/>
                <w:sz w:val="24"/>
                <w:szCs w:val="24"/>
                <w:u w:val="none"/>
              </w:rPr>
            </w:pPr>
          </w:p>
        </w:tc>
        <w:tc>
          <w:tcPr>
            <w:tcW w:w="958" w:type="dxa"/>
            <w:vAlign w:val="center"/>
          </w:tcPr>
          <w:p>
            <w:pPr>
              <w:rPr>
                <w:rFonts w:hint="eastAsia" w:ascii="宋体" w:hAnsi="宋体" w:eastAsia="宋体" w:cs="宋体"/>
                <w:i w:val="0"/>
                <w:color w:val="000000"/>
                <w:sz w:val="24"/>
                <w:szCs w:val="24"/>
                <w:u w:val="none"/>
              </w:rPr>
            </w:pPr>
          </w:p>
        </w:tc>
        <w:tc>
          <w:tcPr>
            <w:tcW w:w="958" w:type="dxa"/>
            <w:vAlign w:val="center"/>
          </w:tcPr>
          <w:p>
            <w:pPr>
              <w:rPr>
                <w:rFonts w:hint="eastAsia" w:ascii="宋体" w:hAnsi="宋体" w:eastAsia="宋体" w:cs="宋体"/>
                <w:i w:val="0"/>
                <w:color w:val="000000"/>
                <w:sz w:val="24"/>
                <w:szCs w:val="24"/>
                <w:u w:val="none"/>
              </w:rPr>
            </w:pPr>
          </w:p>
        </w:tc>
        <w:tc>
          <w:tcPr>
            <w:tcW w:w="958" w:type="dxa"/>
            <w:vAlign w:val="center"/>
          </w:tcPr>
          <w:p>
            <w:pPr>
              <w:rPr>
                <w:rFonts w:hint="eastAsia" w:ascii="宋体" w:hAnsi="宋体" w:eastAsia="宋体" w:cs="宋体"/>
                <w:i w:val="0"/>
                <w:color w:val="000000"/>
                <w:sz w:val="24"/>
                <w:szCs w:val="24"/>
                <w:u w:val="none"/>
              </w:rPr>
            </w:pPr>
          </w:p>
        </w:tc>
        <w:tc>
          <w:tcPr>
            <w:tcW w:w="1682"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853" w:type="dxa"/>
            <w:gridSpan w:val="10"/>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单位名称：北京市密云区工商业联合会（本级）</w:t>
            </w:r>
          </w:p>
        </w:tc>
        <w:tc>
          <w:tcPr>
            <w:tcW w:w="1682"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75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本年收入合计</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财政拨款收入</w:t>
            </w: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上级补助收入</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事业收入</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经营收入</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附属单位上缴收入</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51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9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9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9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16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9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9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51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189.515725</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189.515725</w:t>
            </w:r>
          </w:p>
        </w:tc>
        <w:tc>
          <w:tcPr>
            <w:tcW w:w="14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145.847561</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145.847561</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20128</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民主党派及工商联事务</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145.522641</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145.522641</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2012801</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141.922641</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141.922641</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2012802</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一般行政管理事务</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2012803</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机关服务</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20131</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党委办公厅（室）及相关机构事务</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0.324920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0.324920</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2013105</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专项业务</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0.324920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0.324920</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29.438074</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29.438074</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29.438074</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29.438074</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6.628366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6.628366</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15.280588</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15.280588</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7.529120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7.529120</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14.230090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14.230090</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14.230090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14.230090</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5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14.230090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14.230090</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rPr>
          <w:rFonts w:hint="eastAsia"/>
          <w:lang w:val="en-US" w:eastAsia="zh-CN"/>
        </w:rPr>
      </w:pPr>
    </w:p>
    <w:tbl>
      <w:tblPr>
        <w:tblStyle w:val="13"/>
        <w:tblW w:w="14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10"/>
        <w:gridCol w:w="1134"/>
        <w:gridCol w:w="444"/>
        <w:gridCol w:w="4168"/>
        <w:gridCol w:w="2008"/>
        <w:gridCol w:w="1238"/>
        <w:gridCol w:w="1143"/>
        <w:gridCol w:w="1776"/>
        <w:gridCol w:w="1142"/>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99" w:type="dxa"/>
            <w:gridSpan w:val="10"/>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0" w:type="dxa"/>
            <w:vAlign w:val="center"/>
          </w:tcPr>
          <w:p>
            <w:pPr>
              <w:rPr>
                <w:rFonts w:hint="eastAsia" w:ascii="宋体" w:hAnsi="宋体" w:eastAsia="宋体" w:cs="宋体"/>
                <w:i w:val="0"/>
                <w:color w:val="000000"/>
                <w:sz w:val="24"/>
                <w:szCs w:val="24"/>
                <w:u w:val="none"/>
              </w:rPr>
            </w:pPr>
          </w:p>
        </w:tc>
        <w:tc>
          <w:tcPr>
            <w:tcW w:w="1134" w:type="dxa"/>
            <w:vAlign w:val="center"/>
          </w:tcPr>
          <w:p>
            <w:pPr>
              <w:rPr>
                <w:rFonts w:hint="eastAsia" w:ascii="宋体" w:hAnsi="宋体" w:eastAsia="宋体" w:cs="宋体"/>
                <w:i w:val="0"/>
                <w:color w:val="000000"/>
                <w:sz w:val="24"/>
                <w:szCs w:val="24"/>
                <w:u w:val="none"/>
              </w:rPr>
            </w:pPr>
          </w:p>
        </w:tc>
        <w:tc>
          <w:tcPr>
            <w:tcW w:w="444" w:type="dxa"/>
            <w:vAlign w:val="center"/>
          </w:tcPr>
          <w:p>
            <w:pPr>
              <w:rPr>
                <w:rFonts w:hint="eastAsia" w:ascii="宋体" w:hAnsi="宋体" w:eastAsia="宋体" w:cs="宋体"/>
                <w:i w:val="0"/>
                <w:color w:val="000000"/>
                <w:sz w:val="24"/>
                <w:szCs w:val="24"/>
                <w:u w:val="none"/>
              </w:rPr>
            </w:pPr>
          </w:p>
        </w:tc>
        <w:tc>
          <w:tcPr>
            <w:tcW w:w="4168" w:type="dxa"/>
            <w:vAlign w:val="center"/>
          </w:tcPr>
          <w:p>
            <w:pPr>
              <w:rPr>
                <w:rFonts w:hint="eastAsia" w:ascii="宋体" w:hAnsi="宋体" w:eastAsia="宋体" w:cs="宋体"/>
                <w:i w:val="0"/>
                <w:color w:val="000000"/>
                <w:sz w:val="24"/>
                <w:szCs w:val="24"/>
                <w:u w:val="none"/>
              </w:rPr>
            </w:pPr>
          </w:p>
        </w:tc>
        <w:tc>
          <w:tcPr>
            <w:tcW w:w="2008" w:type="dxa"/>
            <w:vAlign w:val="center"/>
          </w:tcPr>
          <w:p>
            <w:pPr>
              <w:rPr>
                <w:rFonts w:hint="eastAsia" w:ascii="宋体" w:hAnsi="宋体" w:eastAsia="宋体" w:cs="宋体"/>
                <w:i w:val="0"/>
                <w:color w:val="000000"/>
                <w:sz w:val="24"/>
                <w:szCs w:val="24"/>
                <w:u w:val="none"/>
              </w:rPr>
            </w:pPr>
          </w:p>
        </w:tc>
        <w:tc>
          <w:tcPr>
            <w:tcW w:w="1238" w:type="dxa"/>
            <w:vAlign w:val="center"/>
          </w:tcPr>
          <w:p>
            <w:pPr>
              <w:rPr>
                <w:rFonts w:hint="eastAsia" w:ascii="宋体" w:hAnsi="宋体" w:eastAsia="宋体" w:cs="宋体"/>
                <w:i w:val="0"/>
                <w:color w:val="000000"/>
                <w:sz w:val="24"/>
                <w:szCs w:val="24"/>
                <w:u w:val="none"/>
              </w:rPr>
            </w:pPr>
          </w:p>
        </w:tc>
        <w:tc>
          <w:tcPr>
            <w:tcW w:w="1143" w:type="dxa"/>
            <w:vAlign w:val="center"/>
          </w:tcPr>
          <w:p>
            <w:pPr>
              <w:rPr>
                <w:rFonts w:hint="eastAsia" w:ascii="宋体" w:hAnsi="宋体" w:eastAsia="宋体" w:cs="宋体"/>
                <w:i w:val="0"/>
                <w:color w:val="000000"/>
                <w:sz w:val="24"/>
                <w:szCs w:val="24"/>
                <w:u w:val="none"/>
              </w:rPr>
            </w:pPr>
          </w:p>
        </w:tc>
        <w:tc>
          <w:tcPr>
            <w:tcW w:w="1776" w:type="dxa"/>
            <w:vAlign w:val="center"/>
          </w:tcPr>
          <w:p>
            <w:pPr>
              <w:rPr>
                <w:rFonts w:hint="eastAsia" w:ascii="宋体" w:hAnsi="宋体" w:eastAsia="宋体" w:cs="宋体"/>
                <w:i w:val="0"/>
                <w:color w:val="000000"/>
                <w:sz w:val="24"/>
                <w:szCs w:val="24"/>
                <w:u w:val="none"/>
              </w:rPr>
            </w:pPr>
          </w:p>
        </w:tc>
        <w:tc>
          <w:tcPr>
            <w:tcW w:w="1142" w:type="dxa"/>
            <w:vAlign w:val="center"/>
          </w:tcPr>
          <w:p>
            <w:pPr>
              <w:rPr>
                <w:rFonts w:hint="eastAsia" w:ascii="宋体" w:hAnsi="宋体" w:eastAsia="宋体" w:cs="宋体"/>
                <w:i w:val="0"/>
                <w:color w:val="000000"/>
                <w:sz w:val="24"/>
                <w:szCs w:val="24"/>
                <w:u w:val="none"/>
              </w:rPr>
            </w:pPr>
          </w:p>
        </w:tc>
        <w:tc>
          <w:tcPr>
            <w:tcW w:w="1136"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63" w:type="dxa"/>
            <w:gridSpan w:val="9"/>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单位名称：北京市密云区工商业联合会（本级）</w:t>
            </w:r>
          </w:p>
        </w:tc>
        <w:tc>
          <w:tcPr>
            <w:tcW w:w="1136"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615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本年支出合计</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上缴上级支出</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经营支出</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41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200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23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77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1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13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1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11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44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416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200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189.515725</w:t>
            </w:r>
          </w:p>
        </w:tc>
        <w:tc>
          <w:tcPr>
            <w:tcW w:w="123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187.390805</w:t>
            </w:r>
          </w:p>
        </w:tc>
        <w:tc>
          <w:tcPr>
            <w:tcW w:w="11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2.124920</w:t>
            </w:r>
          </w:p>
        </w:tc>
        <w:tc>
          <w:tcPr>
            <w:tcW w:w="177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145.847561</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143.722641</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2.124920</w:t>
            </w:r>
          </w:p>
        </w:tc>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20128</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民主党派及工商联事务</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145.522641</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143.722641</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1.800000</w:t>
            </w:r>
          </w:p>
        </w:tc>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2012801</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141.922641</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141.922641</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2012802</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一般行政管理事务</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2012803</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机关服务</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20131</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党委办公厅（室）及相关机构事务</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0.324920</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0.324920</w:t>
            </w:r>
          </w:p>
        </w:tc>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2013105</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专项业务</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0.324920</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0.324920</w:t>
            </w:r>
          </w:p>
        </w:tc>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29.438074</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29.438074</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29.438074</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29.438074</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6.628366</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6.628366</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15.280588</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15.280588</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7.529120</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7.529120</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14.230090</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14.230090</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14.230090</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14.230090</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8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14.230090</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14.230090</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tbl>
      <w:tblPr>
        <w:tblStyle w:val="13"/>
        <w:tblW w:w="15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7"/>
        <w:gridCol w:w="347"/>
        <w:gridCol w:w="347"/>
        <w:gridCol w:w="347"/>
        <w:gridCol w:w="333"/>
        <w:gridCol w:w="768"/>
        <w:gridCol w:w="803"/>
        <w:gridCol w:w="1046"/>
        <w:gridCol w:w="597"/>
        <w:gridCol w:w="572"/>
        <w:gridCol w:w="572"/>
        <w:gridCol w:w="451"/>
        <w:gridCol w:w="451"/>
        <w:gridCol w:w="452"/>
        <w:gridCol w:w="492"/>
        <w:gridCol w:w="724"/>
        <w:gridCol w:w="702"/>
        <w:gridCol w:w="561"/>
        <w:gridCol w:w="894"/>
        <w:gridCol w:w="461"/>
        <w:gridCol w:w="848"/>
        <w:gridCol w:w="498"/>
        <w:gridCol w:w="533"/>
        <w:gridCol w:w="477"/>
        <w:gridCol w:w="490"/>
        <w:gridCol w:w="485"/>
        <w:gridCol w:w="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5061" w:type="dxa"/>
            <w:gridSpan w:val="27"/>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347" w:type="dxa"/>
            <w:vAlign w:val="center"/>
          </w:tcPr>
          <w:p>
            <w:pPr>
              <w:rPr>
                <w:rFonts w:hint="eastAsia" w:ascii="宋体" w:hAnsi="宋体" w:eastAsia="宋体" w:cs="宋体"/>
                <w:i w:val="0"/>
                <w:color w:val="000000"/>
                <w:sz w:val="24"/>
                <w:szCs w:val="24"/>
                <w:u w:val="none"/>
              </w:rPr>
            </w:pPr>
          </w:p>
        </w:tc>
        <w:tc>
          <w:tcPr>
            <w:tcW w:w="694" w:type="dxa"/>
            <w:gridSpan w:val="2"/>
            <w:vAlign w:val="center"/>
          </w:tcPr>
          <w:p>
            <w:pPr>
              <w:rPr>
                <w:rFonts w:hint="eastAsia" w:ascii="宋体" w:hAnsi="宋体" w:eastAsia="宋体" w:cs="宋体"/>
                <w:i w:val="0"/>
                <w:color w:val="000000"/>
                <w:sz w:val="24"/>
                <w:szCs w:val="24"/>
                <w:u w:val="none"/>
              </w:rPr>
            </w:pPr>
          </w:p>
        </w:tc>
        <w:tc>
          <w:tcPr>
            <w:tcW w:w="680" w:type="dxa"/>
            <w:gridSpan w:val="2"/>
            <w:vAlign w:val="center"/>
          </w:tcPr>
          <w:p>
            <w:pPr>
              <w:rPr>
                <w:rFonts w:hint="eastAsia" w:ascii="宋体" w:hAnsi="宋体" w:eastAsia="宋体" w:cs="宋体"/>
                <w:i w:val="0"/>
                <w:color w:val="000000"/>
                <w:sz w:val="24"/>
                <w:szCs w:val="24"/>
                <w:u w:val="none"/>
              </w:rPr>
            </w:pPr>
          </w:p>
        </w:tc>
        <w:tc>
          <w:tcPr>
            <w:tcW w:w="1571" w:type="dxa"/>
            <w:gridSpan w:val="2"/>
            <w:vAlign w:val="center"/>
          </w:tcPr>
          <w:p>
            <w:pPr>
              <w:rPr>
                <w:rFonts w:hint="eastAsia" w:ascii="宋体" w:hAnsi="宋体" w:eastAsia="宋体" w:cs="宋体"/>
                <w:i w:val="0"/>
                <w:color w:val="000000"/>
                <w:sz w:val="24"/>
                <w:szCs w:val="24"/>
                <w:u w:val="none"/>
              </w:rPr>
            </w:pPr>
          </w:p>
        </w:tc>
        <w:tc>
          <w:tcPr>
            <w:tcW w:w="1046" w:type="dxa"/>
            <w:vAlign w:val="center"/>
          </w:tcPr>
          <w:p>
            <w:pPr>
              <w:rPr>
                <w:rFonts w:hint="eastAsia" w:ascii="宋体" w:hAnsi="宋体" w:eastAsia="宋体" w:cs="宋体"/>
                <w:i w:val="0"/>
                <w:color w:val="000000"/>
                <w:sz w:val="24"/>
                <w:szCs w:val="24"/>
                <w:u w:val="none"/>
              </w:rPr>
            </w:pPr>
          </w:p>
        </w:tc>
        <w:tc>
          <w:tcPr>
            <w:tcW w:w="1169" w:type="dxa"/>
            <w:gridSpan w:val="2"/>
            <w:vAlign w:val="center"/>
          </w:tcPr>
          <w:p>
            <w:pPr>
              <w:rPr>
                <w:rFonts w:hint="eastAsia" w:ascii="宋体" w:hAnsi="宋体" w:eastAsia="宋体" w:cs="宋体"/>
                <w:i w:val="0"/>
                <w:color w:val="000000"/>
                <w:sz w:val="24"/>
                <w:szCs w:val="24"/>
                <w:u w:val="none"/>
              </w:rPr>
            </w:pPr>
          </w:p>
        </w:tc>
        <w:tc>
          <w:tcPr>
            <w:tcW w:w="1023" w:type="dxa"/>
            <w:gridSpan w:val="2"/>
            <w:vAlign w:val="center"/>
          </w:tcPr>
          <w:p>
            <w:pPr>
              <w:rPr>
                <w:rFonts w:hint="eastAsia" w:ascii="宋体" w:hAnsi="宋体" w:eastAsia="宋体" w:cs="宋体"/>
                <w:i w:val="0"/>
                <w:color w:val="000000"/>
                <w:sz w:val="24"/>
                <w:szCs w:val="24"/>
                <w:u w:val="none"/>
              </w:rPr>
            </w:pPr>
          </w:p>
        </w:tc>
        <w:tc>
          <w:tcPr>
            <w:tcW w:w="451" w:type="dxa"/>
            <w:vAlign w:val="center"/>
          </w:tcPr>
          <w:p>
            <w:pPr>
              <w:rPr>
                <w:rFonts w:hint="eastAsia" w:ascii="宋体" w:hAnsi="宋体" w:eastAsia="宋体" w:cs="宋体"/>
                <w:i w:val="0"/>
                <w:color w:val="000000"/>
                <w:sz w:val="24"/>
                <w:szCs w:val="24"/>
                <w:u w:val="none"/>
              </w:rPr>
            </w:pPr>
          </w:p>
        </w:tc>
        <w:tc>
          <w:tcPr>
            <w:tcW w:w="944" w:type="dxa"/>
            <w:gridSpan w:val="2"/>
            <w:vAlign w:val="center"/>
          </w:tcPr>
          <w:p>
            <w:pPr>
              <w:rPr>
                <w:rFonts w:hint="eastAsia" w:ascii="宋体" w:hAnsi="宋体" w:eastAsia="宋体" w:cs="宋体"/>
                <w:i w:val="0"/>
                <w:color w:val="000000"/>
                <w:sz w:val="24"/>
                <w:szCs w:val="24"/>
                <w:u w:val="none"/>
              </w:rPr>
            </w:pPr>
          </w:p>
        </w:tc>
        <w:tc>
          <w:tcPr>
            <w:tcW w:w="1426" w:type="dxa"/>
            <w:gridSpan w:val="2"/>
            <w:vAlign w:val="center"/>
          </w:tcPr>
          <w:p>
            <w:pPr>
              <w:rPr>
                <w:rFonts w:hint="eastAsia" w:ascii="宋体" w:hAnsi="宋体" w:eastAsia="宋体" w:cs="宋体"/>
                <w:i w:val="0"/>
                <w:color w:val="000000"/>
                <w:sz w:val="24"/>
                <w:szCs w:val="24"/>
                <w:u w:val="none"/>
              </w:rPr>
            </w:pPr>
          </w:p>
        </w:tc>
        <w:tc>
          <w:tcPr>
            <w:tcW w:w="1916" w:type="dxa"/>
            <w:gridSpan w:val="3"/>
            <w:vAlign w:val="center"/>
          </w:tcPr>
          <w:p>
            <w:pPr>
              <w:rPr>
                <w:rFonts w:hint="eastAsia" w:ascii="宋体" w:hAnsi="宋体" w:eastAsia="宋体" w:cs="宋体"/>
                <w:i w:val="0"/>
                <w:color w:val="000000"/>
                <w:sz w:val="24"/>
                <w:szCs w:val="24"/>
                <w:u w:val="none"/>
              </w:rPr>
            </w:pPr>
          </w:p>
        </w:tc>
        <w:tc>
          <w:tcPr>
            <w:tcW w:w="848" w:type="dxa"/>
            <w:vAlign w:val="center"/>
          </w:tcPr>
          <w:p>
            <w:pPr>
              <w:rPr>
                <w:rFonts w:hint="eastAsia" w:ascii="宋体" w:hAnsi="宋体" w:eastAsia="宋体" w:cs="宋体"/>
                <w:i w:val="0"/>
                <w:color w:val="000000"/>
                <w:sz w:val="24"/>
                <w:szCs w:val="24"/>
                <w:u w:val="none"/>
              </w:rPr>
            </w:pPr>
          </w:p>
        </w:tc>
        <w:tc>
          <w:tcPr>
            <w:tcW w:w="1031" w:type="dxa"/>
            <w:gridSpan w:val="2"/>
            <w:vAlign w:val="center"/>
          </w:tcPr>
          <w:p>
            <w:pPr>
              <w:rPr>
                <w:rFonts w:hint="eastAsia" w:ascii="宋体" w:hAnsi="宋体" w:eastAsia="宋体" w:cs="宋体"/>
                <w:i w:val="0"/>
                <w:color w:val="000000"/>
                <w:sz w:val="24"/>
                <w:szCs w:val="24"/>
                <w:u w:val="none"/>
              </w:rPr>
            </w:pPr>
          </w:p>
        </w:tc>
        <w:tc>
          <w:tcPr>
            <w:tcW w:w="967" w:type="dxa"/>
            <w:gridSpan w:val="2"/>
            <w:vAlign w:val="center"/>
          </w:tcPr>
          <w:p>
            <w:pPr>
              <w:rPr>
                <w:rFonts w:hint="eastAsia" w:ascii="宋体" w:hAnsi="宋体" w:eastAsia="宋体" w:cs="宋体"/>
                <w:i w:val="0"/>
                <w:color w:val="000000"/>
                <w:sz w:val="24"/>
                <w:szCs w:val="24"/>
                <w:u w:val="none"/>
              </w:rPr>
            </w:pPr>
          </w:p>
        </w:tc>
        <w:tc>
          <w:tcPr>
            <w:tcW w:w="948" w:type="dxa"/>
            <w:gridSpan w:val="2"/>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4113" w:type="dxa"/>
            <w:gridSpan w:val="25"/>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单位名称：北京市密云区工商业联合会（本级）</w:t>
            </w:r>
          </w:p>
        </w:tc>
        <w:tc>
          <w:tcPr>
            <w:tcW w:w="948" w:type="dxa"/>
            <w:gridSpan w:val="2"/>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338"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收入</w:t>
            </w:r>
          </w:p>
        </w:tc>
        <w:tc>
          <w:tcPr>
            <w:tcW w:w="10723" w:type="dxa"/>
            <w:gridSpan w:val="19"/>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3587" w:type="dxa"/>
            <w:gridSpan w:val="7"/>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项目（按功能分类）</w:t>
            </w:r>
          </w:p>
        </w:tc>
        <w:tc>
          <w:tcPr>
            <w:tcW w:w="334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一般公共预算财政拨款</w:t>
            </w:r>
          </w:p>
        </w:tc>
        <w:tc>
          <w:tcPr>
            <w:tcW w:w="187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政府性基金预算财政拨款</w:t>
            </w:r>
          </w:p>
        </w:tc>
        <w:tc>
          <w:tcPr>
            <w:tcW w:w="191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04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587" w:type="dxa"/>
            <w:gridSpan w:val="7"/>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91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84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190.648781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189.515725</w:t>
            </w: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一、一般公共服务支出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149.833129</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145.847561</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二、外交支出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三、国防支出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四、公共安全支出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五、教育支出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六、科学技术支出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七、文化旅游体育与传媒支出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八、社会保障和就业支出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26.917168</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29.438074</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九、卫生健康支出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13.898484</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14.230090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十、节能环保支出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十一、城乡社区支出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十二、农林水支出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十三、交通运输支出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十四、资源勘探工业信息等支出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十五、商业服务业等支出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十六、金融支出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十七、援助其他地区支出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十八、自然资源海洋气象等支出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十九、住房保障支出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二十、粮油物资储备支出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二十一、国有资本经营预算支出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二十二、灾害防治及应急管理支出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二十三、其他支出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二十四、债务还本支出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二十五、债务付息支出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二十六、抗疫特别国债安排的支出</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本年收入合计</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190.648781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189.515725</w:t>
            </w: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本年支出合计</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190.648781</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189.515725</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年初财政拨款结转和结余</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年末财政拨款结转和结余</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190.648781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189.515725</w:t>
            </w:r>
          </w:p>
        </w:tc>
        <w:tc>
          <w:tcPr>
            <w:tcW w:w="3587"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190.648781</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189.515725</w:t>
            </w:r>
          </w:p>
        </w:tc>
        <w:tc>
          <w:tcPr>
            <w:tcW w:w="84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480" w:hRule="atLeast"/>
        </w:trPr>
        <w:tc>
          <w:tcPr>
            <w:tcW w:w="14598" w:type="dxa"/>
            <w:gridSpan w:val="26"/>
            <w:vAlign w:val="center"/>
          </w:tcPr>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both"/>
              <w:textAlignment w:val="center"/>
              <w:rPr>
                <w:rFonts w:hint="eastAsia" w:ascii="宋体" w:hAnsi="宋体" w:eastAsia="宋体" w:cs="宋体"/>
                <w:b/>
                <w:i w:val="0"/>
                <w:color w:val="000000"/>
                <w:kern w:val="0"/>
                <w:sz w:val="28"/>
                <w:szCs w:val="28"/>
                <w:u w:val="none"/>
                <w:lang w:val="en-US" w:eastAsia="zh-CN" w:bidi="ar-SA"/>
              </w:rPr>
            </w:pPr>
          </w:p>
          <w:p>
            <w:pPr>
              <w:widowControl/>
              <w:jc w:val="both"/>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286" w:hRule="atLeast"/>
        </w:trPr>
        <w:tc>
          <w:tcPr>
            <w:tcW w:w="694" w:type="dxa"/>
            <w:gridSpan w:val="2"/>
            <w:vAlign w:val="center"/>
          </w:tcPr>
          <w:p>
            <w:pPr>
              <w:rPr>
                <w:rFonts w:hint="eastAsia" w:ascii="宋体" w:hAnsi="宋体" w:eastAsia="宋体" w:cs="宋体"/>
                <w:i w:val="0"/>
                <w:color w:val="000000"/>
                <w:sz w:val="24"/>
                <w:szCs w:val="24"/>
                <w:u w:val="none"/>
              </w:rPr>
            </w:pPr>
          </w:p>
        </w:tc>
        <w:tc>
          <w:tcPr>
            <w:tcW w:w="694" w:type="dxa"/>
            <w:gridSpan w:val="2"/>
            <w:vAlign w:val="center"/>
          </w:tcPr>
          <w:p>
            <w:pPr>
              <w:rPr>
                <w:rFonts w:hint="eastAsia" w:ascii="宋体" w:hAnsi="宋体" w:eastAsia="宋体" w:cs="宋体"/>
                <w:i w:val="0"/>
                <w:color w:val="000000"/>
                <w:sz w:val="24"/>
                <w:szCs w:val="24"/>
                <w:u w:val="none"/>
              </w:rPr>
            </w:pPr>
          </w:p>
        </w:tc>
        <w:tc>
          <w:tcPr>
            <w:tcW w:w="1101" w:type="dxa"/>
            <w:gridSpan w:val="2"/>
            <w:vAlign w:val="center"/>
          </w:tcPr>
          <w:p>
            <w:pPr>
              <w:rPr>
                <w:rFonts w:hint="eastAsia" w:ascii="宋体" w:hAnsi="宋体" w:eastAsia="宋体" w:cs="宋体"/>
                <w:i w:val="0"/>
                <w:color w:val="000000"/>
                <w:sz w:val="24"/>
                <w:szCs w:val="24"/>
                <w:u w:val="none"/>
              </w:rPr>
            </w:pPr>
          </w:p>
        </w:tc>
        <w:tc>
          <w:tcPr>
            <w:tcW w:w="2446" w:type="dxa"/>
            <w:gridSpan w:val="3"/>
            <w:vAlign w:val="center"/>
          </w:tcPr>
          <w:p>
            <w:pPr>
              <w:rPr>
                <w:rFonts w:hint="eastAsia" w:ascii="宋体" w:hAnsi="宋体" w:eastAsia="宋体" w:cs="宋体"/>
                <w:i w:val="0"/>
                <w:color w:val="000000"/>
                <w:sz w:val="24"/>
                <w:szCs w:val="24"/>
                <w:u w:val="none"/>
              </w:rPr>
            </w:pPr>
          </w:p>
        </w:tc>
        <w:tc>
          <w:tcPr>
            <w:tcW w:w="1144" w:type="dxa"/>
            <w:gridSpan w:val="2"/>
            <w:vAlign w:val="center"/>
          </w:tcPr>
          <w:p>
            <w:pPr>
              <w:rPr>
                <w:rFonts w:hint="eastAsia" w:ascii="宋体" w:hAnsi="宋体" w:eastAsia="宋体" w:cs="宋体"/>
                <w:i w:val="0"/>
                <w:color w:val="000000"/>
                <w:sz w:val="24"/>
                <w:szCs w:val="24"/>
                <w:u w:val="none"/>
              </w:rPr>
            </w:pPr>
          </w:p>
        </w:tc>
        <w:tc>
          <w:tcPr>
            <w:tcW w:w="1354" w:type="dxa"/>
            <w:gridSpan w:val="3"/>
            <w:vAlign w:val="center"/>
          </w:tcPr>
          <w:p>
            <w:pPr>
              <w:rPr>
                <w:rFonts w:hint="eastAsia" w:ascii="宋体" w:hAnsi="宋体" w:eastAsia="宋体" w:cs="宋体"/>
                <w:i w:val="0"/>
                <w:color w:val="000000"/>
                <w:sz w:val="24"/>
                <w:szCs w:val="24"/>
                <w:u w:val="none"/>
              </w:rPr>
            </w:pPr>
          </w:p>
        </w:tc>
        <w:tc>
          <w:tcPr>
            <w:tcW w:w="1216" w:type="dxa"/>
            <w:gridSpan w:val="2"/>
            <w:vAlign w:val="center"/>
          </w:tcPr>
          <w:p>
            <w:pPr>
              <w:rPr>
                <w:rFonts w:hint="eastAsia" w:ascii="宋体" w:hAnsi="宋体" w:eastAsia="宋体" w:cs="宋体"/>
                <w:i w:val="0"/>
                <w:color w:val="000000"/>
                <w:sz w:val="24"/>
                <w:szCs w:val="24"/>
                <w:u w:val="none"/>
              </w:rPr>
            </w:pPr>
          </w:p>
        </w:tc>
        <w:tc>
          <w:tcPr>
            <w:tcW w:w="1263" w:type="dxa"/>
            <w:gridSpan w:val="2"/>
            <w:vAlign w:val="center"/>
          </w:tcPr>
          <w:p>
            <w:pPr>
              <w:rPr>
                <w:rFonts w:hint="eastAsia" w:ascii="宋体" w:hAnsi="宋体" w:eastAsia="宋体" w:cs="宋体"/>
                <w:i w:val="0"/>
                <w:color w:val="000000"/>
                <w:sz w:val="24"/>
                <w:szCs w:val="24"/>
                <w:u w:val="none"/>
              </w:rPr>
            </w:pPr>
          </w:p>
        </w:tc>
        <w:tc>
          <w:tcPr>
            <w:tcW w:w="894" w:type="dxa"/>
            <w:vAlign w:val="center"/>
          </w:tcPr>
          <w:p>
            <w:pPr>
              <w:rPr>
                <w:rFonts w:hint="eastAsia" w:ascii="宋体" w:hAnsi="宋体" w:eastAsia="宋体" w:cs="宋体"/>
                <w:i w:val="0"/>
                <w:color w:val="000000"/>
                <w:sz w:val="24"/>
                <w:szCs w:val="24"/>
                <w:u w:val="none"/>
              </w:rPr>
            </w:pPr>
          </w:p>
        </w:tc>
        <w:tc>
          <w:tcPr>
            <w:tcW w:w="1807" w:type="dxa"/>
            <w:gridSpan w:val="3"/>
            <w:vAlign w:val="center"/>
          </w:tcPr>
          <w:p>
            <w:pPr>
              <w:jc w:val="center"/>
              <w:rPr>
                <w:rFonts w:hint="eastAsia" w:ascii="宋体" w:hAnsi="宋体" w:eastAsia="宋体" w:cs="宋体"/>
                <w:b/>
                <w:i w:val="0"/>
                <w:color w:val="000000"/>
                <w:sz w:val="20"/>
                <w:szCs w:val="20"/>
                <w:u w:val="none"/>
              </w:rPr>
            </w:pPr>
          </w:p>
        </w:tc>
        <w:tc>
          <w:tcPr>
            <w:tcW w:w="1010" w:type="dxa"/>
            <w:gridSpan w:val="2"/>
            <w:vAlign w:val="center"/>
          </w:tcPr>
          <w:p>
            <w:pPr>
              <w:rPr>
                <w:rFonts w:hint="eastAsia" w:ascii="宋体" w:hAnsi="宋体" w:eastAsia="宋体" w:cs="宋体"/>
                <w:i w:val="0"/>
                <w:color w:val="000000"/>
                <w:sz w:val="24"/>
                <w:szCs w:val="24"/>
                <w:u w:val="none"/>
              </w:rPr>
            </w:pPr>
          </w:p>
        </w:tc>
        <w:tc>
          <w:tcPr>
            <w:tcW w:w="975" w:type="dxa"/>
            <w:gridSpan w:val="2"/>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285" w:hRule="atLeast"/>
        </w:trPr>
        <w:tc>
          <w:tcPr>
            <w:tcW w:w="10806" w:type="dxa"/>
            <w:gridSpan w:val="19"/>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单位名称：北京市密云区工商业联合会（本级）</w:t>
            </w:r>
          </w:p>
        </w:tc>
        <w:tc>
          <w:tcPr>
            <w:tcW w:w="1807" w:type="dxa"/>
            <w:gridSpan w:val="3"/>
            <w:vAlign w:val="center"/>
          </w:tcPr>
          <w:p>
            <w:pPr>
              <w:rPr>
                <w:rFonts w:hint="eastAsia" w:ascii="宋体" w:hAnsi="宋体" w:eastAsia="宋体" w:cs="宋体"/>
                <w:i w:val="0"/>
                <w:color w:val="000000"/>
                <w:sz w:val="24"/>
                <w:szCs w:val="24"/>
                <w:u w:val="none"/>
              </w:rPr>
            </w:pPr>
          </w:p>
        </w:tc>
        <w:tc>
          <w:tcPr>
            <w:tcW w:w="1010" w:type="dxa"/>
            <w:gridSpan w:val="2"/>
            <w:vAlign w:val="center"/>
          </w:tcPr>
          <w:p>
            <w:pPr>
              <w:rPr>
                <w:rFonts w:hint="eastAsia" w:ascii="宋体" w:hAnsi="宋体" w:eastAsia="宋体" w:cs="宋体"/>
                <w:i w:val="0"/>
                <w:color w:val="000000"/>
                <w:sz w:val="24"/>
                <w:szCs w:val="24"/>
                <w:u w:val="none"/>
              </w:rPr>
            </w:pPr>
          </w:p>
        </w:tc>
        <w:tc>
          <w:tcPr>
            <w:tcW w:w="975" w:type="dxa"/>
            <w:gridSpan w:val="2"/>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4935"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144"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年初结转和结余</w:t>
            </w:r>
          </w:p>
        </w:tc>
        <w:tc>
          <w:tcPr>
            <w:tcW w:w="1354"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w:t>
            </w:r>
          </w:p>
        </w:tc>
        <w:tc>
          <w:tcPr>
            <w:tcW w:w="3373"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w:t>
            </w:r>
          </w:p>
        </w:tc>
        <w:tc>
          <w:tcPr>
            <w:tcW w:w="3792"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244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144"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54"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89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80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基本支出结转</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244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35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89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80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69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244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189.515725</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189.515725</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187.390805</w:t>
            </w:r>
          </w:p>
        </w:tc>
        <w:tc>
          <w:tcPr>
            <w:tcW w:w="89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2.124920</w:t>
            </w:r>
          </w:p>
        </w:tc>
        <w:tc>
          <w:tcPr>
            <w:tcW w:w="180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2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145.847561</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145.847561</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143.722641</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2.124920</w:t>
            </w:r>
          </w:p>
        </w:tc>
        <w:tc>
          <w:tcPr>
            <w:tcW w:w="18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20128</w:t>
            </w:r>
          </w:p>
        </w:tc>
        <w:tc>
          <w:tcPr>
            <w:tcW w:w="2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民主党派及工商联事务</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145.522641</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145.522641</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143.722641</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1.800000</w:t>
            </w:r>
          </w:p>
        </w:tc>
        <w:tc>
          <w:tcPr>
            <w:tcW w:w="18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2012801</w:t>
            </w:r>
          </w:p>
        </w:tc>
        <w:tc>
          <w:tcPr>
            <w:tcW w:w="2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141.922641</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141.922641</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141.922641</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2012802</w:t>
            </w:r>
          </w:p>
        </w:tc>
        <w:tc>
          <w:tcPr>
            <w:tcW w:w="2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一般行政管理事务</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18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2012803</w:t>
            </w:r>
          </w:p>
        </w:tc>
        <w:tc>
          <w:tcPr>
            <w:tcW w:w="2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机关服务</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20131</w:t>
            </w:r>
          </w:p>
        </w:tc>
        <w:tc>
          <w:tcPr>
            <w:tcW w:w="2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党委办公厅（室）及相关机构事务</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0.324920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0.324920</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0.324920</w:t>
            </w:r>
          </w:p>
        </w:tc>
        <w:tc>
          <w:tcPr>
            <w:tcW w:w="18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2013105</w:t>
            </w:r>
          </w:p>
        </w:tc>
        <w:tc>
          <w:tcPr>
            <w:tcW w:w="2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专项业务</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0.324920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0.324920</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0.324920</w:t>
            </w:r>
          </w:p>
        </w:tc>
        <w:tc>
          <w:tcPr>
            <w:tcW w:w="18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2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29.438074</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29.438074</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29.438074</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2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29.438074</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29.438074</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29.438074</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2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6.628366</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6.628366</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6.628366</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2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15.280588</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15.280588</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15.280588</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2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7.529120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7.529120</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7.529120</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2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14.230090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14.230090</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14.230090</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2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14.230090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14.230090</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14.230090</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63" w:type="dxa"/>
          <w:trHeight w:val="315" w:hRule="atLeast"/>
        </w:trPr>
        <w:tc>
          <w:tcPr>
            <w:tcW w:w="248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2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1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5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14.230090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14.230090</w:t>
            </w:r>
          </w:p>
        </w:tc>
        <w:tc>
          <w:tcPr>
            <w:tcW w:w="12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14.230090</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rPr>
          <w:rFonts w:hint="eastAsia" w:ascii="宋体" w:hAnsi="宋体" w:cs="宋体"/>
          <w:b/>
          <w:bCs/>
          <w:spacing w:val="40"/>
          <w:kern w:val="0"/>
          <w:sz w:val="32"/>
          <w:szCs w:val="32"/>
        </w:rPr>
      </w:pPr>
      <w:r>
        <w:rPr>
          <w:rFonts w:hint="eastAsia" w:ascii="宋体" w:hAnsi="宋体" w:eastAsia="宋体" w:cs="宋体"/>
          <w:b/>
          <w:bCs/>
          <w:spacing w:val="40"/>
          <w:kern w:val="0"/>
          <w:sz w:val="32"/>
          <w:szCs w:val="32"/>
          <w:lang w:val="en-US" w:eastAsia="zh-CN" w:bidi="ar-SA"/>
        </w:rPr>
        <w:object>
          <v:shape id="图片 6" type="#_x0000_t75" style="height:364.5pt;width:669.75pt;rotation:0f;" o:ole="t" fillcolor="#FFFFFF" filled="f" o:preferrelative="t" stroked="f" coordorigin="0,0" coordsize="21600,21600">
            <v:fill on="f" color2="#FFFFFF" focus="0%"/>
            <v:imagedata gain="65536f" blacklevel="0f" gamma="0" o:title="" r:id="rId10"/>
            <o:lock v:ext="edit" position="f" selection="f" grouping="f" rotation="f" cropping="f" text="f" aspectratio="f"/>
            <w10:wrap type="none"/>
            <w10:anchorlock/>
          </v:shape>
          <o:OLEObject Type="Embed" ProgID="Excel.Sheet.12" ShapeID="图片 6" DrawAspect="Content" ObjectID="_2" r:id="rId9"/>
        </w:object>
      </w: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p>
    <w:p>
      <w:pPr>
        <w:pStyle w:val="3"/>
        <w:rPr>
          <w:rFonts w:hint="eastAsia" w:ascii="宋体" w:hAnsi="宋体" w:cs="宋体"/>
          <w:b/>
          <w:bCs/>
          <w:spacing w:val="40"/>
          <w:kern w:val="0"/>
          <w:sz w:val="32"/>
          <w:szCs w:val="32"/>
        </w:rPr>
      </w:pPr>
      <w:r>
        <w:rPr>
          <w:rFonts w:hint="eastAsia" w:ascii="宋体" w:hAnsi="宋体" w:eastAsia="宋体" w:cs="宋体"/>
          <w:b/>
          <w:bCs/>
          <w:spacing w:val="40"/>
          <w:kern w:val="0"/>
          <w:sz w:val="32"/>
          <w:szCs w:val="32"/>
          <w:lang w:val="en-US" w:eastAsia="zh-CN" w:bidi="ar-SA"/>
        </w:rPr>
        <w:object>
          <v:shape id="图片 7" type="#_x0000_t75" style="height:497.5pt;width:728.1pt;rotation:0f;" o:ole="t" fillcolor="#FFFFFF" filled="f" o:preferrelative="t" stroked="f" coordorigin="0,0" coordsize="21600,21600">
            <v:fill on="f" color2="#FFFFFF" focus="0%"/>
            <v:imagedata gain="65536f" blacklevel="0f" gamma="0" o:title="" r:id="rId12"/>
            <o:lock v:ext="edit" position="f" selection="f" grouping="f" rotation="f" cropping="f" text="f" aspectratio="f"/>
            <w10:wrap type="none"/>
            <w10:anchorlock/>
          </v:shape>
          <o:OLEObject Type="Embed" ProgID="Excel.Sheet.12" ShapeID="图片 7" DrawAspect="Content" ObjectID="_3" r:id="rId11"/>
        </w:object>
      </w:r>
      <w:r>
        <w:rPr>
          <w:rFonts w:hint="eastAsia" w:ascii="宋体" w:hAnsi="宋体" w:eastAsia="宋体" w:cs="宋体"/>
          <w:b/>
          <w:bCs/>
          <w:spacing w:val="40"/>
          <w:kern w:val="0"/>
          <w:sz w:val="32"/>
          <w:szCs w:val="32"/>
          <w:lang w:val="en-US" w:eastAsia="zh-CN" w:bidi="ar-SA"/>
        </w:rPr>
        <w:object>
          <v:shape id="图片 8" type="#_x0000_t75" style="height:91.85pt;width:728.3pt;rotation:0f;" o:ole="t" fillcolor="#FFFFFF" filled="f" o:preferrelative="t" stroked="f" coordorigin="0,0" coordsize="21600,21600">
            <v:fill on="f" color2="#FFFFFF" focus="0%"/>
            <v:imagedata gain="65536f" blacklevel="0f" gamma="0" o:title="" r:id="rId14"/>
            <o:lock v:ext="edit" position="f" selection="f" grouping="f" rotation="f" cropping="f" text="f" aspectratio="f"/>
            <w10:wrap type="none"/>
            <w10:anchorlock/>
          </v:shape>
          <o:OLEObject Type="Embed" ProgID="Excel.Sheet.12" ShapeID="图片 8" DrawAspect="Content" ObjectID="_4" r:id="rId13"/>
        </w:object>
      </w:r>
    </w:p>
    <w:p>
      <w:pPr>
        <w:pStyle w:val="3"/>
        <w:rPr>
          <w:rFonts w:hint="eastAsia" w:ascii="宋体" w:hAnsi="宋体" w:cs="宋体"/>
          <w:b/>
          <w:bCs/>
          <w:spacing w:val="40"/>
          <w:kern w:val="0"/>
          <w:sz w:val="32"/>
          <w:szCs w:val="32"/>
        </w:rPr>
      </w:pPr>
      <w:r>
        <w:rPr>
          <w:rFonts w:hint="eastAsia" w:ascii="宋体" w:hAnsi="宋体" w:eastAsia="宋体" w:cs="宋体"/>
          <w:b/>
          <w:bCs/>
          <w:spacing w:val="40"/>
          <w:kern w:val="0"/>
          <w:sz w:val="32"/>
          <w:szCs w:val="32"/>
          <w:lang w:val="en-US" w:eastAsia="zh-CN" w:bidi="ar-SA"/>
        </w:rPr>
        <w:object>
          <v:shape id="图片 9" type="#_x0000_t75" style="height:472.2pt;width:709.9pt;rotation:0f;" o:ole="t" fillcolor="#FFFFFF" filled="f" o:preferrelative="t" stroked="f" coordorigin="0,0" coordsize="21600,21600">
            <v:fill on="f" color2="#FFFFFF" focus="0%"/>
            <v:imagedata gain="65536f" blacklevel="0f" gamma="0" o:title="" r:id="rId16"/>
            <o:lock v:ext="edit" position="f" selection="f" grouping="f" rotation="f" cropping="f" text="f" aspectratio="f"/>
            <w10:wrap type="none"/>
            <w10:anchorlock/>
          </v:shape>
          <o:OLEObject Type="Embed" ProgID="Excel.Sheet.12" ShapeID="图片 9" DrawAspect="Content" ObjectID="_5" r:id="rId15"/>
        </w:object>
      </w:r>
    </w:p>
    <w:tbl>
      <w:tblPr>
        <w:tblStyle w:val="13"/>
        <w:tblW w:w="10717" w:type="dxa"/>
        <w:jc w:val="center"/>
        <w:tblInd w:w="19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89"/>
        <w:gridCol w:w="389"/>
        <w:gridCol w:w="390"/>
        <w:gridCol w:w="506"/>
        <w:gridCol w:w="506"/>
        <w:gridCol w:w="861"/>
        <w:gridCol w:w="475"/>
        <w:gridCol w:w="673"/>
        <w:gridCol w:w="861"/>
        <w:gridCol w:w="861"/>
        <w:gridCol w:w="669"/>
        <w:gridCol w:w="494"/>
        <w:gridCol w:w="861"/>
        <w:gridCol w:w="520"/>
        <w:gridCol w:w="541"/>
        <w:gridCol w:w="541"/>
        <w:gridCol w:w="838"/>
        <w:gridCol w:w="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42" w:type="dxa"/>
          <w:trHeight w:val="480" w:hRule="atLeast"/>
          <w:jc w:val="center"/>
        </w:trPr>
        <w:tc>
          <w:tcPr>
            <w:tcW w:w="10375" w:type="dxa"/>
            <w:gridSpan w:val="17"/>
            <w:vAlign w:val="center"/>
          </w:tcPr>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42" w:type="dxa"/>
          <w:trHeight w:val="285" w:hRule="atLeast"/>
          <w:jc w:val="center"/>
        </w:trPr>
        <w:tc>
          <w:tcPr>
            <w:tcW w:w="778" w:type="dxa"/>
            <w:gridSpan w:val="2"/>
            <w:vAlign w:val="center"/>
          </w:tcPr>
          <w:p>
            <w:pPr>
              <w:jc w:val="center"/>
              <w:rPr>
                <w:rFonts w:hint="eastAsia" w:ascii="宋体" w:hAnsi="宋体" w:eastAsia="宋体" w:cs="宋体"/>
                <w:i w:val="0"/>
                <w:color w:val="000000"/>
                <w:sz w:val="24"/>
                <w:szCs w:val="24"/>
                <w:u w:val="none"/>
              </w:rPr>
            </w:pPr>
          </w:p>
        </w:tc>
        <w:tc>
          <w:tcPr>
            <w:tcW w:w="896" w:type="dxa"/>
            <w:gridSpan w:val="2"/>
            <w:vAlign w:val="center"/>
          </w:tcPr>
          <w:p>
            <w:pPr>
              <w:jc w:val="center"/>
              <w:rPr>
                <w:rFonts w:hint="eastAsia" w:ascii="宋体" w:hAnsi="宋体" w:eastAsia="宋体" w:cs="宋体"/>
                <w:i w:val="0"/>
                <w:color w:val="000000"/>
                <w:sz w:val="24"/>
                <w:szCs w:val="24"/>
                <w:u w:val="none"/>
              </w:rPr>
            </w:pPr>
          </w:p>
        </w:tc>
        <w:tc>
          <w:tcPr>
            <w:tcW w:w="1842" w:type="dxa"/>
            <w:gridSpan w:val="3"/>
            <w:vAlign w:val="center"/>
          </w:tcPr>
          <w:p>
            <w:pPr>
              <w:jc w:val="center"/>
              <w:rPr>
                <w:rFonts w:hint="eastAsia" w:ascii="宋体" w:hAnsi="宋体" w:eastAsia="宋体" w:cs="宋体"/>
                <w:i w:val="0"/>
                <w:color w:val="000000"/>
                <w:sz w:val="24"/>
                <w:szCs w:val="24"/>
                <w:u w:val="none"/>
              </w:rPr>
            </w:pPr>
          </w:p>
        </w:tc>
        <w:tc>
          <w:tcPr>
            <w:tcW w:w="3064" w:type="dxa"/>
            <w:gridSpan w:val="4"/>
            <w:vAlign w:val="center"/>
          </w:tcPr>
          <w:p>
            <w:pPr>
              <w:jc w:val="center"/>
              <w:rPr>
                <w:rFonts w:hint="eastAsia" w:ascii="宋体" w:hAnsi="宋体" w:eastAsia="宋体" w:cs="宋体"/>
                <w:i w:val="0"/>
                <w:color w:val="000000"/>
                <w:sz w:val="24"/>
                <w:szCs w:val="24"/>
                <w:u w:val="none"/>
              </w:rPr>
            </w:pPr>
          </w:p>
        </w:tc>
        <w:tc>
          <w:tcPr>
            <w:tcW w:w="1875" w:type="dxa"/>
            <w:gridSpan w:val="3"/>
            <w:vAlign w:val="center"/>
          </w:tcPr>
          <w:p>
            <w:pPr>
              <w:jc w:val="center"/>
              <w:rPr>
                <w:rFonts w:hint="eastAsia" w:ascii="宋体" w:hAnsi="宋体" w:eastAsia="宋体" w:cs="宋体"/>
                <w:i w:val="0"/>
                <w:color w:val="000000"/>
                <w:sz w:val="24"/>
                <w:szCs w:val="24"/>
                <w:u w:val="none"/>
              </w:rPr>
            </w:pPr>
          </w:p>
        </w:tc>
        <w:tc>
          <w:tcPr>
            <w:tcW w:w="1082" w:type="dxa"/>
            <w:gridSpan w:val="2"/>
            <w:vAlign w:val="center"/>
          </w:tcPr>
          <w:p>
            <w:pPr>
              <w:jc w:val="center"/>
              <w:rPr>
                <w:rFonts w:hint="eastAsia" w:ascii="宋体" w:hAnsi="宋体" w:eastAsia="宋体" w:cs="宋体"/>
                <w:i w:val="0"/>
                <w:color w:val="000000"/>
                <w:sz w:val="24"/>
                <w:szCs w:val="24"/>
                <w:u w:val="none"/>
              </w:rPr>
            </w:pPr>
          </w:p>
        </w:tc>
        <w:tc>
          <w:tcPr>
            <w:tcW w:w="838"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42" w:type="dxa"/>
          <w:trHeight w:val="285" w:hRule="atLeast"/>
          <w:jc w:val="center"/>
        </w:trPr>
        <w:tc>
          <w:tcPr>
            <w:tcW w:w="9537" w:type="dxa"/>
            <w:gridSpan w:val="16"/>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单位名称：北京市密云区工商业联合会（本级）</w:t>
            </w:r>
          </w:p>
        </w:tc>
        <w:tc>
          <w:tcPr>
            <w:tcW w:w="838"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42" w:type="dxa"/>
          <w:trHeight w:val="315" w:hRule="atLeast"/>
          <w:jc w:val="center"/>
        </w:trPr>
        <w:tc>
          <w:tcPr>
            <w:tcW w:w="6580" w:type="dxa"/>
            <w:gridSpan w:val="11"/>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3795"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42" w:type="dxa"/>
          <w:trHeight w:val="315" w:hRule="atLeast"/>
          <w:jc w:val="center"/>
        </w:trPr>
        <w:tc>
          <w:tcPr>
            <w:tcW w:w="3516" w:type="dxa"/>
            <w:gridSpan w:val="7"/>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0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83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42" w:type="dxa"/>
          <w:trHeight w:val="315" w:hRule="atLeast"/>
          <w:jc w:val="center"/>
        </w:trPr>
        <w:tc>
          <w:tcPr>
            <w:tcW w:w="3516" w:type="dxa"/>
            <w:gridSpan w:val="7"/>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0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83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42" w:type="dxa"/>
          <w:trHeight w:val="315" w:hRule="atLeast"/>
          <w:jc w:val="center"/>
        </w:trPr>
        <w:tc>
          <w:tcPr>
            <w:tcW w:w="77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18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0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0717" w:type="dxa"/>
            <w:gridSpan w:val="18"/>
            <w:vAlign w:val="center"/>
          </w:tcPr>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both"/>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389" w:type="dxa"/>
            <w:vAlign w:val="center"/>
          </w:tcPr>
          <w:p>
            <w:pPr>
              <w:jc w:val="center"/>
              <w:rPr>
                <w:rFonts w:hint="eastAsia" w:ascii="宋体" w:hAnsi="宋体" w:eastAsia="宋体" w:cs="宋体"/>
                <w:i w:val="0"/>
                <w:color w:val="000000"/>
                <w:sz w:val="24"/>
                <w:szCs w:val="24"/>
                <w:u w:val="none"/>
              </w:rPr>
            </w:pPr>
          </w:p>
        </w:tc>
        <w:tc>
          <w:tcPr>
            <w:tcW w:w="779" w:type="dxa"/>
            <w:gridSpan w:val="2"/>
            <w:vAlign w:val="center"/>
          </w:tcPr>
          <w:p>
            <w:pPr>
              <w:jc w:val="center"/>
              <w:rPr>
                <w:rFonts w:hint="eastAsia" w:ascii="宋体" w:hAnsi="宋体" w:eastAsia="宋体" w:cs="宋体"/>
                <w:i w:val="0"/>
                <w:color w:val="000000"/>
                <w:sz w:val="24"/>
                <w:szCs w:val="24"/>
                <w:u w:val="none"/>
              </w:rPr>
            </w:pPr>
          </w:p>
        </w:tc>
        <w:tc>
          <w:tcPr>
            <w:tcW w:w="1012" w:type="dxa"/>
            <w:gridSpan w:val="2"/>
            <w:vAlign w:val="center"/>
          </w:tcPr>
          <w:p>
            <w:pPr>
              <w:jc w:val="center"/>
              <w:rPr>
                <w:rFonts w:hint="eastAsia" w:ascii="宋体" w:hAnsi="宋体" w:eastAsia="宋体" w:cs="宋体"/>
                <w:i w:val="0"/>
                <w:color w:val="000000"/>
                <w:sz w:val="24"/>
                <w:szCs w:val="24"/>
                <w:u w:val="none"/>
              </w:rPr>
            </w:pPr>
          </w:p>
        </w:tc>
        <w:tc>
          <w:tcPr>
            <w:tcW w:w="861" w:type="dxa"/>
            <w:vAlign w:val="center"/>
          </w:tcPr>
          <w:p>
            <w:pPr>
              <w:jc w:val="center"/>
              <w:rPr>
                <w:rFonts w:hint="eastAsia" w:ascii="宋体" w:hAnsi="宋体" w:eastAsia="宋体" w:cs="宋体"/>
                <w:i w:val="0"/>
                <w:color w:val="000000"/>
                <w:sz w:val="24"/>
                <w:szCs w:val="24"/>
                <w:u w:val="none"/>
              </w:rPr>
            </w:pPr>
          </w:p>
        </w:tc>
        <w:tc>
          <w:tcPr>
            <w:tcW w:w="1148" w:type="dxa"/>
            <w:gridSpan w:val="2"/>
            <w:vAlign w:val="center"/>
          </w:tcPr>
          <w:p>
            <w:pPr>
              <w:jc w:val="center"/>
              <w:rPr>
                <w:rFonts w:hint="eastAsia" w:ascii="宋体" w:hAnsi="宋体" w:eastAsia="宋体" w:cs="宋体"/>
                <w:i w:val="0"/>
                <w:color w:val="000000"/>
                <w:sz w:val="24"/>
                <w:szCs w:val="24"/>
                <w:u w:val="none"/>
              </w:rPr>
            </w:pPr>
          </w:p>
        </w:tc>
        <w:tc>
          <w:tcPr>
            <w:tcW w:w="861" w:type="dxa"/>
            <w:vAlign w:val="center"/>
          </w:tcPr>
          <w:p>
            <w:pPr>
              <w:jc w:val="center"/>
              <w:rPr>
                <w:rFonts w:hint="eastAsia" w:ascii="宋体" w:hAnsi="宋体" w:eastAsia="宋体" w:cs="宋体"/>
                <w:i w:val="0"/>
                <w:color w:val="000000"/>
                <w:sz w:val="24"/>
                <w:szCs w:val="24"/>
                <w:u w:val="none"/>
              </w:rPr>
            </w:pPr>
          </w:p>
        </w:tc>
        <w:tc>
          <w:tcPr>
            <w:tcW w:w="861" w:type="dxa"/>
            <w:vAlign w:val="center"/>
          </w:tcPr>
          <w:p>
            <w:pPr>
              <w:jc w:val="center"/>
              <w:rPr>
                <w:rFonts w:hint="eastAsia" w:ascii="宋体" w:hAnsi="宋体" w:eastAsia="宋体" w:cs="宋体"/>
                <w:i w:val="0"/>
                <w:color w:val="000000"/>
                <w:sz w:val="24"/>
                <w:szCs w:val="24"/>
                <w:u w:val="none"/>
              </w:rPr>
            </w:pPr>
          </w:p>
        </w:tc>
        <w:tc>
          <w:tcPr>
            <w:tcW w:w="1163" w:type="dxa"/>
            <w:gridSpan w:val="2"/>
            <w:vAlign w:val="center"/>
          </w:tcPr>
          <w:p>
            <w:pPr>
              <w:jc w:val="center"/>
              <w:rPr>
                <w:rFonts w:hint="eastAsia" w:ascii="宋体" w:hAnsi="宋体" w:eastAsia="宋体" w:cs="宋体"/>
                <w:i w:val="0"/>
                <w:color w:val="000000"/>
                <w:sz w:val="24"/>
                <w:szCs w:val="24"/>
                <w:u w:val="none"/>
              </w:rPr>
            </w:pPr>
          </w:p>
        </w:tc>
        <w:tc>
          <w:tcPr>
            <w:tcW w:w="861" w:type="dxa"/>
            <w:vAlign w:val="center"/>
          </w:tcPr>
          <w:p>
            <w:pPr>
              <w:jc w:val="center"/>
              <w:rPr>
                <w:rFonts w:hint="eastAsia" w:ascii="宋体" w:hAnsi="宋体" w:eastAsia="宋体" w:cs="宋体"/>
                <w:i w:val="0"/>
                <w:color w:val="000000"/>
                <w:sz w:val="24"/>
                <w:szCs w:val="24"/>
                <w:u w:val="none"/>
              </w:rPr>
            </w:pPr>
          </w:p>
        </w:tc>
        <w:tc>
          <w:tcPr>
            <w:tcW w:w="1061" w:type="dxa"/>
            <w:gridSpan w:val="2"/>
            <w:vAlign w:val="center"/>
          </w:tcPr>
          <w:p>
            <w:pPr>
              <w:jc w:val="center"/>
              <w:rPr>
                <w:rFonts w:hint="eastAsia" w:ascii="宋体" w:hAnsi="宋体" w:eastAsia="宋体" w:cs="宋体"/>
                <w:i w:val="0"/>
                <w:color w:val="000000"/>
                <w:sz w:val="24"/>
                <w:szCs w:val="24"/>
                <w:u w:val="none"/>
              </w:rPr>
            </w:pPr>
          </w:p>
        </w:tc>
        <w:tc>
          <w:tcPr>
            <w:tcW w:w="1721" w:type="dxa"/>
            <w:gridSpan w:val="3"/>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996" w:type="dxa"/>
            <w:gridSpan w:val="15"/>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单位名称：北京市密云区工商业联合会（本级）</w:t>
            </w:r>
          </w:p>
        </w:tc>
        <w:tc>
          <w:tcPr>
            <w:tcW w:w="1721" w:type="dxa"/>
            <w:gridSpan w:val="3"/>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168"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12"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“三公”经费财政拨款合计</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因公出国（境）费用</w:t>
            </w:r>
          </w:p>
        </w:tc>
        <w:tc>
          <w:tcPr>
            <w:tcW w:w="1148"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公务接待费</w:t>
            </w:r>
          </w:p>
        </w:tc>
        <w:tc>
          <w:tcPr>
            <w:tcW w:w="6528" w:type="dxa"/>
            <w:gridSpan w:val="10"/>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16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12"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公务用车购置费</w:t>
            </w:r>
          </w:p>
        </w:tc>
        <w:tc>
          <w:tcPr>
            <w:tcW w:w="5667"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16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12"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小计</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公务用车加油</w:t>
            </w:r>
          </w:p>
        </w:tc>
        <w:tc>
          <w:tcPr>
            <w:tcW w:w="86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公务用车维修</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公务用车保险</w:t>
            </w:r>
          </w:p>
        </w:tc>
        <w:tc>
          <w:tcPr>
            <w:tcW w:w="172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168"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2023年预算</w:t>
            </w:r>
          </w:p>
        </w:tc>
        <w:tc>
          <w:tcPr>
            <w:tcW w:w="10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2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168"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2023年决算</w:t>
            </w:r>
          </w:p>
        </w:tc>
        <w:tc>
          <w:tcPr>
            <w:tcW w:w="10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2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ind w:left="0" w:leftChars="0" w:firstLine="0" w:firstLineChars="0"/>
        <w:rPr>
          <w:rFonts w:hint="eastAsia" w:ascii="宋体" w:hAnsi="宋体" w:cs="宋体"/>
          <w:b/>
          <w:bCs/>
          <w:spacing w:val="40"/>
          <w:kern w:val="0"/>
          <w:sz w:val="32"/>
          <w:szCs w:val="32"/>
        </w:rPr>
      </w:pPr>
    </w:p>
    <w:tbl>
      <w:tblPr>
        <w:tblStyle w:val="13"/>
        <w:tblW w:w="7213" w:type="dxa"/>
        <w:jc w:val="center"/>
        <w:tblInd w:w="36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87"/>
        <w:gridCol w:w="1087"/>
        <w:gridCol w:w="1087"/>
        <w:gridCol w:w="1117"/>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213" w:type="dxa"/>
            <w:gridSpan w:val="5"/>
            <w:vAlign w:val="center"/>
          </w:tcPr>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kern w:val="0"/>
                <w:sz w:val="28"/>
                <w:szCs w:val="28"/>
                <w:u w:val="none"/>
                <w:lang w:val="en-US" w:eastAsia="zh-CN" w:bidi="ar-SA"/>
              </w:rPr>
            </w:pPr>
          </w:p>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87" w:type="dxa"/>
            <w:vAlign w:val="center"/>
          </w:tcPr>
          <w:p>
            <w:pPr>
              <w:rPr>
                <w:rFonts w:hint="eastAsia" w:ascii="宋体" w:hAnsi="宋体" w:eastAsia="宋体" w:cs="宋体"/>
                <w:i w:val="0"/>
                <w:color w:val="000000"/>
                <w:sz w:val="24"/>
                <w:szCs w:val="24"/>
                <w:u w:val="none"/>
              </w:rPr>
            </w:pPr>
          </w:p>
        </w:tc>
        <w:tc>
          <w:tcPr>
            <w:tcW w:w="1087" w:type="dxa"/>
            <w:vAlign w:val="center"/>
          </w:tcPr>
          <w:p>
            <w:pPr>
              <w:rPr>
                <w:rFonts w:hint="eastAsia" w:ascii="宋体" w:hAnsi="宋体" w:eastAsia="宋体" w:cs="宋体"/>
                <w:i w:val="0"/>
                <w:color w:val="000000"/>
                <w:sz w:val="24"/>
                <w:szCs w:val="24"/>
                <w:u w:val="none"/>
              </w:rPr>
            </w:pPr>
          </w:p>
        </w:tc>
        <w:tc>
          <w:tcPr>
            <w:tcW w:w="1087" w:type="dxa"/>
            <w:vAlign w:val="center"/>
          </w:tcPr>
          <w:p>
            <w:pPr>
              <w:rPr>
                <w:rFonts w:hint="eastAsia" w:ascii="宋体" w:hAnsi="宋体" w:eastAsia="宋体" w:cs="宋体"/>
                <w:i w:val="0"/>
                <w:color w:val="000000"/>
                <w:sz w:val="24"/>
                <w:szCs w:val="24"/>
                <w:u w:val="none"/>
              </w:rPr>
            </w:pPr>
          </w:p>
        </w:tc>
        <w:tc>
          <w:tcPr>
            <w:tcW w:w="1117" w:type="dxa"/>
            <w:vAlign w:val="center"/>
          </w:tcPr>
          <w:p>
            <w:pPr>
              <w:rPr>
                <w:rFonts w:hint="eastAsia" w:ascii="宋体" w:hAnsi="宋体" w:eastAsia="宋体" w:cs="宋体"/>
                <w:i w:val="0"/>
                <w:color w:val="000000"/>
                <w:sz w:val="24"/>
                <w:szCs w:val="24"/>
                <w:u w:val="none"/>
              </w:rPr>
            </w:pPr>
          </w:p>
        </w:tc>
        <w:tc>
          <w:tcPr>
            <w:tcW w:w="2835"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378" w:type="dxa"/>
            <w:gridSpan w:val="4"/>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单位名称：北京市密云区工商业联合会（本级）</w:t>
            </w:r>
          </w:p>
        </w:tc>
        <w:tc>
          <w:tcPr>
            <w:tcW w:w="2835"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283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政府采购支出信息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（一）政府采购支出合计</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1．政府采购货物支出</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2．政府采购工程支出</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3．政府采购服务支出</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（二）政府采购授予中小企业合同金额</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其中：授予小微企业合同金额</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jc w:val="center"/>
        <w:rPr>
          <w:rFonts w:hint="eastAsia" w:ascii="宋体" w:hAnsi="宋体" w:cs="宋体"/>
          <w:b/>
          <w:bCs/>
          <w:spacing w:val="40"/>
          <w:kern w:val="0"/>
          <w:sz w:val="32"/>
          <w:szCs w:val="32"/>
        </w:rPr>
      </w:pPr>
      <w:r>
        <w:rPr>
          <w:rFonts w:hint="eastAsia" w:ascii="宋体" w:hAnsi="宋体" w:eastAsia="宋体" w:cs="宋体"/>
          <w:b/>
          <w:bCs/>
          <w:spacing w:val="40"/>
          <w:kern w:val="0"/>
          <w:sz w:val="32"/>
          <w:szCs w:val="32"/>
          <w:lang w:val="en-US" w:eastAsia="zh-CN" w:bidi="ar-SA"/>
        </w:rPr>
        <w:object>
          <v:shape id="图片 10" type="#_x0000_t75" style="height:473.2pt;width:430.35pt;rotation:0f;" o:ole="t" fillcolor="#FFFFFF" filled="f" o:preferrelative="t" stroked="f" coordorigin="0,0" coordsize="21600,21600">
            <v:fill on="f" color2="#FFFFFF" focus="0%"/>
            <v:imagedata gain="65536f" blacklevel="0f" gamma="0" o:title="" r:id="rId18"/>
            <o:lock v:ext="edit" position="f" selection="f" grouping="f" rotation="f" cropping="f" text="f" aspectratio="f"/>
            <w10:wrap type="none"/>
            <w10:anchorlock/>
          </v:shape>
          <o:OLEObject Type="Embed" ProgID="Excel.Sheet.12" ShapeID="图片 10" DrawAspect="Content" ObjectID="_6" r:id="rId17"/>
        </w:objec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一、部门/单位基本情况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widowControl/>
        <w:wordWrap/>
        <w:adjustRightInd/>
        <w:snapToGrid/>
        <w:spacing w:beforeAutospacing="0" w:afterAutospacing="0" w:line="580" w:lineRule="exact"/>
        <w:ind w:left="0" w:leftChars="0" w:right="0" w:firstLine="45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中华全国工商业联合会是中国共产党领导的中国工商界组成的人民团体和商会组织，是党和政府联系非公有制经济人士的桥梁纽带，是政府管理非公有制经济的助手。</w:t>
      </w:r>
      <w:r>
        <w:rPr>
          <w:rFonts w:hint="eastAsia" w:ascii="仿宋_GB2312" w:hAnsi="仿宋_GB2312" w:eastAsia="仿宋_GB2312" w:cs="仿宋_GB2312"/>
          <w:kern w:val="0"/>
          <w:sz w:val="28"/>
          <w:szCs w:val="28"/>
          <w:lang w:eastAsia="zh-CN"/>
        </w:rPr>
        <w:t>工商联主要职能与任务：</w:t>
      </w:r>
      <w:r>
        <w:rPr>
          <w:rFonts w:hint="eastAsia" w:ascii="仿宋_GB2312" w:hAnsi="仿宋_GB2312" w:eastAsia="仿宋_GB2312" w:cs="仿宋_GB2312"/>
          <w:color w:val="000000"/>
          <w:kern w:val="0"/>
          <w:sz w:val="28"/>
          <w:szCs w:val="28"/>
        </w:rPr>
        <w:t>加强和改进非公有制经济人士思想政治工作</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参与政治协商，发挥民主监督作用，积极参政议政</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协助政府管理和服务非公有制经济</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促进行业协会商会改革发展</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参与协调劳动关系，协同社会治理，促进社会和谐稳定</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引导非公有制企业和非公有制经济人士依法诚信经营，了解反映非公有制企业和非公有制经济人士诉求，帮助其依法维护合法权益，推动各种所有制经济依法平等使用生产要素、公开公平公正参与市场竞争、同等受到法律保护，促进权利平等、机会平等、规则平等。参与经济纠纷的调解、仲裁</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 xml:space="preserve">依法加强会产管理、经营和保护。 </w:t>
      </w:r>
    </w:p>
    <w:p>
      <w:pPr>
        <w:tabs>
          <w:tab w:val="center" w:pos="6979"/>
        </w:tabs>
        <w:wordWrap/>
        <w:adjustRightInd/>
        <w:snapToGrid/>
        <w:spacing w:beforeAutospacing="0" w:afterAutospacing="0" w:line="580" w:lineRule="exact"/>
        <w:ind w:left="0" w:leftChars="0" w:right="0" w:firstLine="420" w:firstLineChars="150"/>
        <w:textAlignment w:val="auto"/>
        <w:outlineLvl w:val="9"/>
        <w:rPr>
          <w:rFonts w:hint="eastAsia"/>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年度，纳入本部门</w:t>
      </w:r>
      <w:r>
        <w:rPr>
          <w:rFonts w:hint="eastAsia" w:ascii="仿宋_GB2312" w:hAnsi="仿宋_GB2312" w:eastAsia="仿宋_GB2312" w:cs="仿宋_GB2312"/>
          <w:sz w:val="28"/>
          <w:szCs w:val="28"/>
          <w:lang w:eastAsia="zh-CN"/>
        </w:rPr>
        <w:t>决算</w:t>
      </w:r>
      <w:r>
        <w:rPr>
          <w:rFonts w:hint="eastAsia" w:ascii="仿宋_GB2312" w:hAnsi="仿宋_GB2312" w:eastAsia="仿宋_GB2312" w:cs="仿宋_GB2312"/>
          <w:sz w:val="28"/>
          <w:szCs w:val="28"/>
        </w:rPr>
        <w:t>汇编范围的独立核算单位共1个，比往年无变化。</w:t>
      </w:r>
      <w:r>
        <w:rPr>
          <w:rFonts w:hint="eastAsia" w:ascii="仿宋_GB2312" w:hAnsi="仿宋_GB2312" w:eastAsia="仿宋_GB2312" w:cs="仿宋_GB2312"/>
          <w:kern w:val="0"/>
          <w:sz w:val="28"/>
          <w:szCs w:val="28"/>
          <w:lang w:eastAsia="zh-CN"/>
        </w:rPr>
        <w:t>我单位无</w:t>
      </w:r>
      <w:r>
        <w:rPr>
          <w:rFonts w:hint="eastAsia" w:ascii="仿宋_GB2312" w:hAnsi="仿宋_GB2312" w:eastAsia="仿宋_GB2312" w:cs="仿宋_GB2312"/>
          <w:sz w:val="28"/>
          <w:szCs w:val="28"/>
        </w:rPr>
        <w:t>内设机构和下属单位</w:t>
      </w:r>
      <w:r>
        <w:rPr>
          <w:rFonts w:hint="eastAsia" w:ascii="仿宋_GB2312" w:hAnsi="仿宋_GB2312" w:eastAsia="仿宋_GB2312" w:cs="仿宋_GB2312"/>
          <w:sz w:val="28"/>
          <w:szCs w:val="28"/>
          <w:lang w:eastAsia="zh-CN"/>
        </w:rPr>
        <w:t>。</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4</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4</w:t>
      </w:r>
      <w:r>
        <w:rPr>
          <w:rFonts w:hint="eastAsia" w:ascii="仿宋_GB2312" w:eastAsia="仿宋_GB2312"/>
          <w:kern w:val="0"/>
          <w:sz w:val="28"/>
          <w:szCs w:val="28"/>
        </w:rPr>
        <w:t>人；</w:t>
      </w:r>
      <w:r>
        <w:rPr>
          <w:rFonts w:hint="eastAsia" w:ascii="仿宋_GB2312" w:eastAsia="仿宋_GB2312"/>
          <w:kern w:val="0"/>
          <w:sz w:val="28"/>
          <w:szCs w:val="28"/>
          <w:lang w:eastAsia="zh-CN"/>
        </w:rPr>
        <w:t>行政工勤编制</w:t>
      </w:r>
      <w:r>
        <w:rPr>
          <w:rFonts w:hint="eastAsia" w:ascii="仿宋_GB2312" w:eastAsia="仿宋_GB2312"/>
          <w:kern w:val="0"/>
          <w:sz w:val="28"/>
          <w:szCs w:val="28"/>
          <w:lang w:val="en-US" w:eastAsia="zh-CN"/>
        </w:rPr>
        <w:t>1人，实有人数1人；</w:t>
      </w:r>
      <w:r>
        <w:rPr>
          <w:rFonts w:hint="eastAsia" w:ascii="仿宋_GB2312" w:eastAsia="仿宋_GB2312"/>
          <w:kern w:val="0"/>
          <w:sz w:val="28"/>
          <w:szCs w:val="28"/>
        </w:rPr>
        <w:t>事业编制</w:t>
      </w:r>
      <w:r>
        <w:rPr>
          <w:rFonts w:hint="eastAsia" w:ascii="仿宋_GB2312" w:eastAsia="仿宋_GB2312"/>
          <w:kern w:val="0"/>
          <w:sz w:val="28"/>
          <w:szCs w:val="28"/>
          <w:lang w:val="en-US" w:eastAsia="zh-CN"/>
        </w:rPr>
        <w:t>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0</w:t>
      </w:r>
      <w:r>
        <w:rPr>
          <w:rFonts w:hint="eastAsia" w:ascii="仿宋_GB2312" w:eastAsia="仿宋_GB2312"/>
          <w:kern w:val="0"/>
          <w:sz w:val="28"/>
          <w:szCs w:val="28"/>
        </w:rPr>
        <w:t>人</w:t>
      </w:r>
      <w:r>
        <w:rPr>
          <w:rFonts w:hint="eastAsia" w:ascii="仿宋_GB2312" w:eastAsia="仿宋_GB2312"/>
          <w:kern w:val="0"/>
          <w:sz w:val="28"/>
          <w:szCs w:val="28"/>
          <w:lang w:val="en-US" w:eastAsia="zh-CN"/>
        </w:rPr>
        <w:t>;</w:t>
      </w:r>
      <w:r>
        <w:rPr>
          <w:rFonts w:hint="eastAsia" w:ascii="仿宋_GB2312" w:eastAsia="仿宋_GB2312"/>
          <w:kern w:val="0"/>
          <w:sz w:val="28"/>
          <w:szCs w:val="28"/>
        </w:rPr>
        <w:t>离退休人员</w:t>
      </w:r>
      <w:r>
        <w:rPr>
          <w:rFonts w:hint="eastAsia" w:ascii="仿宋_GB2312" w:eastAsia="仿宋_GB2312"/>
          <w:kern w:val="0"/>
          <w:sz w:val="28"/>
          <w:szCs w:val="28"/>
          <w:lang w:val="en-US" w:eastAsia="zh-CN"/>
        </w:rPr>
        <w:t>8</w:t>
      </w:r>
      <w:r>
        <w:rPr>
          <w:rFonts w:hint="eastAsia" w:ascii="仿宋_GB2312" w:eastAsia="仿宋_GB2312"/>
          <w:kern w:val="0"/>
          <w:sz w:val="28"/>
          <w:szCs w:val="28"/>
        </w:rPr>
        <w:t>人</w:t>
      </w:r>
      <w:r>
        <w:rPr>
          <w:rFonts w:hint="eastAsia" w:ascii="仿宋_GB2312" w:eastAsia="仿宋_GB2312"/>
          <w:kern w:val="0"/>
          <w:sz w:val="28"/>
          <w:szCs w:val="28"/>
          <w:lang w:eastAsia="zh-CN"/>
        </w:rPr>
        <w:t>。</w:t>
      </w:r>
      <w:r>
        <w:rPr>
          <w:rFonts w:hint="eastAsia" w:ascii="仿宋_GB2312" w:eastAsia="仿宋_GB2312"/>
          <w:b/>
          <w:sz w:val="32"/>
          <w:szCs w:val="32"/>
        </w:rPr>
        <w:t xml:space="preserve">  </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snapToGrid w:val="0"/>
        <w:spacing w:line="520" w:lineRule="exact"/>
        <w:ind w:firstLine="64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189.52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35.95</w:t>
      </w:r>
      <w:r>
        <w:rPr>
          <w:rFonts w:hint="eastAsia" w:ascii="仿宋_GB2312" w:eastAsia="仿宋_GB2312"/>
          <w:sz w:val="28"/>
          <w:szCs w:val="28"/>
        </w:rPr>
        <w:t>万元，下降</w:t>
      </w:r>
      <w:r>
        <w:rPr>
          <w:rFonts w:hint="eastAsia" w:ascii="仿宋_GB2312" w:eastAsia="仿宋_GB2312"/>
          <w:sz w:val="28"/>
          <w:szCs w:val="28"/>
          <w:lang w:val="en-US" w:eastAsia="zh-CN"/>
        </w:rPr>
        <w:t>15.94</w:t>
      </w:r>
      <w:r>
        <w:rPr>
          <w:rFonts w:hint="eastAsia" w:ascii="仿宋_GB2312" w:eastAsia="仿宋_GB2312"/>
          <w:sz w:val="28"/>
          <w:szCs w:val="28"/>
        </w:rPr>
        <w:t>%。</w:t>
      </w:r>
      <w:r>
        <w:rPr>
          <w:rFonts w:hint="eastAsia" w:ascii="仿宋_GB2312" w:hAnsi="仿宋" w:eastAsia="仿宋_GB2312"/>
          <w:color w:val="auto"/>
          <w:sz w:val="28"/>
          <w:szCs w:val="28"/>
          <w:highlight w:val="none"/>
          <w:u w:val="none"/>
        </w:rPr>
        <w:t>增减变动原因</w:t>
      </w:r>
      <w:r>
        <w:rPr>
          <w:rFonts w:hint="eastAsia" w:ascii="仿宋_GB2312" w:hAnsi="仿宋" w:eastAsia="仿宋_GB2312"/>
          <w:color w:val="auto"/>
          <w:sz w:val="28"/>
          <w:szCs w:val="28"/>
          <w:highlight w:val="none"/>
          <w:u w:val="none"/>
          <w:lang w:eastAsia="zh-CN"/>
        </w:rPr>
        <w:t>为</w:t>
      </w:r>
      <w:r>
        <w:rPr>
          <w:rFonts w:hint="eastAsia" w:ascii="仿宋_GB2312" w:hAnsi="仿宋" w:eastAsia="仿宋_GB2312"/>
          <w:strike w:val="0"/>
          <w:dstrike w:val="0"/>
          <w:color w:val="auto"/>
          <w:sz w:val="28"/>
          <w:szCs w:val="28"/>
          <w:highlight w:val="none"/>
          <w:u w:val="none"/>
          <w:lang w:eastAsia="zh-CN"/>
        </w:rPr>
        <w:t>在职转退休</w:t>
      </w:r>
      <w:r>
        <w:rPr>
          <w:rFonts w:hint="eastAsia" w:ascii="仿宋_GB2312" w:hAnsi="仿宋" w:eastAsia="仿宋_GB2312"/>
          <w:strike w:val="0"/>
          <w:dstrike w:val="0"/>
          <w:color w:val="auto"/>
          <w:sz w:val="28"/>
          <w:szCs w:val="28"/>
          <w:highlight w:val="none"/>
          <w:u w:val="none"/>
          <w:lang w:val="en-US" w:eastAsia="zh-CN"/>
        </w:rPr>
        <w:t>1</w:t>
      </w:r>
      <w:r>
        <w:rPr>
          <w:rFonts w:hint="eastAsia" w:ascii="仿宋_GB2312" w:hAnsi="仿宋" w:eastAsia="仿宋_GB2312"/>
          <w:strike w:val="0"/>
          <w:dstrike w:val="0"/>
          <w:sz w:val="28"/>
          <w:szCs w:val="28"/>
          <w:highlight w:val="none"/>
          <w:u w:val="none"/>
          <w:lang w:val="en-US" w:eastAsia="zh-CN"/>
        </w:rPr>
        <w:t>人，人员经费和公用经费减少，本年无新增项目经费。</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snapToGrid w:val="0"/>
        <w:spacing w:line="520" w:lineRule="exact"/>
        <w:ind w:firstLine="640" w:firstLineChars="20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189.52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35.95</w:t>
      </w:r>
      <w:r>
        <w:rPr>
          <w:rFonts w:hint="eastAsia" w:ascii="仿宋_GB2312" w:eastAsia="仿宋_GB2312"/>
          <w:sz w:val="28"/>
          <w:szCs w:val="28"/>
        </w:rPr>
        <w:t>万元，下降</w:t>
      </w:r>
      <w:r>
        <w:rPr>
          <w:rFonts w:hint="eastAsia" w:ascii="仿宋_GB2312" w:eastAsia="仿宋_GB2312"/>
          <w:sz w:val="28"/>
          <w:szCs w:val="28"/>
          <w:lang w:val="en-US" w:eastAsia="zh-CN"/>
        </w:rPr>
        <w:t>15.94</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hAnsi="仿宋" w:eastAsia="仿宋_GB2312"/>
          <w:color w:val="auto"/>
          <w:sz w:val="28"/>
          <w:szCs w:val="28"/>
          <w:highlight w:val="none"/>
          <w:u w:val="none"/>
        </w:rPr>
        <w:t>增减变动原因</w:t>
      </w:r>
      <w:r>
        <w:rPr>
          <w:rFonts w:hint="eastAsia" w:ascii="仿宋_GB2312" w:hAnsi="仿宋" w:eastAsia="仿宋_GB2312"/>
          <w:color w:val="auto"/>
          <w:sz w:val="28"/>
          <w:szCs w:val="28"/>
          <w:highlight w:val="none"/>
          <w:u w:val="none"/>
          <w:lang w:eastAsia="zh-CN"/>
        </w:rPr>
        <w:t>为</w:t>
      </w:r>
      <w:r>
        <w:rPr>
          <w:rFonts w:hint="eastAsia" w:ascii="仿宋_GB2312" w:hAnsi="仿宋" w:eastAsia="仿宋_GB2312"/>
          <w:strike w:val="0"/>
          <w:dstrike w:val="0"/>
          <w:color w:val="auto"/>
          <w:sz w:val="28"/>
          <w:szCs w:val="28"/>
          <w:highlight w:val="none"/>
          <w:u w:val="none"/>
          <w:lang w:eastAsia="zh-CN"/>
        </w:rPr>
        <w:t>在职转退休</w:t>
      </w:r>
      <w:r>
        <w:rPr>
          <w:rFonts w:hint="eastAsia" w:ascii="仿宋_GB2312" w:hAnsi="仿宋" w:eastAsia="仿宋_GB2312"/>
          <w:strike w:val="0"/>
          <w:dstrike w:val="0"/>
          <w:color w:val="auto"/>
          <w:sz w:val="28"/>
          <w:szCs w:val="28"/>
          <w:highlight w:val="none"/>
          <w:u w:val="none"/>
          <w:lang w:val="en-US" w:eastAsia="zh-CN"/>
        </w:rPr>
        <w:t>1</w:t>
      </w:r>
      <w:r>
        <w:rPr>
          <w:rFonts w:hint="eastAsia" w:ascii="仿宋_GB2312" w:hAnsi="仿宋" w:eastAsia="仿宋_GB2312"/>
          <w:strike w:val="0"/>
          <w:dstrike w:val="0"/>
          <w:sz w:val="28"/>
          <w:szCs w:val="28"/>
          <w:highlight w:val="none"/>
          <w:u w:val="none"/>
          <w:lang w:val="en-US" w:eastAsia="zh-CN"/>
        </w:rPr>
        <w:t>人，人员经费和公用经费减少，本年无新增项目经费。</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189.52</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189.52</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hint="eastAsia" w:ascii="仿宋_GB2312" w:eastAsia="仿宋_GB2312"/>
          <w:sz w:val="28"/>
          <w:szCs w:val="28"/>
          <w:lang w:val="en-US" w:eastAsia="zh-CN"/>
        </w:rPr>
        <w:t>0.00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pStyle w:val="2"/>
        <w:ind w:firstLine="0"/>
        <w:jc w:val="center"/>
        <w:rPr>
          <w:rFonts w:hint="default"/>
          <w:lang w:val="en-US"/>
        </w:rPr>
      </w:pPr>
      <w:r>
        <w:rPr>
          <w:rFonts w:ascii="Cambria" w:hAnsi="Cambria" w:eastAsia="黑体" w:cs="Times New Roman"/>
          <w:b/>
          <w:bCs/>
          <w:kern w:val="0"/>
          <w:sz w:val="36"/>
          <w:szCs w:val="32"/>
          <w:lang w:val="en-US" w:eastAsia="zh-CN" w:bidi="ar-SA"/>
        </w:rPr>
        <w:pict>
          <v:shape id="图片 9" o:spid="_x0000_s1032" type="#_x0000_t75" style="position:absolute;left:0;margin-left:247pt;margin-top:40.4pt;height:157.8pt;width:259.95pt;rotation:0f;z-index:251658240;" o:ole="f" fillcolor="#FFFFFF" filled="f" o:preferrelative="t" stroked="f" coordorigin="0,0" coordsize="21600,21600">
            <v:fill on="f" color2="#FFFFFF" focus="0%"/>
            <v:imagedata gain="65536f" blacklevel="0f" gamma="0" o:title="" r:id="rId19"/>
            <o:lock v:ext="edit" position="f" selection="f" grouping="f" rotation="f" cropping="f" text="f" aspectratio="t"/>
          </v:shape>
        </w:pict>
      </w:r>
      <w:r>
        <w:rPr>
          <w:rFonts w:hint="eastAsia" w:ascii="仿宋_GB2312" w:eastAsia="仿宋_GB2312"/>
          <w:color w:val="000000"/>
          <w:sz w:val="32"/>
          <w:szCs w:val="32"/>
          <w:highlight w:val="none"/>
          <w:lang w:val="en-US" w:eastAsia="zh-CN"/>
        </w:rPr>
        <w:t>图1：收入决算</w:t>
      </w:r>
    </w:p>
    <w:p>
      <w:pPr>
        <w:jc w:val="center"/>
        <w:rPr>
          <w:rFonts w:hint="eastAsia"/>
          <w:lang w:val="en-US" w:eastAsia="zh-CN"/>
        </w:rPr>
      </w:pPr>
    </w:p>
    <w:p>
      <w:pPr>
        <w:tabs>
          <w:tab w:val="center" w:pos="6979"/>
        </w:tabs>
        <w:spacing w:line="580" w:lineRule="exact"/>
        <w:ind w:firstLine="570"/>
        <w:rPr>
          <w:rFonts w:hint="eastAsia" w:ascii="仿宋_GB2312" w:eastAsia="仿宋_GB2312"/>
          <w:sz w:val="28"/>
          <w:szCs w:val="28"/>
        </w:rPr>
      </w:pPr>
    </w:p>
    <w:p>
      <w:pPr>
        <w:tabs>
          <w:tab w:val="center" w:pos="6979"/>
        </w:tabs>
        <w:spacing w:line="580" w:lineRule="exact"/>
        <w:rPr>
          <w:rFonts w:hint="eastAsia" w:ascii="仿宋_GB2312" w:eastAsia="仿宋_GB2312"/>
          <w:sz w:val="28"/>
          <w:szCs w:val="28"/>
        </w:rPr>
      </w:pP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snapToGrid w:val="0"/>
        <w:spacing w:line="520" w:lineRule="exact"/>
        <w:ind w:firstLine="64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189.52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35.95</w:t>
      </w:r>
      <w:r>
        <w:rPr>
          <w:rFonts w:hint="eastAsia" w:ascii="仿宋_GB2312" w:eastAsia="仿宋_GB2312"/>
          <w:sz w:val="28"/>
          <w:szCs w:val="28"/>
        </w:rPr>
        <w:t>万元，下降</w:t>
      </w:r>
      <w:r>
        <w:rPr>
          <w:rFonts w:hint="eastAsia" w:ascii="仿宋_GB2312" w:eastAsia="仿宋_GB2312"/>
          <w:sz w:val="28"/>
          <w:szCs w:val="28"/>
          <w:lang w:val="en-US" w:eastAsia="zh-CN"/>
        </w:rPr>
        <w:t>15.94</w:t>
      </w:r>
      <w:r>
        <w:rPr>
          <w:rFonts w:hint="eastAsia" w:ascii="仿宋_GB2312" w:eastAsia="仿宋_GB2312"/>
          <w:sz w:val="28"/>
          <w:szCs w:val="28"/>
        </w:rPr>
        <w:t>%，其中：基本支出</w:t>
      </w:r>
      <w:r>
        <w:rPr>
          <w:rFonts w:ascii="仿宋_GB2312" w:eastAsia="仿宋_GB2312"/>
          <w:sz w:val="28"/>
          <w:szCs w:val="28"/>
        </w:rPr>
        <w:t>187.39</w:t>
      </w:r>
      <w:r>
        <w:rPr>
          <w:rFonts w:hint="eastAsia" w:ascii="仿宋_GB2312" w:eastAsia="仿宋_GB2312"/>
          <w:sz w:val="28"/>
          <w:szCs w:val="28"/>
        </w:rPr>
        <w:t>万元，占支出合计的</w:t>
      </w:r>
      <w:r>
        <w:rPr>
          <w:rFonts w:ascii="仿宋_GB2312" w:eastAsia="仿宋_GB2312"/>
          <w:sz w:val="28"/>
          <w:szCs w:val="28"/>
        </w:rPr>
        <w:t>98.87</w:t>
      </w:r>
      <w:r>
        <w:rPr>
          <w:rFonts w:hint="eastAsia" w:ascii="仿宋_GB2312" w:eastAsia="仿宋_GB2312"/>
          <w:sz w:val="28"/>
          <w:szCs w:val="28"/>
        </w:rPr>
        <w:t>%；项目支出</w:t>
      </w:r>
      <w:r>
        <w:rPr>
          <w:rFonts w:ascii="仿宋_GB2312" w:eastAsia="仿宋_GB2312"/>
          <w:sz w:val="28"/>
          <w:szCs w:val="28"/>
        </w:rPr>
        <w:t>2.12</w:t>
      </w:r>
      <w:r>
        <w:rPr>
          <w:rFonts w:hint="eastAsia" w:ascii="仿宋_GB2312" w:eastAsia="仿宋_GB2312"/>
          <w:sz w:val="28"/>
          <w:szCs w:val="28"/>
        </w:rPr>
        <w:t>万元，占支出合计的</w:t>
      </w:r>
      <w:r>
        <w:rPr>
          <w:rFonts w:ascii="仿宋_GB2312" w:eastAsia="仿宋_GB2312"/>
          <w:sz w:val="28"/>
          <w:szCs w:val="28"/>
        </w:rPr>
        <w:t>1.12</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r>
        <w:rPr>
          <w:rFonts w:hint="eastAsia" w:ascii="仿宋_GB2312" w:hAnsi="仿宋" w:eastAsia="仿宋_GB2312"/>
          <w:color w:val="auto"/>
          <w:sz w:val="28"/>
          <w:szCs w:val="28"/>
          <w:highlight w:val="none"/>
          <w:u w:val="none"/>
        </w:rPr>
        <w:t>增减变动原因</w:t>
      </w:r>
      <w:r>
        <w:rPr>
          <w:rFonts w:hint="eastAsia" w:ascii="仿宋_GB2312" w:hAnsi="仿宋" w:eastAsia="仿宋_GB2312"/>
          <w:color w:val="auto"/>
          <w:sz w:val="28"/>
          <w:szCs w:val="28"/>
          <w:highlight w:val="none"/>
          <w:u w:val="none"/>
          <w:lang w:eastAsia="zh-CN"/>
        </w:rPr>
        <w:t>为</w:t>
      </w:r>
      <w:r>
        <w:rPr>
          <w:rFonts w:hint="eastAsia" w:ascii="仿宋_GB2312" w:hAnsi="仿宋" w:eastAsia="仿宋_GB2312"/>
          <w:strike w:val="0"/>
          <w:dstrike w:val="0"/>
          <w:color w:val="auto"/>
          <w:sz w:val="28"/>
          <w:szCs w:val="28"/>
          <w:highlight w:val="none"/>
          <w:u w:val="none"/>
          <w:lang w:eastAsia="zh-CN"/>
        </w:rPr>
        <w:t>在职转退休</w:t>
      </w:r>
      <w:r>
        <w:rPr>
          <w:rFonts w:hint="eastAsia" w:ascii="仿宋_GB2312" w:hAnsi="仿宋" w:eastAsia="仿宋_GB2312"/>
          <w:strike w:val="0"/>
          <w:dstrike w:val="0"/>
          <w:color w:val="auto"/>
          <w:sz w:val="28"/>
          <w:szCs w:val="28"/>
          <w:highlight w:val="none"/>
          <w:u w:val="none"/>
          <w:lang w:val="en-US" w:eastAsia="zh-CN"/>
        </w:rPr>
        <w:t>1</w:t>
      </w:r>
      <w:r>
        <w:rPr>
          <w:rFonts w:hint="eastAsia" w:ascii="仿宋_GB2312" w:hAnsi="仿宋" w:eastAsia="仿宋_GB2312"/>
          <w:strike w:val="0"/>
          <w:dstrike w:val="0"/>
          <w:sz w:val="28"/>
          <w:szCs w:val="28"/>
          <w:highlight w:val="none"/>
          <w:u w:val="none"/>
          <w:lang w:val="en-US" w:eastAsia="zh-CN"/>
        </w:rPr>
        <w:t>人，人员经费和公用经费减少，本年无新增项目经费。</w:t>
      </w:r>
    </w:p>
    <w:p>
      <w:pPr>
        <w:pStyle w:val="2"/>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rPr>
          <w:rFonts w:ascii="Times New Roman" w:hAnsi="Times New Roman" w:eastAsia="宋体" w:cs="Times New Roman"/>
          <w:kern w:val="2"/>
          <w:sz w:val="21"/>
          <w:szCs w:val="24"/>
          <w:lang w:val="en-US" w:eastAsia="zh-CN" w:bidi="ar-SA"/>
        </w:rPr>
        <w:pict>
          <v:shape id="图片 27" o:spid="_x0000_s1033" type="#_x0000_t75" style="height:147.35pt;width:365.5pt;rotation:0f;" o:ole="f"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w:pict>
      </w:r>
    </w:p>
    <w:p>
      <w:pPr>
        <w:tabs>
          <w:tab w:val="center" w:pos="6979"/>
        </w:tabs>
        <w:spacing w:line="580" w:lineRule="exact"/>
        <w:ind w:firstLine="548" w:firstLineChars="196"/>
        <w:rPr>
          <w:rFonts w:hint="eastAsia" w:ascii="黑体" w:eastAsia="黑体"/>
          <w:b w:val="0"/>
          <w:bCs/>
          <w:sz w:val="28"/>
          <w:szCs w:val="28"/>
        </w:rPr>
      </w:pPr>
    </w:p>
    <w:p>
      <w:pPr>
        <w:tabs>
          <w:tab w:val="center" w:pos="6979"/>
        </w:tabs>
        <w:spacing w:line="580" w:lineRule="exact"/>
        <w:ind w:firstLine="548" w:firstLineChars="196"/>
        <w:rPr>
          <w:rFonts w:hint="eastAsia" w:ascii="黑体" w:eastAsia="黑体"/>
          <w:b w:val="0"/>
          <w:bCs/>
          <w:sz w:val="28"/>
          <w:szCs w:val="28"/>
        </w:rPr>
      </w:pPr>
    </w:p>
    <w:p>
      <w:pPr>
        <w:tabs>
          <w:tab w:val="center" w:pos="6979"/>
        </w:tabs>
        <w:spacing w:line="580" w:lineRule="exact"/>
        <w:ind w:firstLine="548" w:firstLineChars="196"/>
        <w:rPr>
          <w:rFonts w:hint="eastAsia" w:ascii="黑体" w:eastAsia="黑体"/>
          <w:b w:val="0"/>
          <w:bCs/>
          <w:sz w:val="28"/>
          <w:szCs w:val="28"/>
        </w:rPr>
      </w:pPr>
    </w:p>
    <w:p>
      <w:pPr>
        <w:tabs>
          <w:tab w:val="center" w:pos="6979"/>
        </w:tabs>
        <w:spacing w:line="580" w:lineRule="exact"/>
        <w:ind w:firstLine="548" w:firstLineChars="196"/>
        <w:rPr>
          <w:rFonts w:hint="eastAsia" w:ascii="黑体" w:eastAsia="黑体"/>
          <w:b w:val="0"/>
          <w:bCs/>
          <w:sz w:val="28"/>
          <w:szCs w:val="28"/>
        </w:rPr>
      </w:pPr>
    </w:p>
    <w:p>
      <w:pPr>
        <w:tabs>
          <w:tab w:val="center" w:pos="6979"/>
        </w:tabs>
        <w:spacing w:line="580" w:lineRule="exact"/>
        <w:ind w:firstLine="548" w:firstLineChars="196"/>
        <w:rPr>
          <w:rFonts w:hint="eastAsia" w:ascii="黑体" w:eastAsia="黑体"/>
          <w:b w:val="0"/>
          <w:bCs/>
          <w:sz w:val="28"/>
          <w:szCs w:val="28"/>
        </w:rPr>
      </w:pP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snapToGrid w:val="0"/>
        <w:spacing w:line="520" w:lineRule="exact"/>
        <w:ind w:firstLine="64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189.52</w:t>
      </w:r>
      <w:r>
        <w:rPr>
          <w:rFonts w:hint="eastAsia" w:ascii="仿宋_GB2312" w:eastAsia="仿宋_GB2312"/>
          <w:sz w:val="28"/>
          <w:szCs w:val="28"/>
        </w:rPr>
        <w:t>万元，比上年减少</w:t>
      </w:r>
      <w:r>
        <w:rPr>
          <w:rFonts w:hint="eastAsia" w:ascii="仿宋_GB2312" w:eastAsia="仿宋_GB2312"/>
          <w:sz w:val="28"/>
          <w:szCs w:val="28"/>
          <w:lang w:val="en-US" w:eastAsia="zh-CN"/>
        </w:rPr>
        <w:t>35.95</w:t>
      </w:r>
      <w:r>
        <w:rPr>
          <w:rFonts w:hint="eastAsia" w:ascii="仿宋_GB2312" w:eastAsia="仿宋_GB2312"/>
          <w:sz w:val="28"/>
          <w:szCs w:val="28"/>
        </w:rPr>
        <w:t>万元，下降</w:t>
      </w:r>
      <w:r>
        <w:rPr>
          <w:rFonts w:hint="eastAsia" w:ascii="仿宋_GB2312" w:eastAsia="仿宋_GB2312"/>
          <w:sz w:val="28"/>
          <w:szCs w:val="28"/>
          <w:lang w:val="en-US" w:eastAsia="zh-CN"/>
        </w:rPr>
        <w:t>15.94</w:t>
      </w:r>
      <w:r>
        <w:rPr>
          <w:rFonts w:hint="eastAsia" w:ascii="仿宋_GB2312" w:eastAsia="仿宋_GB2312"/>
          <w:sz w:val="28"/>
          <w:szCs w:val="28"/>
        </w:rPr>
        <w:t>%。主要原因：</w:t>
      </w:r>
      <w:r>
        <w:rPr>
          <w:rFonts w:hint="eastAsia" w:ascii="仿宋_GB2312" w:hAnsi="仿宋" w:eastAsia="仿宋_GB2312"/>
          <w:strike w:val="0"/>
          <w:dstrike w:val="0"/>
          <w:color w:val="auto"/>
          <w:sz w:val="28"/>
          <w:szCs w:val="28"/>
          <w:highlight w:val="none"/>
          <w:u w:val="none"/>
          <w:lang w:eastAsia="zh-CN"/>
        </w:rPr>
        <w:t>在职转退休</w:t>
      </w:r>
      <w:r>
        <w:rPr>
          <w:rFonts w:hint="eastAsia" w:ascii="仿宋_GB2312" w:hAnsi="仿宋" w:eastAsia="仿宋_GB2312"/>
          <w:strike w:val="0"/>
          <w:dstrike w:val="0"/>
          <w:color w:val="auto"/>
          <w:sz w:val="28"/>
          <w:szCs w:val="28"/>
          <w:highlight w:val="none"/>
          <w:u w:val="none"/>
          <w:lang w:val="en-US" w:eastAsia="zh-CN"/>
        </w:rPr>
        <w:t>1</w:t>
      </w:r>
      <w:r>
        <w:rPr>
          <w:rFonts w:hint="eastAsia" w:ascii="仿宋_GB2312" w:hAnsi="仿宋" w:eastAsia="仿宋_GB2312"/>
          <w:strike w:val="0"/>
          <w:dstrike w:val="0"/>
          <w:sz w:val="28"/>
          <w:szCs w:val="28"/>
          <w:highlight w:val="none"/>
          <w:u w:val="none"/>
          <w:lang w:val="en-US" w:eastAsia="zh-CN"/>
        </w:rPr>
        <w:t>人，人员经费和公用经费减少，本年无新增项目经费</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189.52</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145.85</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76.96</w:t>
      </w:r>
      <w:r>
        <w:rPr>
          <w:rFonts w:hint="eastAsia" w:ascii="仿宋_GB2312" w:eastAsia="仿宋_GB2312"/>
          <w:sz w:val="28"/>
          <w:szCs w:val="28"/>
        </w:rPr>
        <w:t>%；社会保障和就业支出</w:t>
      </w:r>
      <w:r>
        <w:rPr>
          <w:rFonts w:hint="eastAsia" w:ascii="仿宋_GB2312" w:eastAsia="仿宋_GB2312"/>
          <w:sz w:val="28"/>
          <w:szCs w:val="28"/>
          <w:lang w:val="en-US" w:eastAsia="zh-CN"/>
        </w:rPr>
        <w:t>29.44</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15.53%；</w:t>
      </w:r>
      <w:r>
        <w:rPr>
          <w:rFonts w:hint="eastAsia" w:ascii="仿宋_GB2312" w:eastAsia="仿宋_GB2312"/>
          <w:sz w:val="28"/>
          <w:szCs w:val="28"/>
          <w:lang w:eastAsia="zh-CN"/>
        </w:rPr>
        <w:t>卫生健康支出</w:t>
      </w:r>
      <w:bookmarkStart w:id="0" w:name="_GoBack"/>
      <w:bookmarkEnd w:id="0"/>
      <w:r>
        <w:rPr>
          <w:rFonts w:hint="eastAsia" w:ascii="仿宋_GB2312" w:eastAsia="仿宋_GB2312"/>
          <w:sz w:val="28"/>
          <w:szCs w:val="28"/>
          <w:lang w:val="en-US" w:eastAsia="zh-CN"/>
        </w:rPr>
        <w:t>14.23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7.51%。</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145.85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3.98</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2.65</w:t>
      </w:r>
      <w:r>
        <w:rPr>
          <w:rFonts w:hint="eastAsia" w:ascii="仿宋_GB2312" w:eastAsia="仿宋_GB2312"/>
          <w:sz w:val="28"/>
          <w:szCs w:val="28"/>
        </w:rPr>
        <w:t>%。主要原因：</w:t>
      </w:r>
      <w:r>
        <w:rPr>
          <w:rFonts w:hint="eastAsia" w:ascii="仿宋_GB2312" w:eastAsia="仿宋_GB2312"/>
          <w:sz w:val="28"/>
          <w:szCs w:val="28"/>
          <w:lang w:eastAsia="zh-CN"/>
        </w:rPr>
        <w:t>在职转退休</w:t>
      </w:r>
      <w:r>
        <w:rPr>
          <w:rFonts w:hint="eastAsia" w:ascii="仿宋_GB2312" w:eastAsia="仿宋_GB2312"/>
          <w:sz w:val="28"/>
          <w:szCs w:val="28"/>
          <w:lang w:val="en-US" w:eastAsia="zh-CN"/>
        </w:rPr>
        <w:t>1人，人员经费减少</w:t>
      </w:r>
      <w:r>
        <w:rPr>
          <w:rFonts w:hint="eastAsia" w:ascii="仿宋_GB2312" w:eastAsia="仿宋_GB2312"/>
          <w:sz w:val="28"/>
          <w:szCs w:val="28"/>
        </w:rPr>
        <w:t>。</w:t>
      </w:r>
    </w:p>
    <w:p>
      <w:pPr>
        <w:spacing w:line="580" w:lineRule="exact"/>
        <w:ind w:firstLine="560" w:firstLineChars="200"/>
        <w:rPr>
          <w:rFonts w:hint="eastAsia" w:ascii="仿宋_GB2312" w:hAnsi="宋体"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lang w:eastAsia="zh-CN"/>
        </w:rPr>
        <w:t>民主党派及工商联事务</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款</w:t>
      </w:r>
      <w:r>
        <w:rPr>
          <w:rFonts w:hint="eastAsia" w:ascii="仿宋_GB2312" w:eastAsia="仿宋_GB2312"/>
          <w:sz w:val="28"/>
          <w:szCs w:val="28"/>
          <w:lang w:eastAsia="zh-CN"/>
        </w:rPr>
        <w:t>）</w:t>
      </w: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年度决算</w:t>
      </w:r>
      <w:r>
        <w:rPr>
          <w:rFonts w:hint="eastAsia" w:ascii="仿宋_GB2312" w:eastAsia="仿宋_GB2312"/>
          <w:sz w:val="28"/>
          <w:szCs w:val="28"/>
          <w:lang w:val="en-US" w:eastAsia="zh-CN"/>
        </w:rPr>
        <w:t>145.85</w:t>
      </w:r>
      <w:r>
        <w:rPr>
          <w:rFonts w:hint="eastAsia" w:ascii="仿宋_GB2312" w:eastAsia="仿宋_GB2312"/>
          <w:sz w:val="28"/>
          <w:szCs w:val="28"/>
        </w:rPr>
        <w:t>万元，比</w:t>
      </w:r>
      <w:r>
        <w:rPr>
          <w:rFonts w:hint="eastAsia" w:ascii="仿宋_GB2312" w:eastAsia="仿宋_GB2312"/>
          <w:sz w:val="28"/>
          <w:szCs w:val="28"/>
          <w:lang w:val="en-US" w:eastAsia="zh-CN"/>
        </w:rPr>
        <w:t>2023</w:t>
      </w:r>
      <w:r>
        <w:rPr>
          <w:rFonts w:hint="eastAsia" w:ascii="仿宋_GB2312" w:eastAsia="仿宋_GB2312"/>
          <w:sz w:val="28"/>
          <w:szCs w:val="28"/>
        </w:rPr>
        <w:t>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3.98</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2.65</w:t>
      </w:r>
      <w:r>
        <w:rPr>
          <w:rFonts w:hint="eastAsia" w:ascii="仿宋_GB2312" w:eastAsia="仿宋_GB2312"/>
          <w:sz w:val="28"/>
          <w:szCs w:val="28"/>
        </w:rPr>
        <w:t>%。主要原因：</w:t>
      </w:r>
      <w:r>
        <w:rPr>
          <w:rFonts w:hint="eastAsia" w:ascii="仿宋_GB2312" w:eastAsia="仿宋_GB2312"/>
          <w:sz w:val="28"/>
          <w:szCs w:val="28"/>
          <w:lang w:eastAsia="zh-CN"/>
        </w:rPr>
        <w:t>在职转退休</w:t>
      </w:r>
      <w:r>
        <w:rPr>
          <w:rFonts w:hint="eastAsia" w:ascii="仿宋_GB2312" w:eastAsia="仿宋_GB2312"/>
          <w:sz w:val="28"/>
          <w:szCs w:val="28"/>
          <w:lang w:val="en-US" w:eastAsia="zh-CN"/>
        </w:rPr>
        <w:t>1人，人员经费减少</w:t>
      </w:r>
      <w:r>
        <w:rPr>
          <w:rFonts w:hint="eastAsia" w:ascii="仿宋_GB2312" w:eastAsia="仿宋_GB2312"/>
          <w:sz w:val="28"/>
          <w:szCs w:val="28"/>
        </w:rPr>
        <w:t>。</w:t>
      </w:r>
    </w:p>
    <w:p>
      <w:pPr>
        <w:numPr>
          <w:ilvl w:val="0"/>
          <w:numId w:val="1"/>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rPr>
        <w:t>”(类)20</w:t>
      </w:r>
      <w:r>
        <w:rPr>
          <w:rFonts w:hint="eastAsia" w:ascii="仿宋_GB2312" w:eastAsia="仿宋_GB2312"/>
          <w:sz w:val="28"/>
          <w:szCs w:val="28"/>
          <w:lang w:val="en-US" w:eastAsia="zh-CN"/>
        </w:rPr>
        <w:t>23</w:t>
      </w:r>
      <w:r>
        <w:rPr>
          <w:rFonts w:hint="eastAsia" w:ascii="仿宋_GB2312" w:eastAsia="仿宋_GB2312"/>
          <w:sz w:val="28"/>
          <w:szCs w:val="28"/>
        </w:rPr>
        <w:t>年度决算</w:t>
      </w:r>
      <w:r>
        <w:rPr>
          <w:rFonts w:hint="eastAsia" w:ascii="仿宋_GB2312" w:eastAsia="仿宋_GB2312"/>
          <w:sz w:val="28"/>
          <w:szCs w:val="28"/>
          <w:lang w:val="en-US" w:eastAsia="zh-CN"/>
        </w:rPr>
        <w:t>29.44</w:t>
      </w:r>
      <w:r>
        <w:rPr>
          <w:rFonts w:hint="eastAsia" w:ascii="仿宋_GB2312" w:eastAsia="仿宋_GB2312"/>
          <w:sz w:val="28"/>
          <w:szCs w:val="28"/>
        </w:rPr>
        <w:t>万元，比20</w:t>
      </w:r>
      <w:r>
        <w:rPr>
          <w:rFonts w:hint="eastAsia" w:ascii="仿宋_GB2312" w:eastAsia="仿宋_GB2312"/>
          <w:sz w:val="28"/>
          <w:szCs w:val="28"/>
          <w:lang w:val="en-US" w:eastAsia="zh-CN"/>
        </w:rPr>
        <w:t>23</w:t>
      </w:r>
      <w:r>
        <w:rPr>
          <w:rFonts w:hint="eastAsia" w:ascii="仿宋_GB2312" w:eastAsia="仿宋_GB2312"/>
          <w:sz w:val="28"/>
          <w:szCs w:val="28"/>
        </w:rPr>
        <w:t>年年初预算</w:t>
      </w:r>
      <w:r>
        <w:rPr>
          <w:rFonts w:hint="eastAsia" w:ascii="仿宋_GB2312" w:eastAsia="仿宋_GB2312"/>
          <w:sz w:val="28"/>
          <w:szCs w:val="28"/>
          <w:lang w:val="en-US" w:eastAsia="zh-CN"/>
        </w:rPr>
        <w:t>增加2.52万元，增长9.36%</w:t>
      </w:r>
      <w:r>
        <w:rPr>
          <w:rFonts w:hint="eastAsia" w:ascii="仿宋_GB2312" w:eastAsia="仿宋_GB2312"/>
          <w:sz w:val="28"/>
          <w:szCs w:val="28"/>
        </w:rPr>
        <w:t>。主要原因：</w:t>
      </w:r>
      <w:r>
        <w:rPr>
          <w:rFonts w:hint="eastAsia" w:ascii="仿宋_GB2312" w:eastAsia="仿宋_GB2312"/>
          <w:sz w:val="28"/>
          <w:szCs w:val="28"/>
          <w:lang w:eastAsia="zh-CN"/>
        </w:rPr>
        <w:t>养老保险、职业年金、工伤保险因变基数单位缴费部分增加，在职转退休</w:t>
      </w:r>
      <w:r>
        <w:rPr>
          <w:rFonts w:hint="eastAsia" w:ascii="仿宋_GB2312" w:eastAsia="仿宋_GB2312"/>
          <w:sz w:val="28"/>
          <w:szCs w:val="28"/>
          <w:lang w:val="en-US" w:eastAsia="zh-CN"/>
        </w:rPr>
        <w:t>1人</w:t>
      </w:r>
      <w:r>
        <w:rPr>
          <w:rFonts w:hint="eastAsia" w:ascii="仿宋_GB2312" w:eastAsia="仿宋_GB2312"/>
          <w:sz w:val="28"/>
          <w:szCs w:val="28"/>
        </w:rPr>
        <w:t>。</w:t>
      </w:r>
    </w:p>
    <w:p>
      <w:pPr>
        <w:numPr>
          <w:numId w:val="0"/>
        </w:numPr>
        <w:spacing w:line="58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“行政事业单位养老支出”</w:t>
      </w:r>
      <w:r>
        <w:rPr>
          <w:rFonts w:hint="eastAsia" w:ascii="仿宋_GB2312" w:eastAsia="仿宋_GB2312"/>
          <w:sz w:val="28"/>
          <w:szCs w:val="28"/>
          <w:lang w:eastAsia="zh-CN"/>
        </w:rPr>
        <w:t>（</w:t>
      </w:r>
      <w:r>
        <w:rPr>
          <w:rFonts w:hint="eastAsia" w:ascii="仿宋_GB2312" w:eastAsia="仿宋_GB2312"/>
          <w:sz w:val="28"/>
          <w:szCs w:val="28"/>
        </w:rPr>
        <w:t>款</w:t>
      </w:r>
      <w:r>
        <w:rPr>
          <w:rFonts w:hint="eastAsia" w:ascii="仿宋_GB2312" w:eastAsia="仿宋_GB2312"/>
          <w:sz w:val="28"/>
          <w:szCs w:val="28"/>
          <w:lang w:eastAsia="zh-CN"/>
        </w:rPr>
        <w:t>）</w:t>
      </w: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年度决算</w:t>
      </w:r>
      <w:r>
        <w:rPr>
          <w:rFonts w:hint="eastAsia" w:ascii="仿宋_GB2312" w:eastAsia="仿宋_GB2312"/>
          <w:sz w:val="28"/>
          <w:szCs w:val="28"/>
          <w:lang w:val="en-US" w:eastAsia="zh-CN"/>
        </w:rPr>
        <w:t>29.44</w:t>
      </w:r>
      <w:r>
        <w:rPr>
          <w:rFonts w:hint="eastAsia" w:ascii="仿宋_GB2312" w:eastAsia="仿宋_GB2312"/>
          <w:sz w:val="28"/>
          <w:szCs w:val="28"/>
        </w:rPr>
        <w:t>万元，比</w:t>
      </w:r>
      <w:r>
        <w:rPr>
          <w:rFonts w:hint="eastAsia" w:ascii="仿宋_GB2312" w:eastAsia="仿宋_GB2312"/>
          <w:sz w:val="28"/>
          <w:szCs w:val="28"/>
          <w:lang w:val="en-US" w:eastAsia="zh-CN"/>
        </w:rPr>
        <w:t>2023</w:t>
      </w:r>
      <w:r>
        <w:rPr>
          <w:rFonts w:hint="eastAsia" w:ascii="仿宋_GB2312" w:eastAsia="仿宋_GB2312"/>
          <w:sz w:val="28"/>
          <w:szCs w:val="28"/>
        </w:rPr>
        <w:t>年年初预算</w:t>
      </w:r>
      <w:r>
        <w:rPr>
          <w:rFonts w:hint="eastAsia" w:ascii="仿宋_GB2312" w:eastAsia="仿宋_GB2312"/>
          <w:sz w:val="28"/>
          <w:szCs w:val="28"/>
          <w:lang w:val="en-US" w:eastAsia="zh-CN"/>
        </w:rPr>
        <w:t>增加2.52万元，增长9.36%</w:t>
      </w:r>
      <w:r>
        <w:rPr>
          <w:rFonts w:hint="eastAsia" w:ascii="仿宋_GB2312" w:eastAsia="仿宋_GB2312"/>
          <w:sz w:val="28"/>
          <w:szCs w:val="28"/>
        </w:rPr>
        <w:t>。主要原因：</w:t>
      </w:r>
      <w:r>
        <w:rPr>
          <w:rFonts w:hint="eastAsia" w:ascii="仿宋_GB2312" w:eastAsia="仿宋_GB2312"/>
          <w:sz w:val="28"/>
          <w:szCs w:val="28"/>
          <w:lang w:eastAsia="zh-CN"/>
        </w:rPr>
        <w:t>养老保险、职业年金、工伤保险因变基数单位缴费部分增加，在职转退休</w:t>
      </w:r>
      <w:r>
        <w:rPr>
          <w:rFonts w:hint="eastAsia" w:ascii="仿宋_GB2312" w:eastAsia="仿宋_GB2312"/>
          <w:sz w:val="28"/>
          <w:szCs w:val="28"/>
          <w:lang w:val="en-US" w:eastAsia="zh-CN"/>
        </w:rPr>
        <w:t>1人</w:t>
      </w:r>
      <w:r>
        <w:rPr>
          <w:rFonts w:hint="eastAsia" w:ascii="仿宋_GB2312" w:eastAsia="仿宋_GB2312"/>
          <w:sz w:val="28"/>
          <w:szCs w:val="28"/>
        </w:rPr>
        <w:t>。</w:t>
      </w:r>
    </w:p>
    <w:p>
      <w:pPr>
        <w:numPr>
          <w:ilvl w:val="0"/>
          <w:numId w:val="2"/>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rPr>
        <w:t>”</w:t>
      </w:r>
      <w:r>
        <w:rPr>
          <w:rFonts w:hint="eastAsia" w:ascii="仿宋_GB2312" w:eastAsia="仿宋_GB2312"/>
          <w:sz w:val="28"/>
          <w:szCs w:val="28"/>
          <w:lang w:eastAsia="zh-CN"/>
        </w:rPr>
        <w:t>（类）</w:t>
      </w: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年度决算</w:t>
      </w:r>
      <w:r>
        <w:rPr>
          <w:rFonts w:hint="eastAsia" w:ascii="仿宋_GB2312" w:eastAsia="仿宋_GB2312"/>
          <w:sz w:val="28"/>
          <w:szCs w:val="28"/>
          <w:lang w:val="en-US" w:eastAsia="zh-CN"/>
        </w:rPr>
        <w:t>14.23</w:t>
      </w:r>
      <w:r>
        <w:rPr>
          <w:rFonts w:hint="eastAsia" w:ascii="仿宋_GB2312" w:eastAsia="仿宋_GB2312"/>
          <w:sz w:val="28"/>
          <w:szCs w:val="28"/>
        </w:rPr>
        <w:t>万元，比20</w:t>
      </w:r>
      <w:r>
        <w:rPr>
          <w:rFonts w:hint="eastAsia" w:ascii="仿宋_GB2312" w:eastAsia="仿宋_GB2312"/>
          <w:sz w:val="28"/>
          <w:szCs w:val="28"/>
          <w:lang w:val="en-US" w:eastAsia="zh-CN"/>
        </w:rPr>
        <w:t>23</w:t>
      </w:r>
      <w:r>
        <w:rPr>
          <w:rFonts w:hint="eastAsia" w:ascii="仿宋_GB2312" w:eastAsia="仿宋_GB2312"/>
          <w:sz w:val="28"/>
          <w:szCs w:val="28"/>
        </w:rPr>
        <w:t>年年初预算</w:t>
      </w:r>
      <w:r>
        <w:rPr>
          <w:rFonts w:hint="eastAsia" w:ascii="仿宋_GB2312" w:eastAsia="仿宋_GB2312"/>
          <w:sz w:val="28"/>
          <w:szCs w:val="28"/>
          <w:lang w:val="en-US" w:eastAsia="zh-CN"/>
        </w:rPr>
        <w:t>增加0.33万元，增长2.37%</w:t>
      </w:r>
      <w:r>
        <w:rPr>
          <w:rFonts w:hint="eastAsia" w:ascii="仿宋_GB2312" w:eastAsia="仿宋_GB2312"/>
          <w:sz w:val="28"/>
          <w:szCs w:val="28"/>
        </w:rPr>
        <w:t>。主要原因：</w:t>
      </w:r>
      <w:r>
        <w:rPr>
          <w:rFonts w:hint="eastAsia" w:ascii="仿宋_GB2312" w:eastAsia="仿宋_GB2312"/>
          <w:sz w:val="28"/>
          <w:szCs w:val="28"/>
          <w:lang w:eastAsia="zh-CN"/>
        </w:rPr>
        <w:t>医疗保险因变基数单位缴费部分增加</w:t>
      </w:r>
      <w:r>
        <w:rPr>
          <w:rFonts w:hint="eastAsia" w:ascii="仿宋_GB2312" w:eastAsia="仿宋_GB2312"/>
          <w:sz w:val="28"/>
          <w:szCs w:val="28"/>
        </w:rPr>
        <w:t>。</w:t>
      </w:r>
    </w:p>
    <w:p>
      <w:pPr>
        <w:numPr>
          <w:numId w:val="0"/>
        </w:numPr>
        <w:spacing w:line="58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r>
        <w:rPr>
          <w:rFonts w:hint="eastAsia" w:ascii="仿宋_GB2312" w:eastAsia="仿宋_GB2312"/>
          <w:sz w:val="28"/>
          <w:szCs w:val="28"/>
        </w:rPr>
        <w:t>“行政事业单位医疗”</w:t>
      </w:r>
      <w:r>
        <w:rPr>
          <w:rFonts w:hint="eastAsia" w:ascii="仿宋_GB2312" w:eastAsia="仿宋_GB2312"/>
          <w:sz w:val="28"/>
          <w:szCs w:val="28"/>
          <w:lang w:eastAsia="zh-CN"/>
        </w:rPr>
        <w:t>（款）</w:t>
      </w: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年度决算</w:t>
      </w:r>
      <w:r>
        <w:rPr>
          <w:rFonts w:hint="eastAsia" w:ascii="仿宋_GB2312" w:eastAsia="仿宋_GB2312"/>
          <w:sz w:val="28"/>
          <w:szCs w:val="28"/>
          <w:lang w:val="en-US" w:eastAsia="zh-CN"/>
        </w:rPr>
        <w:t>14.23</w:t>
      </w:r>
      <w:r>
        <w:rPr>
          <w:rFonts w:hint="eastAsia" w:ascii="仿宋_GB2312" w:eastAsia="仿宋_GB2312"/>
          <w:sz w:val="28"/>
          <w:szCs w:val="28"/>
        </w:rPr>
        <w:t>万元，比20</w:t>
      </w:r>
      <w:r>
        <w:rPr>
          <w:rFonts w:hint="eastAsia" w:ascii="仿宋_GB2312" w:eastAsia="仿宋_GB2312"/>
          <w:sz w:val="28"/>
          <w:szCs w:val="28"/>
          <w:lang w:val="en-US" w:eastAsia="zh-CN"/>
        </w:rPr>
        <w:t>23</w:t>
      </w:r>
      <w:r>
        <w:rPr>
          <w:rFonts w:hint="eastAsia" w:ascii="仿宋_GB2312" w:eastAsia="仿宋_GB2312"/>
          <w:sz w:val="28"/>
          <w:szCs w:val="28"/>
        </w:rPr>
        <w:t>年年初预算</w:t>
      </w:r>
      <w:r>
        <w:rPr>
          <w:rFonts w:hint="eastAsia" w:ascii="仿宋_GB2312" w:eastAsia="仿宋_GB2312"/>
          <w:sz w:val="28"/>
          <w:szCs w:val="28"/>
          <w:lang w:val="en-US" w:eastAsia="zh-CN"/>
        </w:rPr>
        <w:t>增加0.33万元，增长2.37%</w:t>
      </w:r>
      <w:r>
        <w:rPr>
          <w:rFonts w:hint="eastAsia" w:ascii="仿宋_GB2312" w:eastAsia="仿宋_GB2312"/>
          <w:sz w:val="28"/>
          <w:szCs w:val="28"/>
        </w:rPr>
        <w:t>。主要原因：</w:t>
      </w:r>
      <w:r>
        <w:rPr>
          <w:rFonts w:hint="eastAsia" w:ascii="仿宋_GB2312" w:eastAsia="仿宋_GB2312"/>
          <w:sz w:val="28"/>
          <w:szCs w:val="28"/>
          <w:lang w:eastAsia="zh-CN"/>
        </w:rPr>
        <w:t>医疗保险因变基数单位缴费部分增加</w:t>
      </w:r>
      <w:r>
        <w:rPr>
          <w:rFonts w:hint="eastAsia" w:ascii="仿宋_GB2312" w:eastAsia="仿宋_GB2312"/>
          <w:sz w:val="28"/>
          <w:szCs w:val="28"/>
        </w:rPr>
        <w:t>。</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万元，主要用于以下方面（按大类）：城乡社区支出</w:t>
      </w:r>
      <w:r>
        <w:rPr>
          <w:rFonts w:hint="eastAsia" w:ascii="仿宋_GB2312" w:eastAsia="仿宋_GB2312"/>
          <w:sz w:val="28"/>
          <w:szCs w:val="28"/>
          <w:lang w:val="en-US" w:eastAsia="zh-CN"/>
        </w:rPr>
        <w:t>0.00</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0.00</w:t>
      </w:r>
      <w:r>
        <w:rPr>
          <w:rFonts w:hint="eastAsia" w:ascii="仿宋_GB2312" w:eastAsia="仿宋_GB2312"/>
          <w:sz w:val="28"/>
          <w:szCs w:val="28"/>
        </w:rPr>
        <w:t>%。</w:t>
      </w:r>
      <w:r>
        <w:rPr>
          <w:rFonts w:hint="eastAsia" w:ascii="仿宋_GB2312" w:hAnsi="宋体" w:eastAsia="仿宋_GB2312" w:cs="宋体"/>
          <w:color w:val="000000"/>
          <w:kern w:val="0"/>
          <w:sz w:val="28"/>
          <w:szCs w:val="28"/>
        </w:rPr>
        <w:t>本单位无此项支出</w:t>
      </w:r>
      <w:r>
        <w:rPr>
          <w:rFonts w:hint="eastAsia" w:ascii="仿宋_GB2312" w:hAnsi="宋体" w:eastAsia="仿宋_GB2312" w:cs="宋体"/>
          <w:color w:val="000000"/>
          <w:kern w:val="0"/>
          <w:sz w:val="28"/>
          <w:szCs w:val="28"/>
          <w:lang w:eastAsia="zh-CN"/>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700" w:firstLineChars="250"/>
        <w:jc w:val="left"/>
        <w:rPr>
          <w:rFonts w:hint="eastAsia" w:ascii="仿宋_GB2312" w:eastAsia="仿宋_GB2312"/>
          <w:sz w:val="28"/>
          <w:szCs w:val="28"/>
        </w:rPr>
      </w:pPr>
      <w:r>
        <w:rPr>
          <w:rFonts w:hint="eastAsia" w:ascii="仿宋_GB2312" w:eastAsia="仿宋_GB2312"/>
          <w:sz w:val="28"/>
          <w:szCs w:val="28"/>
        </w:rPr>
        <w:t>1、“城乡社区支出”（类，下同）202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年度年初预算增加（减少）</w:t>
      </w:r>
      <w:r>
        <w:rPr>
          <w:rFonts w:hint="eastAsia" w:ascii="仿宋_GB2312" w:eastAsia="仿宋_GB2312"/>
          <w:sz w:val="28"/>
          <w:szCs w:val="28"/>
          <w:lang w:val="en-US" w:eastAsia="zh-CN"/>
        </w:rPr>
        <w:t>0.00</w:t>
      </w:r>
      <w:r>
        <w:rPr>
          <w:rFonts w:hint="eastAsia" w:ascii="仿宋_GB2312" w:eastAsia="仿宋_GB2312"/>
          <w:sz w:val="28"/>
          <w:szCs w:val="28"/>
        </w:rPr>
        <w:t>万元，增长（下降）</w:t>
      </w:r>
      <w:r>
        <w:rPr>
          <w:rFonts w:hint="eastAsia" w:ascii="仿宋_GB2312" w:eastAsia="仿宋_GB2312"/>
          <w:sz w:val="28"/>
          <w:szCs w:val="28"/>
          <w:lang w:val="en-US" w:eastAsia="zh-CN"/>
        </w:rPr>
        <w:t>0.00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“城市公用事业附加及对应专项债务收入安排的支出”（款，下同）202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年度年初预算增加（减少）</w:t>
      </w:r>
      <w:r>
        <w:rPr>
          <w:rFonts w:hint="eastAsia" w:ascii="仿宋_GB2312" w:eastAsia="仿宋_GB2312"/>
          <w:sz w:val="28"/>
          <w:szCs w:val="28"/>
          <w:lang w:val="en-US" w:eastAsia="zh-CN"/>
        </w:rPr>
        <w:t>0.00</w:t>
      </w:r>
      <w:r>
        <w:rPr>
          <w:rFonts w:hint="eastAsia" w:ascii="仿宋_GB2312" w:eastAsia="仿宋_GB2312"/>
          <w:sz w:val="28"/>
          <w:szCs w:val="28"/>
        </w:rPr>
        <w:t>万元，增长（下降）</w:t>
      </w:r>
      <w:r>
        <w:rPr>
          <w:rFonts w:hint="eastAsia" w:ascii="仿宋_GB2312" w:eastAsia="仿宋_GB2312"/>
          <w:sz w:val="28"/>
          <w:szCs w:val="28"/>
          <w:lang w:val="en-US" w:eastAsia="zh-CN"/>
        </w:rPr>
        <w:t>0.00</w:t>
      </w:r>
      <w:r>
        <w:rPr>
          <w:rFonts w:hint="eastAsia" w:ascii="仿宋_GB2312" w:eastAsia="仿宋_GB2312"/>
          <w:sz w:val="28"/>
          <w:szCs w:val="28"/>
        </w:rPr>
        <w:t>%。主要原因：</w:t>
      </w:r>
      <w:r>
        <w:rPr>
          <w:rFonts w:hint="eastAsia" w:ascii="仿宋_GB2312" w:hAnsi="宋体" w:eastAsia="仿宋_GB2312" w:cs="宋体"/>
          <w:color w:val="000000"/>
          <w:kern w:val="0"/>
          <w:sz w:val="28"/>
          <w:szCs w:val="28"/>
        </w:rPr>
        <w:t>本单位无此项支出</w:t>
      </w:r>
      <w:r>
        <w:rPr>
          <w:rFonts w:hint="eastAsia" w:ascii="仿宋_GB2312" w:eastAsia="仿宋_GB2312"/>
          <w:sz w:val="28"/>
          <w:szCs w:val="28"/>
        </w:rPr>
        <w:t>。</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lang w:val="en-US" w:eastAsia="zh-CN"/>
        </w:rPr>
        <w:t>.00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lang w:val="en-US" w:eastAsia="zh-CN"/>
        </w:rPr>
        <w:t>.00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9" w:firstLineChars="196"/>
        <w:rPr>
          <w:rFonts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187.39</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万元，其中：（1）工资福利支出包括基本工资</w:t>
      </w:r>
      <w:r>
        <w:rPr>
          <w:rFonts w:hint="eastAsia" w:ascii="仿宋_GB2312" w:eastAsia="仿宋_GB2312"/>
          <w:sz w:val="28"/>
          <w:szCs w:val="28"/>
          <w:lang w:val="en-US" w:eastAsia="zh-CN"/>
        </w:rPr>
        <w:t>28.67万元</w:t>
      </w:r>
      <w:r>
        <w:rPr>
          <w:rFonts w:ascii="仿宋_GB2312" w:eastAsia="仿宋_GB2312"/>
          <w:sz w:val="28"/>
          <w:szCs w:val="28"/>
        </w:rPr>
        <w:t>、津贴补贴</w:t>
      </w:r>
      <w:r>
        <w:rPr>
          <w:rFonts w:hint="eastAsia" w:ascii="仿宋_GB2312" w:eastAsia="仿宋_GB2312"/>
          <w:sz w:val="28"/>
          <w:szCs w:val="28"/>
          <w:lang w:val="en-US" w:eastAsia="zh-CN"/>
        </w:rPr>
        <w:t>90.86万元</w:t>
      </w:r>
      <w:r>
        <w:rPr>
          <w:rFonts w:ascii="仿宋_GB2312" w:eastAsia="仿宋_GB2312"/>
          <w:sz w:val="28"/>
          <w:szCs w:val="28"/>
        </w:rPr>
        <w:t>、奖金</w:t>
      </w:r>
      <w:r>
        <w:rPr>
          <w:rFonts w:hint="eastAsia" w:ascii="仿宋_GB2312" w:eastAsia="仿宋_GB2312"/>
          <w:sz w:val="28"/>
          <w:szCs w:val="28"/>
          <w:lang w:val="en-US" w:eastAsia="zh-CN"/>
        </w:rPr>
        <w:t>2.28万元</w:t>
      </w:r>
      <w:r>
        <w:rPr>
          <w:rFonts w:ascii="仿宋_GB2312" w:eastAsia="仿宋_GB2312"/>
          <w:sz w:val="28"/>
          <w:szCs w:val="28"/>
        </w:rPr>
        <w:t>、伙食补助费</w:t>
      </w:r>
      <w:r>
        <w:rPr>
          <w:rFonts w:hint="eastAsia" w:ascii="仿宋_GB2312" w:eastAsia="仿宋_GB2312"/>
          <w:sz w:val="28"/>
          <w:szCs w:val="28"/>
          <w:lang w:val="en-US" w:eastAsia="zh-CN"/>
        </w:rPr>
        <w:t>0.00万元</w:t>
      </w:r>
      <w:r>
        <w:rPr>
          <w:rFonts w:ascii="仿宋_GB2312" w:eastAsia="仿宋_GB2312"/>
          <w:sz w:val="28"/>
          <w:szCs w:val="28"/>
        </w:rPr>
        <w:t>、绩效工资</w:t>
      </w:r>
      <w:r>
        <w:rPr>
          <w:rFonts w:hint="eastAsia" w:ascii="仿宋_GB2312" w:eastAsia="仿宋_GB2312"/>
          <w:sz w:val="28"/>
          <w:szCs w:val="28"/>
          <w:lang w:val="en-US" w:eastAsia="zh-CN"/>
        </w:rPr>
        <w:t>0.00万元</w:t>
      </w:r>
      <w:r>
        <w:rPr>
          <w:rFonts w:ascii="仿宋_GB2312" w:eastAsia="仿宋_GB2312"/>
          <w:sz w:val="28"/>
          <w:szCs w:val="28"/>
        </w:rPr>
        <w:t>、</w:t>
      </w:r>
      <w:r>
        <w:rPr>
          <w:rFonts w:hint="eastAsia" w:ascii="仿宋_GB2312" w:eastAsia="仿宋_GB2312"/>
          <w:sz w:val="28"/>
          <w:szCs w:val="28"/>
          <w:lang w:eastAsia="zh-CN"/>
        </w:rPr>
        <w:t>机关事业单位机关养老保险缴费</w:t>
      </w:r>
      <w:r>
        <w:rPr>
          <w:rFonts w:hint="eastAsia" w:ascii="仿宋_GB2312" w:eastAsia="仿宋_GB2312"/>
          <w:sz w:val="28"/>
          <w:szCs w:val="28"/>
          <w:lang w:val="en-US" w:eastAsia="zh-CN"/>
        </w:rPr>
        <w:t>15.28万元、职业年金缴费7.53万元、职工基本医疗保险缴费14.23万元、</w:t>
      </w:r>
      <w:r>
        <w:rPr>
          <w:rFonts w:hint="eastAsia" w:ascii="仿宋_GB2312" w:eastAsia="仿宋_GB2312"/>
          <w:sz w:val="28"/>
          <w:szCs w:val="28"/>
        </w:rPr>
        <w:t>其他</w:t>
      </w:r>
      <w:r>
        <w:rPr>
          <w:rFonts w:ascii="仿宋_GB2312" w:eastAsia="仿宋_GB2312"/>
          <w:sz w:val="28"/>
          <w:szCs w:val="28"/>
        </w:rPr>
        <w:t>社会保障缴费</w:t>
      </w:r>
      <w:r>
        <w:rPr>
          <w:rFonts w:hint="eastAsia" w:ascii="仿宋_GB2312" w:eastAsia="仿宋_GB2312"/>
          <w:sz w:val="28"/>
          <w:szCs w:val="28"/>
          <w:lang w:val="en-US" w:eastAsia="zh-CN"/>
        </w:rPr>
        <w:t>0.00万元</w:t>
      </w:r>
      <w:r>
        <w:rPr>
          <w:rFonts w:ascii="仿宋_GB2312" w:eastAsia="仿宋_GB2312"/>
          <w:sz w:val="28"/>
          <w:szCs w:val="28"/>
        </w:rPr>
        <w:t>、</w:t>
      </w:r>
      <w:r>
        <w:rPr>
          <w:rFonts w:hint="eastAsia" w:ascii="仿宋_GB2312" w:eastAsia="仿宋_GB2312"/>
          <w:sz w:val="28"/>
          <w:szCs w:val="28"/>
          <w:lang w:eastAsia="zh-CN"/>
        </w:rPr>
        <w:t>住房公积金</w:t>
      </w:r>
      <w:r>
        <w:rPr>
          <w:rFonts w:hint="eastAsia" w:ascii="仿宋_GB2312" w:eastAsia="仿宋_GB2312"/>
          <w:sz w:val="28"/>
          <w:szCs w:val="28"/>
          <w:lang w:val="en-US" w:eastAsia="zh-CN"/>
        </w:rPr>
        <w:t>13.50万元、</w:t>
      </w:r>
      <w:r>
        <w:rPr>
          <w:rFonts w:ascii="仿宋_GB2312" w:eastAsia="仿宋_GB2312"/>
          <w:sz w:val="28"/>
          <w:szCs w:val="28"/>
        </w:rPr>
        <w:t>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lang w:val="en-US" w:eastAsia="zh-CN"/>
        </w:rPr>
        <w:t>0.00万元</w:t>
      </w:r>
      <w:r>
        <w:rPr>
          <w:rFonts w:hint="eastAsia" w:ascii="仿宋_GB2312" w:eastAsia="仿宋_GB2312"/>
          <w:sz w:val="28"/>
          <w:szCs w:val="28"/>
        </w:rPr>
        <w:t>；（2）商品和服务支出包括</w:t>
      </w:r>
      <w:r>
        <w:rPr>
          <w:rFonts w:ascii="仿宋_GB2312" w:eastAsia="仿宋_GB2312"/>
          <w:sz w:val="28"/>
          <w:szCs w:val="28"/>
        </w:rPr>
        <w:t>办公费</w:t>
      </w:r>
      <w:r>
        <w:rPr>
          <w:rFonts w:hint="eastAsia" w:ascii="仿宋_GB2312" w:eastAsia="仿宋_GB2312"/>
          <w:sz w:val="28"/>
          <w:szCs w:val="28"/>
          <w:lang w:val="en-US" w:eastAsia="zh-CN"/>
        </w:rPr>
        <w:t>1.20万元</w:t>
      </w:r>
      <w:r>
        <w:rPr>
          <w:rFonts w:ascii="仿宋_GB2312" w:eastAsia="仿宋_GB2312"/>
          <w:sz w:val="28"/>
          <w:szCs w:val="28"/>
        </w:rPr>
        <w:t>、印刷费</w:t>
      </w:r>
      <w:r>
        <w:rPr>
          <w:rFonts w:hint="eastAsia" w:ascii="仿宋_GB2312" w:eastAsia="仿宋_GB2312"/>
          <w:sz w:val="28"/>
          <w:szCs w:val="28"/>
          <w:lang w:val="en-US" w:eastAsia="zh-CN"/>
        </w:rPr>
        <w:t>0.00万元</w:t>
      </w:r>
      <w:r>
        <w:rPr>
          <w:rFonts w:ascii="仿宋_GB2312" w:eastAsia="仿宋_GB2312"/>
          <w:sz w:val="28"/>
          <w:szCs w:val="28"/>
        </w:rPr>
        <w:t>、咨询费</w:t>
      </w:r>
      <w:r>
        <w:rPr>
          <w:rFonts w:hint="eastAsia" w:ascii="仿宋_GB2312" w:eastAsia="仿宋_GB2312"/>
          <w:sz w:val="28"/>
          <w:szCs w:val="28"/>
          <w:lang w:val="en-US" w:eastAsia="zh-CN"/>
        </w:rPr>
        <w:t>0.00万元</w:t>
      </w:r>
      <w:r>
        <w:rPr>
          <w:rFonts w:ascii="仿宋_GB2312" w:eastAsia="仿宋_GB2312"/>
          <w:sz w:val="28"/>
          <w:szCs w:val="28"/>
        </w:rPr>
        <w:t>、手续费</w:t>
      </w:r>
      <w:r>
        <w:rPr>
          <w:rFonts w:hint="eastAsia" w:ascii="仿宋_GB2312" w:eastAsia="仿宋_GB2312"/>
          <w:sz w:val="28"/>
          <w:szCs w:val="28"/>
          <w:lang w:val="en-US" w:eastAsia="zh-CN"/>
        </w:rPr>
        <w:t>0.00万元</w:t>
      </w:r>
      <w:r>
        <w:rPr>
          <w:rFonts w:ascii="仿宋_GB2312" w:eastAsia="仿宋_GB2312"/>
          <w:sz w:val="28"/>
          <w:szCs w:val="28"/>
        </w:rPr>
        <w:t>、水费</w:t>
      </w:r>
      <w:r>
        <w:rPr>
          <w:rFonts w:hint="eastAsia" w:ascii="仿宋_GB2312" w:eastAsia="仿宋_GB2312"/>
          <w:sz w:val="28"/>
          <w:szCs w:val="28"/>
          <w:lang w:val="en-US" w:eastAsia="zh-CN"/>
        </w:rPr>
        <w:t>0.00万元</w:t>
      </w:r>
      <w:r>
        <w:rPr>
          <w:rFonts w:ascii="仿宋_GB2312" w:eastAsia="仿宋_GB2312"/>
          <w:sz w:val="28"/>
          <w:szCs w:val="28"/>
        </w:rPr>
        <w:t>、电费</w:t>
      </w:r>
      <w:r>
        <w:rPr>
          <w:rFonts w:hint="eastAsia" w:ascii="仿宋_GB2312" w:eastAsia="仿宋_GB2312"/>
          <w:sz w:val="28"/>
          <w:szCs w:val="28"/>
          <w:lang w:val="en-US" w:eastAsia="zh-CN"/>
        </w:rPr>
        <w:t>0.00万元</w:t>
      </w:r>
      <w:r>
        <w:rPr>
          <w:rFonts w:ascii="仿宋_GB2312" w:eastAsia="仿宋_GB2312"/>
          <w:sz w:val="28"/>
          <w:szCs w:val="28"/>
        </w:rPr>
        <w:t>、邮电费</w:t>
      </w:r>
      <w:r>
        <w:rPr>
          <w:rFonts w:hint="eastAsia" w:ascii="仿宋_GB2312" w:eastAsia="仿宋_GB2312"/>
          <w:sz w:val="28"/>
          <w:szCs w:val="28"/>
          <w:lang w:val="en-US" w:eastAsia="zh-CN"/>
        </w:rPr>
        <w:t>0.30万元</w:t>
      </w:r>
      <w:r>
        <w:rPr>
          <w:rFonts w:ascii="仿宋_GB2312" w:eastAsia="仿宋_GB2312"/>
          <w:sz w:val="28"/>
          <w:szCs w:val="28"/>
        </w:rPr>
        <w:t>、取暖费</w:t>
      </w:r>
      <w:r>
        <w:rPr>
          <w:rFonts w:hint="eastAsia" w:ascii="仿宋_GB2312" w:eastAsia="仿宋_GB2312"/>
          <w:sz w:val="28"/>
          <w:szCs w:val="28"/>
          <w:lang w:val="en-US" w:eastAsia="zh-CN"/>
        </w:rPr>
        <w:t>0.00万元</w:t>
      </w:r>
      <w:r>
        <w:rPr>
          <w:rFonts w:ascii="仿宋_GB2312" w:eastAsia="仿宋_GB2312"/>
          <w:sz w:val="28"/>
          <w:szCs w:val="28"/>
        </w:rPr>
        <w:t>、物业管理费</w:t>
      </w:r>
      <w:r>
        <w:rPr>
          <w:rFonts w:hint="eastAsia" w:ascii="仿宋_GB2312" w:eastAsia="仿宋_GB2312"/>
          <w:sz w:val="28"/>
          <w:szCs w:val="28"/>
          <w:lang w:val="en-US" w:eastAsia="zh-CN"/>
        </w:rPr>
        <w:t>0.00万元</w:t>
      </w:r>
      <w:r>
        <w:rPr>
          <w:rFonts w:ascii="仿宋_GB2312" w:eastAsia="仿宋_GB2312"/>
          <w:sz w:val="28"/>
          <w:szCs w:val="28"/>
        </w:rPr>
        <w:t>、差旅费</w:t>
      </w:r>
      <w:r>
        <w:rPr>
          <w:rFonts w:hint="eastAsia" w:ascii="仿宋_GB2312" w:eastAsia="仿宋_GB2312"/>
          <w:sz w:val="28"/>
          <w:szCs w:val="28"/>
          <w:lang w:val="en-US" w:eastAsia="zh-CN"/>
        </w:rPr>
        <w:t>0.18万元</w:t>
      </w:r>
      <w:r>
        <w:rPr>
          <w:rFonts w:ascii="仿宋_GB2312" w:eastAsia="仿宋_GB2312"/>
          <w:sz w:val="28"/>
          <w:szCs w:val="28"/>
        </w:rPr>
        <w:t>、因公出国（境）费</w:t>
      </w:r>
      <w:r>
        <w:rPr>
          <w:rFonts w:hint="eastAsia" w:ascii="仿宋_GB2312" w:eastAsia="仿宋_GB2312"/>
          <w:sz w:val="28"/>
          <w:szCs w:val="28"/>
          <w:lang w:val="en-US" w:eastAsia="zh-CN"/>
        </w:rPr>
        <w:t>0.00万元</w:t>
      </w:r>
      <w:r>
        <w:rPr>
          <w:rFonts w:ascii="仿宋_GB2312" w:eastAsia="仿宋_GB2312"/>
          <w:sz w:val="28"/>
          <w:szCs w:val="28"/>
        </w:rPr>
        <w:t>、维修（护）费</w:t>
      </w:r>
      <w:r>
        <w:rPr>
          <w:rFonts w:hint="eastAsia" w:ascii="仿宋_GB2312" w:eastAsia="仿宋_GB2312"/>
          <w:sz w:val="28"/>
          <w:szCs w:val="28"/>
          <w:lang w:val="en-US" w:eastAsia="zh-CN"/>
        </w:rPr>
        <w:t>0.24万元</w:t>
      </w:r>
      <w:r>
        <w:rPr>
          <w:rFonts w:ascii="仿宋_GB2312" w:eastAsia="仿宋_GB2312"/>
          <w:sz w:val="28"/>
          <w:szCs w:val="28"/>
        </w:rPr>
        <w:t>、租赁费</w:t>
      </w:r>
      <w:r>
        <w:rPr>
          <w:rFonts w:hint="eastAsia" w:ascii="仿宋_GB2312" w:eastAsia="仿宋_GB2312"/>
          <w:sz w:val="28"/>
          <w:szCs w:val="28"/>
          <w:lang w:val="en-US" w:eastAsia="zh-CN"/>
        </w:rPr>
        <w:t>1.80万元</w:t>
      </w:r>
      <w:r>
        <w:rPr>
          <w:rFonts w:ascii="仿宋_GB2312" w:eastAsia="仿宋_GB2312"/>
          <w:sz w:val="28"/>
          <w:szCs w:val="28"/>
        </w:rPr>
        <w:t>、会议费</w:t>
      </w:r>
      <w:r>
        <w:rPr>
          <w:rFonts w:hint="eastAsia" w:ascii="仿宋_GB2312" w:eastAsia="仿宋_GB2312"/>
          <w:sz w:val="28"/>
          <w:szCs w:val="28"/>
          <w:lang w:val="en-US" w:eastAsia="zh-CN"/>
        </w:rPr>
        <w:t>0.00万元</w:t>
      </w:r>
      <w:r>
        <w:rPr>
          <w:rFonts w:ascii="仿宋_GB2312" w:eastAsia="仿宋_GB2312"/>
          <w:sz w:val="28"/>
          <w:szCs w:val="28"/>
        </w:rPr>
        <w:t>、培训费</w:t>
      </w:r>
      <w:r>
        <w:rPr>
          <w:rFonts w:hint="eastAsia" w:ascii="仿宋_GB2312" w:eastAsia="仿宋_GB2312"/>
          <w:sz w:val="28"/>
          <w:szCs w:val="28"/>
          <w:lang w:val="en-US" w:eastAsia="zh-CN"/>
        </w:rPr>
        <w:t>0.06万元</w:t>
      </w:r>
      <w:r>
        <w:rPr>
          <w:rFonts w:ascii="仿宋_GB2312" w:eastAsia="仿宋_GB2312"/>
          <w:sz w:val="28"/>
          <w:szCs w:val="28"/>
        </w:rPr>
        <w:t>、公务接待费</w:t>
      </w:r>
      <w:r>
        <w:rPr>
          <w:rFonts w:hint="eastAsia" w:ascii="仿宋_GB2312" w:eastAsia="仿宋_GB2312"/>
          <w:sz w:val="28"/>
          <w:szCs w:val="28"/>
          <w:lang w:val="en-US" w:eastAsia="zh-CN"/>
        </w:rPr>
        <w:t>0.00万元</w:t>
      </w:r>
      <w:r>
        <w:rPr>
          <w:rFonts w:ascii="仿宋_GB2312" w:eastAsia="仿宋_GB2312"/>
          <w:sz w:val="28"/>
          <w:szCs w:val="28"/>
        </w:rPr>
        <w:t>、专用材料费</w:t>
      </w:r>
      <w:r>
        <w:rPr>
          <w:rFonts w:hint="eastAsia" w:ascii="仿宋_GB2312" w:eastAsia="仿宋_GB2312"/>
          <w:sz w:val="28"/>
          <w:szCs w:val="28"/>
          <w:lang w:val="en-US" w:eastAsia="zh-CN"/>
        </w:rPr>
        <w:t>0.00万元</w:t>
      </w:r>
      <w:r>
        <w:rPr>
          <w:rFonts w:ascii="仿宋_GB2312" w:eastAsia="仿宋_GB2312"/>
          <w:sz w:val="28"/>
          <w:szCs w:val="28"/>
        </w:rPr>
        <w:t>、劳务费</w:t>
      </w:r>
      <w:r>
        <w:rPr>
          <w:rFonts w:hint="eastAsia" w:ascii="仿宋_GB2312" w:eastAsia="仿宋_GB2312"/>
          <w:sz w:val="28"/>
          <w:szCs w:val="28"/>
          <w:lang w:val="en-US" w:eastAsia="zh-CN"/>
        </w:rPr>
        <w:t>0.00万元</w:t>
      </w:r>
      <w:r>
        <w:rPr>
          <w:rFonts w:ascii="仿宋_GB2312" w:eastAsia="仿宋_GB2312"/>
          <w:sz w:val="28"/>
          <w:szCs w:val="28"/>
        </w:rPr>
        <w:t>、委托业务费</w:t>
      </w:r>
      <w:r>
        <w:rPr>
          <w:rFonts w:hint="eastAsia" w:ascii="仿宋_GB2312" w:eastAsia="仿宋_GB2312"/>
          <w:sz w:val="28"/>
          <w:szCs w:val="28"/>
          <w:lang w:val="en-US" w:eastAsia="zh-CN"/>
        </w:rPr>
        <w:t>0.00万元</w:t>
      </w:r>
      <w:r>
        <w:rPr>
          <w:rFonts w:ascii="仿宋_GB2312" w:eastAsia="仿宋_GB2312"/>
          <w:sz w:val="28"/>
          <w:szCs w:val="28"/>
        </w:rPr>
        <w:t>、工会经费</w:t>
      </w:r>
      <w:r>
        <w:rPr>
          <w:rFonts w:hint="eastAsia" w:ascii="仿宋_GB2312" w:eastAsia="仿宋_GB2312"/>
          <w:sz w:val="28"/>
          <w:szCs w:val="28"/>
          <w:lang w:val="en-US" w:eastAsia="zh-CN"/>
        </w:rPr>
        <w:t>1.55万元</w:t>
      </w:r>
      <w:r>
        <w:rPr>
          <w:rFonts w:ascii="仿宋_GB2312" w:eastAsia="仿宋_GB2312"/>
          <w:sz w:val="28"/>
          <w:szCs w:val="28"/>
        </w:rPr>
        <w:t>、福利费</w:t>
      </w:r>
      <w:r>
        <w:rPr>
          <w:rFonts w:hint="eastAsia" w:ascii="仿宋_GB2312" w:eastAsia="仿宋_GB2312"/>
          <w:sz w:val="28"/>
          <w:szCs w:val="28"/>
          <w:lang w:val="en-US" w:eastAsia="zh-CN"/>
        </w:rPr>
        <w:t>2.52万元</w:t>
      </w:r>
      <w:r>
        <w:rPr>
          <w:rFonts w:ascii="仿宋_GB2312" w:eastAsia="仿宋_GB2312"/>
          <w:sz w:val="28"/>
          <w:szCs w:val="28"/>
        </w:rPr>
        <w:t>、公务用车运行维护费</w:t>
      </w:r>
      <w:r>
        <w:rPr>
          <w:rFonts w:hint="eastAsia" w:ascii="仿宋_GB2312" w:eastAsia="仿宋_GB2312"/>
          <w:sz w:val="28"/>
          <w:szCs w:val="28"/>
          <w:lang w:val="en-US" w:eastAsia="zh-CN"/>
        </w:rPr>
        <w:t>0.00万元</w:t>
      </w:r>
      <w:r>
        <w:rPr>
          <w:rFonts w:ascii="仿宋_GB2312" w:eastAsia="仿宋_GB2312"/>
          <w:sz w:val="28"/>
          <w:szCs w:val="28"/>
        </w:rPr>
        <w:t>、其他交通费</w:t>
      </w:r>
      <w:r>
        <w:rPr>
          <w:rFonts w:hint="eastAsia" w:ascii="仿宋_GB2312" w:eastAsia="仿宋_GB2312"/>
          <w:sz w:val="28"/>
          <w:szCs w:val="28"/>
          <w:lang w:val="en-US" w:eastAsia="zh-CN"/>
        </w:rPr>
        <w:t>0.00万元</w:t>
      </w:r>
      <w:r>
        <w:rPr>
          <w:rFonts w:ascii="仿宋_GB2312" w:eastAsia="仿宋_GB2312"/>
          <w:sz w:val="28"/>
          <w:szCs w:val="28"/>
        </w:rPr>
        <w:t>、其他商品和服务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lang w:val="en-US" w:eastAsia="zh-CN"/>
        </w:rPr>
        <w:t>0.46万元</w:t>
      </w:r>
      <w:r>
        <w:rPr>
          <w:rFonts w:hint="eastAsia" w:ascii="仿宋_GB2312" w:eastAsia="仿宋_GB2312"/>
          <w:sz w:val="28"/>
          <w:szCs w:val="28"/>
        </w:rPr>
        <w:t>；（3）对个人和家庭补助支出</w:t>
      </w:r>
      <w:r>
        <w:rPr>
          <w:rFonts w:hint="eastAsia" w:ascii="仿宋_GB2312" w:eastAsia="仿宋_GB2312"/>
          <w:sz w:val="28"/>
          <w:szCs w:val="28"/>
          <w:lang w:eastAsia="zh-CN"/>
        </w:rPr>
        <w:t>包括</w:t>
      </w:r>
      <w:r>
        <w:rPr>
          <w:rFonts w:ascii="仿宋_GB2312" w:eastAsia="仿宋_GB2312"/>
          <w:sz w:val="28"/>
          <w:szCs w:val="28"/>
        </w:rPr>
        <w:t>离休费</w:t>
      </w:r>
      <w:r>
        <w:rPr>
          <w:rFonts w:hint="eastAsia" w:ascii="仿宋_GB2312" w:eastAsia="仿宋_GB2312"/>
          <w:sz w:val="28"/>
          <w:szCs w:val="28"/>
          <w:lang w:val="en-US" w:eastAsia="zh-CN"/>
        </w:rPr>
        <w:t>0.00万元</w:t>
      </w:r>
      <w:r>
        <w:rPr>
          <w:rFonts w:ascii="仿宋_GB2312" w:eastAsia="仿宋_GB2312"/>
          <w:sz w:val="28"/>
          <w:szCs w:val="28"/>
        </w:rPr>
        <w:t>、退休费</w:t>
      </w:r>
      <w:r>
        <w:rPr>
          <w:rFonts w:hint="eastAsia" w:ascii="仿宋_GB2312" w:eastAsia="仿宋_GB2312"/>
          <w:sz w:val="28"/>
          <w:szCs w:val="28"/>
          <w:lang w:val="en-US" w:eastAsia="zh-CN"/>
        </w:rPr>
        <w:t>6.63万元</w:t>
      </w:r>
      <w:r>
        <w:rPr>
          <w:rFonts w:ascii="仿宋_GB2312" w:eastAsia="仿宋_GB2312"/>
          <w:sz w:val="28"/>
          <w:szCs w:val="28"/>
        </w:rPr>
        <w:t>、抚恤金</w:t>
      </w:r>
      <w:r>
        <w:rPr>
          <w:rFonts w:hint="eastAsia" w:ascii="仿宋_GB2312" w:eastAsia="仿宋_GB2312"/>
          <w:sz w:val="28"/>
          <w:szCs w:val="28"/>
          <w:lang w:val="en-US" w:eastAsia="zh-CN"/>
        </w:rPr>
        <w:t>0.00万元</w:t>
      </w:r>
      <w:r>
        <w:rPr>
          <w:rFonts w:ascii="仿宋_GB2312" w:eastAsia="仿宋_GB2312"/>
          <w:sz w:val="28"/>
          <w:szCs w:val="28"/>
        </w:rPr>
        <w:t>、生活补助</w:t>
      </w:r>
      <w:r>
        <w:rPr>
          <w:rFonts w:hint="eastAsia" w:ascii="仿宋_GB2312" w:eastAsia="仿宋_GB2312"/>
          <w:sz w:val="28"/>
          <w:szCs w:val="28"/>
          <w:lang w:val="en-US" w:eastAsia="zh-CN"/>
        </w:rPr>
        <w:t>0.00万元</w:t>
      </w:r>
      <w:r>
        <w:rPr>
          <w:rFonts w:ascii="仿宋_GB2312" w:eastAsia="仿宋_GB2312"/>
          <w:sz w:val="28"/>
          <w:szCs w:val="28"/>
        </w:rPr>
        <w:t>、</w:t>
      </w:r>
      <w:r>
        <w:rPr>
          <w:rFonts w:hint="eastAsia" w:ascii="仿宋_GB2312" w:eastAsia="仿宋_GB2312"/>
          <w:sz w:val="28"/>
          <w:szCs w:val="28"/>
        </w:rPr>
        <w:t>救济费</w:t>
      </w:r>
      <w:r>
        <w:rPr>
          <w:rFonts w:hint="eastAsia" w:ascii="仿宋_GB2312" w:eastAsia="仿宋_GB2312"/>
          <w:sz w:val="28"/>
          <w:szCs w:val="28"/>
          <w:lang w:val="en-US" w:eastAsia="zh-CN"/>
        </w:rPr>
        <w:t>0.00万元</w:t>
      </w:r>
      <w:r>
        <w:rPr>
          <w:rFonts w:ascii="仿宋_GB2312" w:eastAsia="仿宋_GB2312"/>
          <w:sz w:val="28"/>
          <w:szCs w:val="28"/>
        </w:rPr>
        <w:t>、医疗费</w:t>
      </w:r>
      <w:r>
        <w:rPr>
          <w:rFonts w:hint="eastAsia" w:ascii="仿宋_GB2312" w:eastAsia="仿宋_GB2312"/>
          <w:sz w:val="28"/>
          <w:szCs w:val="28"/>
        </w:rPr>
        <w:t>补助</w:t>
      </w:r>
      <w:r>
        <w:rPr>
          <w:rFonts w:hint="eastAsia" w:ascii="仿宋_GB2312" w:eastAsia="仿宋_GB2312"/>
          <w:sz w:val="28"/>
          <w:szCs w:val="28"/>
          <w:lang w:val="en-US" w:eastAsia="zh-CN"/>
        </w:rPr>
        <w:t>0.00万元</w:t>
      </w:r>
      <w:r>
        <w:rPr>
          <w:rFonts w:ascii="仿宋_GB2312" w:eastAsia="仿宋_GB2312"/>
          <w:sz w:val="28"/>
          <w:szCs w:val="28"/>
        </w:rPr>
        <w:t>、助学金</w:t>
      </w:r>
      <w:r>
        <w:rPr>
          <w:rFonts w:hint="eastAsia" w:ascii="仿宋_GB2312" w:eastAsia="仿宋_GB2312"/>
          <w:sz w:val="28"/>
          <w:szCs w:val="28"/>
          <w:lang w:val="en-US" w:eastAsia="zh-CN"/>
        </w:rPr>
        <w:t>0.00万元</w:t>
      </w:r>
      <w:r>
        <w:rPr>
          <w:rFonts w:ascii="仿宋_GB2312" w:eastAsia="仿宋_GB2312"/>
          <w:sz w:val="28"/>
          <w:szCs w:val="28"/>
        </w:rPr>
        <w:t>、奖励金</w:t>
      </w:r>
      <w:r>
        <w:rPr>
          <w:rFonts w:hint="eastAsia" w:ascii="仿宋_GB2312" w:eastAsia="仿宋_GB2312"/>
          <w:sz w:val="28"/>
          <w:szCs w:val="28"/>
          <w:lang w:val="en-US" w:eastAsia="zh-CN"/>
        </w:rPr>
        <w:t>0.00万元</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lang w:val="en-US" w:eastAsia="zh-CN"/>
        </w:rPr>
        <w:t>0.10万元；</w:t>
      </w:r>
      <w:r>
        <w:rPr>
          <w:rFonts w:hint="eastAsia" w:ascii="仿宋_GB2312" w:eastAsia="仿宋_GB2312"/>
          <w:sz w:val="28"/>
          <w:szCs w:val="28"/>
        </w:rPr>
        <w:t>（4）其他资本性支出包括</w:t>
      </w:r>
      <w:r>
        <w:rPr>
          <w:rFonts w:ascii="仿宋_GB2312" w:eastAsia="仿宋_GB2312"/>
          <w:sz w:val="28"/>
          <w:szCs w:val="28"/>
        </w:rPr>
        <w:t>办公设备购置</w:t>
      </w:r>
      <w:r>
        <w:rPr>
          <w:rFonts w:hint="eastAsia" w:ascii="仿宋_GB2312" w:eastAsia="仿宋_GB2312"/>
          <w:sz w:val="28"/>
          <w:szCs w:val="28"/>
          <w:lang w:val="en-US" w:eastAsia="zh-CN"/>
        </w:rPr>
        <w:t>0.00万元</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“三公”经费包括本部门/单位所属</w:t>
      </w:r>
      <w:r>
        <w:rPr>
          <w:rFonts w:hint="eastAsia" w:ascii="仿宋_GB2312" w:eastAsia="仿宋_GB2312"/>
          <w:bCs/>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0</w:t>
      </w:r>
      <w:r>
        <w:rPr>
          <w:rFonts w:hint="eastAsia" w:ascii="仿宋_GB2312" w:eastAsia="仿宋_GB2312"/>
          <w:bCs/>
          <w:sz w:val="28"/>
          <w:szCs w:val="28"/>
        </w:rPr>
        <w:t>个</w:t>
      </w:r>
      <w:r>
        <w:rPr>
          <w:rFonts w:hint="eastAsia" w:ascii="仿宋_GB2312" w:eastAsia="仿宋_GB2312"/>
          <w:sz w:val="28"/>
          <w:szCs w:val="28"/>
        </w:rPr>
        <w:t>事业单位。202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万元。主要原因：</w:t>
      </w:r>
      <w:r>
        <w:rPr>
          <w:rFonts w:hint="eastAsia" w:ascii="仿宋_GB2312" w:hAnsi="宋体" w:eastAsia="仿宋_GB2312" w:cs="宋体"/>
          <w:color w:val="000000"/>
          <w:kern w:val="0"/>
          <w:sz w:val="28"/>
          <w:szCs w:val="28"/>
        </w:rPr>
        <w:t>本单位无此项支出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年度因公出国（境）费用</w:t>
      </w:r>
      <w:r>
        <w:rPr>
          <w:rFonts w:hint="eastAsia" w:ascii="仿宋_GB2312" w:hAnsi="宋体" w:eastAsia="仿宋_GB2312" w:cs="宋体"/>
          <w:color w:val="000000"/>
          <w:kern w:val="0"/>
          <w:sz w:val="28"/>
          <w:szCs w:val="28"/>
        </w:rPr>
        <w:t>本单位无此项支出</w:t>
      </w:r>
      <w:r>
        <w:rPr>
          <w:rFonts w:hint="eastAsia" w:ascii="仿宋_GB2312" w:eastAsia="仿宋_GB2312"/>
          <w:sz w:val="28"/>
          <w:szCs w:val="28"/>
        </w:rPr>
        <w:t>（需列示主要出国的会议、培训等事项），202</w:t>
      </w:r>
      <w:r>
        <w:rPr>
          <w:rFonts w:hint="eastAsia" w:ascii="仿宋_GB2312" w:eastAsia="仿宋_GB2312"/>
          <w:sz w:val="28"/>
          <w:szCs w:val="28"/>
          <w:lang w:val="en-US" w:eastAsia="zh-CN"/>
        </w:rPr>
        <w:t>3</w:t>
      </w:r>
      <w:r>
        <w:rPr>
          <w:rFonts w:hint="eastAsia" w:ascii="仿宋_GB2312" w:eastAsia="仿宋_GB2312"/>
          <w:sz w:val="28"/>
          <w:szCs w:val="28"/>
        </w:rPr>
        <w:t>年度组织因公出国（境）团组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w:t>
      </w:r>
      <w:r>
        <w:rPr>
          <w:rFonts w:hint="eastAsia" w:ascii="仿宋_GB2312" w:eastAsia="仿宋_GB2312"/>
          <w:sz w:val="28"/>
          <w:szCs w:val="28"/>
          <w:lang w:val="en-US" w:eastAsia="zh-CN"/>
        </w:rPr>
        <w:t>0</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0.00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万元。主要原因：</w:t>
      </w:r>
      <w:r>
        <w:rPr>
          <w:rFonts w:hint="eastAsia" w:ascii="仿宋_GB2312" w:hAnsi="宋体" w:eastAsia="仿宋_GB2312" w:cs="宋体"/>
          <w:color w:val="000000"/>
          <w:kern w:val="0"/>
          <w:sz w:val="28"/>
          <w:szCs w:val="28"/>
        </w:rPr>
        <w:t>本单位无此项支出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年度公务接待费</w:t>
      </w:r>
      <w:r>
        <w:rPr>
          <w:rFonts w:hint="eastAsia" w:ascii="仿宋_GB2312" w:hAnsi="宋体" w:eastAsia="仿宋_GB2312" w:cs="宋体"/>
          <w:color w:val="000000"/>
          <w:kern w:val="0"/>
          <w:sz w:val="28"/>
          <w:szCs w:val="28"/>
        </w:rPr>
        <w:t>本单位无此项支出</w:t>
      </w:r>
      <w:r>
        <w:rPr>
          <w:rFonts w:hint="eastAsia" w:ascii="仿宋_GB2312" w:eastAsia="仿宋_GB2312"/>
          <w:sz w:val="28"/>
          <w:szCs w:val="28"/>
        </w:rPr>
        <w:t>（主要接待事项）。公务接待</w:t>
      </w:r>
      <w:r>
        <w:rPr>
          <w:rFonts w:hint="eastAsia" w:ascii="仿宋_GB2312" w:eastAsia="仿宋_GB2312"/>
          <w:sz w:val="28"/>
          <w:szCs w:val="28"/>
          <w:lang w:val="en-US" w:eastAsia="zh-CN"/>
        </w:rPr>
        <w:t>0</w:t>
      </w:r>
      <w:r>
        <w:rPr>
          <w:rFonts w:hint="eastAsia" w:ascii="仿宋_GB2312" w:eastAsia="仿宋_GB2312"/>
          <w:sz w:val="28"/>
          <w:szCs w:val="28"/>
        </w:rPr>
        <w:t>批次，公务接待</w:t>
      </w:r>
      <w:r>
        <w:rPr>
          <w:rFonts w:hint="eastAsia" w:ascii="仿宋_GB2312" w:eastAsia="仿宋_GB2312"/>
          <w:sz w:val="28"/>
          <w:szCs w:val="28"/>
          <w:lang w:val="en-US" w:eastAsia="zh-CN"/>
        </w:rPr>
        <w:t>0</w:t>
      </w:r>
      <w:r>
        <w:rPr>
          <w:rFonts w:hint="eastAsia" w:ascii="仿宋_GB2312" w:eastAsia="仿宋_GB2312"/>
          <w:sz w:val="28"/>
          <w:szCs w:val="28"/>
        </w:rPr>
        <w:t>人次。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万元。主要原因：</w:t>
      </w:r>
      <w:r>
        <w:rPr>
          <w:rFonts w:hint="eastAsia" w:ascii="仿宋_GB2312" w:hAnsi="宋体" w:eastAsia="仿宋_GB2312" w:cs="宋体"/>
          <w:color w:val="000000"/>
          <w:kern w:val="0"/>
          <w:sz w:val="28"/>
          <w:szCs w:val="28"/>
        </w:rPr>
        <w:t>本单位无此项支出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0.00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rPr>
        <w:t>万元增加（减少）</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rPr>
        <w:t>万元，主要原因：</w:t>
      </w:r>
      <w:r>
        <w:rPr>
          <w:rFonts w:hint="eastAsia" w:ascii="仿宋_GB2312" w:hAnsi="宋体" w:eastAsia="仿宋_GB2312" w:cs="宋体"/>
          <w:color w:val="000000"/>
          <w:kern w:val="0"/>
          <w:sz w:val="28"/>
          <w:szCs w:val="28"/>
        </w:rPr>
        <w:t>本单位无此项支出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rPr>
        <w:t>万元，公务用车维修</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rPr>
        <w:t>万元，公务用车保险</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rPr>
        <w:t>万元，公务用车其他支出</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0</w:t>
      </w:r>
      <w:r>
        <w:rPr>
          <w:rFonts w:hint="eastAsia" w:ascii="仿宋_GB2312" w:eastAsia="仿宋_GB2312"/>
          <w:sz w:val="28"/>
          <w:szCs w:val="28"/>
        </w:rPr>
        <w:t>辆，车均运行维护费</w:t>
      </w:r>
      <w:r>
        <w:rPr>
          <w:rFonts w:hint="eastAsia" w:ascii="仿宋_GB2312" w:eastAsia="仿宋_GB2312"/>
          <w:sz w:val="28"/>
          <w:szCs w:val="28"/>
          <w:lang w:val="en-US" w:eastAsia="zh-CN"/>
        </w:rPr>
        <w:t>0.00</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8.32</w:t>
      </w:r>
      <w:r>
        <w:rPr>
          <w:rFonts w:hint="eastAsia" w:ascii="仿宋_GB2312" w:eastAsia="仿宋_GB2312"/>
          <w:sz w:val="28"/>
          <w:szCs w:val="28"/>
        </w:rPr>
        <w:t>万元，比上年增加</w:t>
      </w:r>
      <w:r>
        <w:rPr>
          <w:rFonts w:hint="eastAsia" w:ascii="仿宋_GB2312" w:eastAsia="仿宋_GB2312"/>
          <w:sz w:val="28"/>
          <w:szCs w:val="28"/>
          <w:lang w:val="en-US" w:eastAsia="zh-CN"/>
        </w:rPr>
        <w:t>0.23</w:t>
      </w:r>
      <w:r>
        <w:rPr>
          <w:rFonts w:hint="eastAsia" w:ascii="仿宋_GB2312" w:eastAsia="仿宋_GB2312"/>
          <w:sz w:val="28"/>
          <w:szCs w:val="28"/>
        </w:rPr>
        <w:t>万元，增加原因：</w:t>
      </w:r>
      <w:r>
        <w:rPr>
          <w:rFonts w:hint="eastAsia" w:ascii="仿宋_GB2312" w:eastAsia="仿宋_GB2312"/>
          <w:sz w:val="28"/>
          <w:szCs w:val="28"/>
          <w:lang w:eastAsia="zh-CN"/>
        </w:rPr>
        <w:t>工会经费和福利费提高</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1.8</w:t>
      </w:r>
      <w:r>
        <w:rPr>
          <w:rFonts w:hint="eastAsia" w:ascii="仿宋_GB2312" w:eastAsia="仿宋_GB2312"/>
          <w:sz w:val="28"/>
          <w:szCs w:val="28"/>
          <w:lang w:val="en-US" w:eastAsia="zh-CN"/>
        </w:rPr>
        <w:t>0</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万元，政府采购服务支出</w:t>
      </w:r>
      <w:r>
        <w:rPr>
          <w:rFonts w:ascii="仿宋_GB2312" w:eastAsia="仿宋_GB2312"/>
          <w:sz w:val="28"/>
          <w:szCs w:val="28"/>
        </w:rPr>
        <w:t>1.8</w:t>
      </w:r>
      <w:r>
        <w:rPr>
          <w:rFonts w:hint="eastAsia" w:ascii="仿宋_GB2312" w:eastAsia="仿宋_GB2312"/>
          <w:sz w:val="28"/>
          <w:szCs w:val="28"/>
          <w:lang w:val="en-US" w:eastAsia="zh-CN"/>
        </w:rPr>
        <w:t>0</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lang w:val="en-US" w:eastAsia="zh-CN"/>
        </w:rPr>
        <w:t>.00</w:t>
      </w:r>
      <w:r>
        <w:rPr>
          <w:rFonts w:hint="eastAsia" w:ascii="仿宋_GB2312" w:eastAsia="仿宋_GB2312"/>
          <w:sz w:val="28"/>
          <w:szCs w:val="28"/>
        </w:rPr>
        <w:t>元，占政府采购支出总额的</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12月31日，本</w:t>
      </w:r>
      <w:r>
        <w:rPr>
          <w:rFonts w:hint="eastAsia" w:ascii="仿宋_GB2312" w:eastAsia="仿宋_GB2312"/>
          <w:sz w:val="28"/>
          <w:szCs w:val="28"/>
          <w:lang w:eastAsia="zh-CN"/>
        </w:rPr>
        <w:t>部门共有</w:t>
      </w:r>
      <w:r>
        <w:rPr>
          <w:rFonts w:hint="eastAsia" w:ascii="仿宋_GB2312" w:eastAsia="仿宋_GB2312"/>
          <w:sz w:val="28"/>
          <w:szCs w:val="28"/>
        </w:rPr>
        <w:t>车辆</w:t>
      </w:r>
      <w:r>
        <w:rPr>
          <w:rFonts w:hint="eastAsia" w:ascii="仿宋_GB2312" w:eastAsia="仿宋_GB2312"/>
          <w:sz w:val="28"/>
          <w:szCs w:val="28"/>
          <w:lang w:val="en-US" w:eastAsia="zh-CN"/>
        </w:rPr>
        <w:t>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0.00</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0.00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pStyle w:val="3"/>
        <w:ind w:left="0" w:leftChars="0" w:firstLine="0" w:firstLineChars="0"/>
        <w:rPr>
          <w:rFonts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宋体" w:hAnsi="宋体" w:eastAsia="宋体" w:cs="宋体"/>
          <w:b/>
          <w:bCs/>
          <w:sz w:val="32"/>
          <w:szCs w:val="32"/>
        </w:rPr>
      </w:pPr>
      <w:r>
        <w:rPr>
          <w:rFonts w:hint="eastAsia" w:ascii="宋体" w:hAnsi="宋体" w:eastAsia="宋体" w:cs="宋体"/>
          <w:b/>
          <w:bCs/>
          <w:sz w:val="32"/>
          <w:szCs w:val="32"/>
        </w:rPr>
        <w:t>第四部分  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（详见附件）</w:t>
      </w:r>
    </w:p>
    <w:p>
      <w:pPr>
        <w:spacing w:line="480" w:lineRule="exact"/>
        <w:ind w:firstLine="560"/>
        <w:rPr>
          <w:rFonts w:hint="eastAsia" w:ascii="黑体" w:eastAsia="黑体"/>
          <w:sz w:val="28"/>
          <w:szCs w:val="28"/>
        </w:rPr>
      </w:pPr>
      <w:r>
        <w:rPr>
          <w:rFonts w:hint="eastAsia" w:ascii="黑体" w:eastAsia="黑体"/>
          <w:sz w:val="28"/>
          <w:szCs w:val="28"/>
        </w:rPr>
        <w:t>（注：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pPr>
        <w:pStyle w:val="2"/>
        <w:ind w:firstLine="560"/>
        <w:rPr>
          <w:rFonts w:hint="eastAsia"/>
        </w:rPr>
      </w:pPr>
    </w:p>
    <w:p>
      <w:pPr>
        <w:pStyle w:val="3"/>
        <w:ind w:left="0" w:leftChars="0" w:firstLine="0" w:firstLineChars="0"/>
        <w:rPr>
          <w:rFonts w:hint="eastAsia"/>
        </w:rPr>
      </w:pPr>
    </w:p>
    <w:p>
      <w:pPr>
        <w:pStyle w:val="3"/>
        <w:rPr>
          <w:rFonts w:hint="eastAsia"/>
        </w:rPr>
      </w:pPr>
    </w:p>
    <w:p>
      <w:pPr>
        <w:pStyle w:val="3"/>
        <w:rPr>
          <w:rFonts w:hint="eastAsia"/>
        </w:rPr>
      </w:pPr>
    </w:p>
    <w:p>
      <w:pPr>
        <w:pStyle w:val="3"/>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spacing w:line="600" w:lineRule="exact"/>
        <w:ind w:firstLine="640" w:firstLineChars="200"/>
        <w:rPr>
          <w:rFonts w:hint="eastAsia" w:ascii="黑体" w:hAnsi="黑体" w:eastAsia="黑体" w:cs="宋体"/>
          <w:color w:val="000000"/>
          <w:kern w:val="0"/>
          <w:sz w:val="32"/>
          <w:szCs w:val="32"/>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wordWrap/>
        <w:adjustRightInd/>
        <w:snapToGrid/>
        <w:spacing w:beforeAutospacing="0" w:afterAutospacing="0" w:line="240" w:lineRule="auto"/>
        <w:ind w:left="0" w:leftChars="0" w:right="0"/>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职责工作</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000000"/>
          <w:kern w:val="0"/>
          <w:sz w:val="28"/>
          <w:szCs w:val="28"/>
        </w:rPr>
        <w:t>中国工商业联合会是中国共产党领导的中国工商界组成的人民团体和商会组织，是党和政府联系非公有制经济人士的桥梁纽带，是政府管理非公有制经济的助手。</w:t>
      </w:r>
      <w:r>
        <w:rPr>
          <w:rFonts w:hint="eastAsia" w:ascii="仿宋_GB2312" w:hAnsi="仿宋_GB2312" w:eastAsia="仿宋_GB2312" w:cs="仿宋_GB2312"/>
          <w:color w:val="000000"/>
          <w:kern w:val="0"/>
          <w:sz w:val="28"/>
          <w:szCs w:val="28"/>
          <w:lang w:eastAsia="zh-CN"/>
        </w:rPr>
        <w:t>职能与任务包括：</w:t>
      </w:r>
      <w:r>
        <w:rPr>
          <w:rFonts w:hint="eastAsia" w:ascii="仿宋_GB2312" w:hAnsi="仿宋_GB2312" w:eastAsia="仿宋_GB2312" w:cs="仿宋_GB2312"/>
          <w:color w:val="000000"/>
          <w:kern w:val="0"/>
          <w:sz w:val="28"/>
          <w:szCs w:val="28"/>
        </w:rPr>
        <w:t>加强和改进非公有制经济人士思想政治工作</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参与政治协商，发挥民主监督作用，积极参政议政</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协助政府管理和服务非公有制经济</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促进行业协会商会改革发展</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参与协调劳动关系，协同社会治理，促进社会和谐稳定</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引导非公有制企业和非公有制经济人士依法诚信经营，了解反映非公有制企业和非公有制经济人士诉求，帮助其依法维护合法权益，推动各种所有制经济依法平等使用生产要素、公开公平公正参与市场竞争、同等受到法律保护，促进权利平等、机会平等、规则平等。参与经济纠纷的调解、仲裁</w:t>
      </w:r>
      <w:r>
        <w:rPr>
          <w:rFonts w:hint="eastAsia" w:ascii="仿宋_GB2312" w:hAnsi="仿宋_GB2312" w:eastAsia="仿宋_GB2312" w:cs="仿宋_GB2312"/>
          <w:color w:val="000000"/>
          <w:kern w:val="0"/>
          <w:sz w:val="28"/>
          <w:szCs w:val="28"/>
          <w:lang w:eastAsia="zh-CN"/>
        </w:rPr>
        <w:t>；</w:t>
      </w:r>
    </w:p>
    <w:p>
      <w:pPr>
        <w:wordWrap/>
        <w:adjustRightInd/>
        <w:snapToGrid/>
        <w:spacing w:beforeAutospacing="0" w:afterAutospacing="0" w:line="240" w:lineRule="auto"/>
        <w:ind w:left="0" w:leftChars="0" w:right="0"/>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依法加强会产管理、经营和保护。 </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机构</w:t>
      </w:r>
      <w:r>
        <w:rPr>
          <w:rFonts w:hint="eastAsia" w:ascii="仿宋_GB2312" w:hAnsi="仿宋_GB2312" w:eastAsia="仿宋_GB2312" w:cs="仿宋_GB2312"/>
          <w:sz w:val="28"/>
          <w:szCs w:val="28"/>
          <w:lang w:eastAsia="zh-CN"/>
        </w:rPr>
        <w:t>设置：</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年度，纳入本部门</w:t>
      </w:r>
      <w:r>
        <w:rPr>
          <w:rFonts w:hint="eastAsia" w:ascii="仿宋_GB2312" w:hAnsi="仿宋_GB2312" w:eastAsia="仿宋_GB2312" w:cs="仿宋_GB2312"/>
          <w:sz w:val="28"/>
          <w:szCs w:val="28"/>
          <w:lang w:eastAsia="zh-CN"/>
        </w:rPr>
        <w:t>决算</w:t>
      </w:r>
      <w:r>
        <w:rPr>
          <w:rFonts w:hint="eastAsia" w:ascii="仿宋_GB2312" w:hAnsi="仿宋_GB2312" w:eastAsia="仿宋_GB2312" w:cs="仿宋_GB2312"/>
          <w:sz w:val="28"/>
          <w:szCs w:val="28"/>
        </w:rPr>
        <w:t>汇编范围的独立核算单位共1个，比往年无变化。</w:t>
      </w:r>
      <w:r>
        <w:rPr>
          <w:rFonts w:hint="eastAsia" w:ascii="仿宋_GB2312" w:hAnsi="仿宋_GB2312" w:eastAsia="仿宋_GB2312" w:cs="仿宋_GB2312"/>
          <w:kern w:val="0"/>
          <w:sz w:val="28"/>
          <w:szCs w:val="28"/>
          <w:lang w:eastAsia="zh-CN"/>
        </w:rPr>
        <w:t>我单位无</w:t>
      </w:r>
      <w:r>
        <w:rPr>
          <w:rFonts w:hint="eastAsia" w:ascii="仿宋_GB2312" w:hAnsi="仿宋_GB2312" w:eastAsia="仿宋_GB2312" w:cs="仿宋_GB2312"/>
          <w:sz w:val="28"/>
          <w:szCs w:val="28"/>
        </w:rPr>
        <w:t>内设机构和下属单位</w:t>
      </w:r>
      <w:r>
        <w:rPr>
          <w:rFonts w:hint="eastAsia" w:ascii="仿宋_GB2312" w:hAnsi="仿宋_GB2312" w:eastAsia="仿宋_GB2312" w:cs="仿宋_GB2312"/>
          <w:sz w:val="28"/>
          <w:szCs w:val="28"/>
          <w:lang w:eastAsia="zh-CN"/>
        </w:rPr>
        <w:t>。我单位</w:t>
      </w: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4</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4</w:t>
      </w:r>
      <w:r>
        <w:rPr>
          <w:rFonts w:hint="eastAsia" w:ascii="仿宋_GB2312" w:eastAsia="仿宋_GB2312"/>
          <w:kern w:val="0"/>
          <w:sz w:val="28"/>
          <w:szCs w:val="28"/>
        </w:rPr>
        <w:t>人</w:t>
      </w:r>
      <w:r>
        <w:rPr>
          <w:rFonts w:hint="eastAsia" w:ascii="仿宋_GB2312" w:eastAsia="仿宋_GB2312"/>
          <w:kern w:val="0"/>
          <w:sz w:val="28"/>
          <w:szCs w:val="28"/>
          <w:lang w:eastAsia="zh-CN"/>
        </w:rPr>
        <w:t>；行政工勤编制</w:t>
      </w:r>
      <w:r>
        <w:rPr>
          <w:rFonts w:hint="eastAsia" w:ascii="仿宋_GB2312" w:eastAsia="仿宋_GB2312"/>
          <w:kern w:val="0"/>
          <w:sz w:val="28"/>
          <w:szCs w:val="28"/>
          <w:lang w:val="en-US" w:eastAsia="zh-CN"/>
        </w:rPr>
        <w:t>1人，实有人数1人；</w:t>
      </w:r>
      <w:r>
        <w:rPr>
          <w:rFonts w:hint="eastAsia" w:ascii="仿宋_GB2312" w:eastAsia="仿宋_GB2312"/>
          <w:kern w:val="0"/>
          <w:sz w:val="28"/>
          <w:szCs w:val="28"/>
        </w:rPr>
        <w:t>离退休人员</w:t>
      </w:r>
      <w:r>
        <w:rPr>
          <w:rFonts w:hint="eastAsia" w:ascii="仿宋_GB2312" w:eastAsia="仿宋_GB2312"/>
          <w:kern w:val="0"/>
          <w:sz w:val="28"/>
          <w:szCs w:val="28"/>
          <w:lang w:val="en-US" w:eastAsia="zh-CN"/>
        </w:rPr>
        <w:t>8</w:t>
      </w:r>
      <w:r>
        <w:rPr>
          <w:rFonts w:hint="eastAsia" w:ascii="仿宋_GB2312" w:eastAsia="仿宋_GB2312"/>
          <w:kern w:val="0"/>
          <w:sz w:val="28"/>
          <w:szCs w:val="28"/>
        </w:rPr>
        <w:t>人</w:t>
      </w:r>
      <w:r>
        <w:rPr>
          <w:rFonts w:hint="eastAsia" w:ascii="仿宋_GB2312" w:eastAsia="仿宋_GB2312"/>
          <w:kern w:val="0"/>
          <w:sz w:val="28"/>
          <w:szCs w:val="28"/>
          <w:lang w:eastAsia="zh-CN"/>
        </w:rPr>
        <w:t>。</w:t>
      </w:r>
      <w:r>
        <w:rPr>
          <w:rFonts w:hint="eastAsia" w:ascii="仿宋_GB2312" w:eastAsia="仿宋_GB2312"/>
          <w:b/>
          <w:sz w:val="32"/>
          <w:szCs w:val="32"/>
        </w:rPr>
        <w:t xml:space="preserve"> </w:t>
      </w:r>
    </w:p>
    <w:p>
      <w:pPr>
        <w:spacing w:line="600" w:lineRule="exact"/>
        <w:ind w:firstLine="640" w:firstLineChars="200"/>
        <w:rPr>
          <w:rFonts w:hint="eastAsia" w:ascii="楷体_GB2312" w:eastAsia="楷体_GB2312"/>
          <w:sz w:val="32"/>
          <w:szCs w:val="32"/>
        </w:rPr>
      </w:pPr>
    </w:p>
    <w:p>
      <w:pPr>
        <w:numPr>
          <w:ilvl w:val="0"/>
          <w:numId w:val="3"/>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部门整体绩效目标设立情况（包括绩效目标设立依据、目标</w:t>
      </w:r>
      <w:r>
        <w:rPr>
          <w:rFonts w:ascii="楷体_GB2312" w:eastAsia="楷体_GB2312"/>
          <w:sz w:val="32"/>
          <w:szCs w:val="32"/>
        </w:rPr>
        <w:t>与</w:t>
      </w:r>
      <w:r>
        <w:rPr>
          <w:rFonts w:hint="eastAsia" w:ascii="楷体_GB2312" w:eastAsia="楷体_GB2312"/>
          <w:sz w:val="32"/>
          <w:szCs w:val="32"/>
        </w:rPr>
        <w:t>职责任务匹配情况、目标合理性等）。</w:t>
      </w:r>
    </w:p>
    <w:p>
      <w:pPr>
        <w:numPr>
          <w:numId w:val="0"/>
        </w:numPr>
        <w:spacing w:line="580" w:lineRule="exact"/>
        <w:rPr>
          <w:rFonts w:hint="eastAsia" w:ascii="楷体_GB2312" w:eastAsia="楷体_GB2312"/>
          <w:sz w:val="32"/>
          <w:szCs w:val="32"/>
          <w:lang w:val="en-US" w:eastAsia="zh-CN"/>
        </w:rPr>
      </w:pPr>
      <w:r>
        <w:rPr>
          <w:rFonts w:hint="eastAsia" w:ascii="楷体_GB2312" w:eastAsia="楷体_GB2312"/>
          <w:sz w:val="32"/>
          <w:szCs w:val="32"/>
          <w:lang w:val="en-US" w:eastAsia="zh-CN"/>
        </w:rPr>
        <w:t xml:space="preserve">    </w:t>
      </w:r>
      <w:r>
        <w:rPr>
          <w:rFonts w:hint="eastAsia" w:ascii="仿宋_GB2312" w:hAnsi="仿宋_GB2312" w:eastAsia="仿宋_GB2312" w:cs="仿宋_GB2312"/>
          <w:color w:val="000000"/>
          <w:sz w:val="28"/>
          <w:szCs w:val="28"/>
          <w:lang w:val="en-US" w:eastAsia="zh-CN"/>
        </w:rPr>
        <w:t>我单位</w:t>
      </w:r>
      <w:r>
        <w:rPr>
          <w:rFonts w:hint="eastAsia" w:ascii="仿宋_GB2312" w:hAnsi="仿宋_GB2312" w:eastAsia="仿宋_GB2312" w:cs="仿宋_GB2312"/>
          <w:i w:val="0"/>
          <w:caps w:val="0"/>
          <w:color w:val="000000"/>
          <w:spacing w:val="0"/>
          <w:sz w:val="28"/>
          <w:szCs w:val="28"/>
          <w:shd w:val="clear" w:color="auto" w:fill="FFFFFF"/>
        </w:rPr>
        <w:t>根据自身职能职责和</w:t>
      </w:r>
      <w:r>
        <w:rPr>
          <w:rFonts w:hint="eastAsia" w:ascii="仿宋_GB2312" w:hAnsi="仿宋_GB2312" w:eastAsia="仿宋_GB2312" w:cs="仿宋_GB2312"/>
          <w:i w:val="0"/>
          <w:caps w:val="0"/>
          <w:color w:val="000000"/>
          <w:spacing w:val="0"/>
          <w:sz w:val="28"/>
          <w:szCs w:val="28"/>
          <w:shd w:val="clear" w:color="auto" w:fill="FFFFFF"/>
          <w:lang w:eastAsia="zh-CN"/>
        </w:rPr>
        <w:t>市工商联、密云区委、区</w:t>
      </w:r>
      <w:r>
        <w:rPr>
          <w:rFonts w:hint="eastAsia" w:ascii="仿宋_GB2312" w:hAnsi="仿宋_GB2312" w:eastAsia="仿宋_GB2312" w:cs="仿宋_GB2312"/>
          <w:i w:val="0"/>
          <w:caps w:val="0"/>
          <w:color w:val="000000"/>
          <w:spacing w:val="0"/>
          <w:sz w:val="28"/>
          <w:szCs w:val="28"/>
          <w:shd w:val="clear" w:color="auto" w:fill="FFFFFF"/>
        </w:rPr>
        <w:t>政府布置的主要工作和要求设立绩效目标</w:t>
      </w:r>
      <w:r>
        <w:rPr>
          <w:rFonts w:hint="eastAsia" w:ascii="仿宋_GB2312" w:hAnsi="仿宋_GB2312" w:eastAsia="仿宋_GB2312" w:cs="仿宋_GB2312"/>
          <w:i w:val="0"/>
          <w:caps w:val="0"/>
          <w:color w:val="000000"/>
          <w:spacing w:val="0"/>
          <w:sz w:val="28"/>
          <w:szCs w:val="28"/>
          <w:shd w:val="clear" w:color="auto" w:fill="FFFFFF"/>
          <w:lang w:eastAsia="zh-CN"/>
        </w:rPr>
        <w:t>。目标与职责任务匹配、目标合理。</w:t>
      </w:r>
      <w:r>
        <w:rPr>
          <w:rFonts w:hint="eastAsia" w:ascii="仿宋_GB2312" w:hAnsi="仿宋_GB2312" w:eastAsia="仿宋_GB2312" w:cs="仿宋_GB2312"/>
          <w:color w:val="000000"/>
          <w:sz w:val="28"/>
          <w:szCs w:val="28"/>
          <w:lang w:val="en-US" w:eastAsia="zh-CN"/>
        </w:rPr>
        <w:t>2023年度</w:t>
      </w:r>
      <w:r>
        <w:rPr>
          <w:rFonts w:hint="eastAsia" w:ascii="仿宋_GB2312" w:hAnsi="仿宋_GB2312" w:eastAsia="仿宋_GB2312" w:cs="仿宋_GB2312"/>
          <w:color w:val="000000"/>
          <w:sz w:val="28"/>
          <w:szCs w:val="28"/>
          <w:lang w:eastAsia="zh-CN"/>
        </w:rPr>
        <w:t>通过加强思想引导、立足光彩事业、优化营商环境、开展多样活动、立足本职业务、开展一系列非公经济活动，</w:t>
      </w:r>
      <w:r>
        <w:rPr>
          <w:rFonts w:hint="eastAsia" w:ascii="仿宋_GB2312" w:hAnsi="仿宋_GB2312" w:eastAsia="仿宋_GB2312" w:cs="仿宋_GB2312"/>
          <w:color w:val="000000"/>
          <w:sz w:val="28"/>
          <w:szCs w:val="28"/>
        </w:rPr>
        <w:t>充分发挥</w:t>
      </w:r>
      <w:r>
        <w:rPr>
          <w:rFonts w:hint="eastAsia" w:ascii="仿宋_GB2312" w:hAnsi="仿宋_GB2312" w:eastAsia="仿宋_GB2312" w:cs="仿宋_GB2312"/>
          <w:color w:val="000000"/>
          <w:sz w:val="28"/>
          <w:szCs w:val="28"/>
          <w:lang w:eastAsia="zh-CN"/>
        </w:rPr>
        <w:t>了工商联桥梁、纽带和助手作用，</w:t>
      </w:r>
      <w:r>
        <w:rPr>
          <w:rFonts w:hint="eastAsia" w:ascii="仿宋_GB2312" w:hAnsi="仿宋_GB2312" w:eastAsia="仿宋_GB2312" w:cs="仿宋_GB2312"/>
          <w:color w:val="000000"/>
          <w:sz w:val="28"/>
          <w:szCs w:val="28"/>
        </w:rPr>
        <w:t>更好的服务于</w:t>
      </w:r>
      <w:r>
        <w:rPr>
          <w:rFonts w:hint="eastAsia" w:ascii="仿宋_GB2312" w:hAnsi="仿宋_GB2312" w:eastAsia="仿宋_GB2312" w:cs="仿宋_GB2312"/>
          <w:color w:val="000000"/>
          <w:sz w:val="28"/>
          <w:szCs w:val="28"/>
          <w:lang w:eastAsia="zh-CN"/>
        </w:rPr>
        <w:t>非公经济会员企业。</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190.65</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188.85</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1.80</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0.00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189.52</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187.39</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2.12</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0.00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99.41%</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580" w:lineRule="exact"/>
        <w:ind w:left="105" w:leftChars="50" w:firstLine="42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r>
        <w:rPr>
          <w:rFonts w:hint="eastAsia" w:ascii="仿宋_GB2312" w:hAnsi="宋体" w:eastAsia="仿宋_GB2312" w:cs="宋体"/>
          <w:color w:val="000000"/>
          <w:kern w:val="0"/>
          <w:sz w:val="32"/>
          <w:szCs w:val="32"/>
          <w:lang w:val="en-US" w:eastAsia="zh-CN"/>
        </w:rPr>
        <w:t>:</w:t>
      </w:r>
      <w:r>
        <w:rPr>
          <w:rFonts w:hint="eastAsia" w:ascii="仿宋_GB2312" w:hAnsi="仿宋_GB2312" w:eastAsia="仿宋_GB2312" w:cs="仿宋_GB2312"/>
          <w:color w:val="000000"/>
          <w:sz w:val="32"/>
          <w:szCs w:val="32"/>
        </w:rPr>
        <w:t>主要用于满足机关正常办公及组织会员企业</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各项活动</w:t>
      </w:r>
      <w:r>
        <w:rPr>
          <w:rFonts w:hint="eastAsia" w:ascii="仿宋_GB2312" w:hAnsi="仿宋_GB2312" w:eastAsia="仿宋_GB2312" w:cs="仿宋_GB2312"/>
          <w:color w:val="000000"/>
          <w:sz w:val="32"/>
          <w:szCs w:val="32"/>
          <w:lang w:eastAsia="zh-CN"/>
        </w:rPr>
        <w:t>保证顺利</w:t>
      </w:r>
      <w:r>
        <w:rPr>
          <w:rFonts w:hint="eastAsia" w:ascii="仿宋_GB2312" w:hAnsi="仿宋_GB2312" w:eastAsia="仿宋_GB2312" w:cs="仿宋_GB2312"/>
          <w:color w:val="000000"/>
          <w:sz w:val="32"/>
          <w:szCs w:val="32"/>
        </w:rPr>
        <w:t>进行。</w:t>
      </w:r>
      <w:r>
        <w:rPr>
          <w:rFonts w:hint="eastAsia" w:ascii="仿宋_GB2312" w:hAnsi="仿宋_GB2312" w:eastAsia="仿宋_GB2312" w:cs="仿宋_GB2312"/>
          <w:color w:val="000000"/>
          <w:sz w:val="32"/>
          <w:szCs w:val="32"/>
          <w:lang w:eastAsia="zh-CN"/>
        </w:rPr>
        <w:t>产出</w:t>
      </w:r>
      <w:r>
        <w:rPr>
          <w:rFonts w:hint="eastAsia" w:ascii="仿宋_GB2312" w:hAnsi="仿宋_GB2312" w:eastAsia="仿宋_GB2312" w:cs="仿宋_GB2312"/>
          <w:color w:val="000000"/>
          <w:sz w:val="32"/>
          <w:szCs w:val="32"/>
        </w:rPr>
        <w:t>数量指标完成较好。</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r>
        <w:rPr>
          <w:rFonts w:hint="eastAsia" w:ascii="仿宋_GB2312" w:hAnsi="宋体" w:eastAsia="仿宋_GB2312" w:cs="宋体"/>
          <w:color w:val="000000"/>
          <w:kern w:val="0"/>
          <w:sz w:val="32"/>
          <w:szCs w:val="32"/>
          <w:lang w:val="en-US" w:eastAsia="zh-CN"/>
        </w:rPr>
        <w:t>:</w:t>
      </w:r>
      <w:r>
        <w:rPr>
          <w:rFonts w:hint="eastAsia" w:ascii="仿宋_GB2312" w:hAnsi="仿宋_GB2312" w:eastAsia="仿宋_GB2312" w:cs="仿宋_GB2312"/>
          <w:sz w:val="32"/>
          <w:szCs w:val="32"/>
          <w:lang w:val="en-US" w:eastAsia="zh-CN"/>
        </w:rPr>
        <w:t>主要</w:t>
      </w:r>
      <w:r>
        <w:rPr>
          <w:rFonts w:hint="eastAsia" w:ascii="仿宋_GB2312" w:hAnsi="宋体" w:eastAsia="仿宋_GB2312" w:cs="Times New Roman"/>
          <w:color w:val="000000"/>
          <w:sz w:val="32"/>
          <w:szCs w:val="32"/>
          <w:lang w:eastAsia="zh-CN"/>
        </w:rPr>
        <w:t>满足于</w:t>
      </w:r>
      <w:r>
        <w:rPr>
          <w:rFonts w:hint="eastAsia" w:ascii="仿宋_GB2312" w:hAnsi="宋体" w:eastAsia="仿宋_GB2312" w:cs="Times New Roman"/>
          <w:color w:val="000000"/>
          <w:sz w:val="32"/>
          <w:szCs w:val="32"/>
        </w:rPr>
        <w:t>机关正常办公及组织会员企业各项活动</w:t>
      </w:r>
      <w:r>
        <w:rPr>
          <w:rFonts w:hint="eastAsia" w:ascii="仿宋_GB2312" w:hAnsi="宋体" w:eastAsia="仿宋_GB2312" w:cs="Times New Roman"/>
          <w:color w:val="000000"/>
          <w:sz w:val="32"/>
          <w:szCs w:val="32"/>
          <w:lang w:eastAsia="zh-CN"/>
        </w:rPr>
        <w:t>的顺利</w:t>
      </w:r>
      <w:r>
        <w:rPr>
          <w:rFonts w:hint="eastAsia" w:ascii="仿宋_GB2312" w:hAnsi="宋体" w:eastAsia="仿宋_GB2312" w:cs="Times New Roman"/>
          <w:color w:val="000000"/>
          <w:sz w:val="32"/>
          <w:szCs w:val="32"/>
        </w:rPr>
        <w:t>进行。质量产出良好。</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Times New Roman"/>
          <w:color w:val="000000"/>
          <w:sz w:val="32"/>
          <w:szCs w:val="32"/>
        </w:rPr>
        <w:t>按</w:t>
      </w:r>
      <w:r>
        <w:rPr>
          <w:rFonts w:hint="eastAsia" w:ascii="仿宋_GB2312" w:hAnsi="宋体" w:eastAsia="仿宋_GB2312" w:cs="Times New Roman"/>
          <w:color w:val="000000"/>
          <w:sz w:val="32"/>
          <w:szCs w:val="32"/>
          <w:lang w:eastAsia="zh-CN"/>
        </w:rPr>
        <w:t>工商联</w:t>
      </w:r>
      <w:r>
        <w:rPr>
          <w:rFonts w:hint="eastAsia" w:ascii="仿宋_GB2312" w:hAnsi="宋体" w:eastAsia="仿宋_GB2312" w:cs="Times New Roman"/>
          <w:color w:val="000000"/>
          <w:sz w:val="32"/>
          <w:szCs w:val="32"/>
        </w:rPr>
        <w:t>工作计划年度内完成。总体进度把控较好。</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Times New Roman"/>
          <w:color w:val="000000"/>
          <w:sz w:val="32"/>
          <w:szCs w:val="32"/>
        </w:rPr>
        <w:t>成本指标控制较好。</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580" w:lineRule="exact"/>
        <w:ind w:left="105" w:leftChars="50" w:firstLine="420" w:firstLineChars="150"/>
        <w:rPr>
          <w:rFonts w:hint="eastAsia" w:ascii="仿宋_GB2312" w:hAnsi="仿宋_GB2312" w:eastAsia="仿宋_GB2312" w:cs="仿宋_GB2312"/>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r>
        <w:rPr>
          <w:rFonts w:hint="eastAsia" w:ascii="仿宋_GB2312" w:hAnsi="宋体" w:eastAsia="仿宋_GB2312" w:cs="宋体"/>
          <w:color w:val="000000"/>
          <w:kern w:val="0"/>
          <w:sz w:val="32"/>
          <w:szCs w:val="32"/>
          <w:lang w:eastAsia="zh-CN"/>
        </w:rPr>
        <w:t>。</w:t>
      </w:r>
      <w:r>
        <w:rPr>
          <w:rFonts w:hint="eastAsia" w:ascii="仿宋_GB2312" w:eastAsia="仿宋_GB2312"/>
          <w:sz w:val="32"/>
          <w:szCs w:val="32"/>
          <w:lang w:eastAsia="zh-CN"/>
        </w:rPr>
        <w:t>总体</w:t>
      </w:r>
      <w:r>
        <w:rPr>
          <w:rFonts w:hint="eastAsia" w:ascii="仿宋_GB2312" w:eastAsia="仿宋_GB2312"/>
          <w:sz w:val="32"/>
          <w:szCs w:val="32"/>
        </w:rPr>
        <w:t>经济效益不明显。</w:t>
      </w:r>
    </w:p>
    <w:p>
      <w:pPr>
        <w:spacing w:line="580" w:lineRule="exact"/>
        <w:ind w:left="105" w:leftChars="50" w:firstLine="420"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社会效益</w:t>
      </w:r>
      <w:r>
        <w:rPr>
          <w:rFonts w:hint="eastAsia" w:ascii="仿宋_GB2312" w:hAnsi="仿宋_GB2312" w:eastAsia="仿宋_GB2312" w:cs="仿宋_GB2312"/>
          <w:color w:val="000000"/>
          <w:kern w:val="0"/>
          <w:sz w:val="32"/>
          <w:szCs w:val="32"/>
          <w:lang w:eastAsia="zh-CN"/>
        </w:rPr>
        <w:t>。</w:t>
      </w:r>
      <w:r>
        <w:rPr>
          <w:rFonts w:hint="eastAsia" w:ascii="仿宋_GB2312" w:eastAsia="仿宋_GB2312"/>
          <w:sz w:val="32"/>
          <w:szCs w:val="32"/>
        </w:rPr>
        <w:t>该指标的设置与社会效益内容不够匹配。但是项目的实施，履行了政府部门的职责，</w:t>
      </w:r>
      <w:r>
        <w:rPr>
          <w:rFonts w:hint="eastAsia" w:ascii="仿宋_GB2312" w:eastAsia="仿宋_GB2312"/>
          <w:sz w:val="32"/>
          <w:szCs w:val="32"/>
          <w:lang w:eastAsia="zh-CN"/>
        </w:rPr>
        <w:t>也起到了工商联桥梁、纽带和助手作用，也能更好地服务企业</w:t>
      </w:r>
      <w:r>
        <w:rPr>
          <w:rFonts w:hint="eastAsia" w:ascii="仿宋_GB2312" w:eastAsia="仿宋_GB2312"/>
          <w:sz w:val="32"/>
          <w:szCs w:val="32"/>
        </w:rPr>
        <w:t>，产生了较好的社会效益。</w:t>
      </w:r>
    </w:p>
    <w:p>
      <w:pPr>
        <w:spacing w:line="580" w:lineRule="exact"/>
        <w:ind w:left="105" w:leftChars="50" w:firstLine="420"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环境效益</w:t>
      </w:r>
      <w:r>
        <w:rPr>
          <w:rFonts w:hint="eastAsia" w:ascii="仿宋_GB2312" w:hAnsi="仿宋_GB2312" w:eastAsia="仿宋_GB2312" w:cs="仿宋_GB2312"/>
          <w:color w:val="000000"/>
          <w:kern w:val="0"/>
          <w:sz w:val="32"/>
          <w:szCs w:val="32"/>
          <w:lang w:eastAsia="zh-CN"/>
        </w:rPr>
        <w:t>。</w:t>
      </w:r>
      <w:r>
        <w:rPr>
          <w:rFonts w:hint="eastAsia" w:ascii="仿宋_GB2312" w:eastAsia="仿宋_GB2312"/>
          <w:sz w:val="32"/>
          <w:szCs w:val="32"/>
        </w:rPr>
        <w:t>该指标的设置与</w:t>
      </w:r>
      <w:r>
        <w:rPr>
          <w:rFonts w:hint="eastAsia" w:ascii="仿宋_GB2312" w:eastAsia="仿宋_GB2312"/>
          <w:sz w:val="32"/>
          <w:szCs w:val="32"/>
          <w:lang w:eastAsia="zh-CN"/>
        </w:rPr>
        <w:t>环境效益</w:t>
      </w:r>
      <w:r>
        <w:rPr>
          <w:rFonts w:hint="eastAsia" w:ascii="仿宋_GB2312" w:eastAsia="仿宋_GB2312"/>
          <w:sz w:val="32"/>
          <w:szCs w:val="32"/>
        </w:rPr>
        <w:t>内容不够匹配。</w:t>
      </w:r>
    </w:p>
    <w:p>
      <w:pPr>
        <w:spacing w:line="580" w:lineRule="exact"/>
        <w:ind w:left="105" w:leftChars="50" w:firstLine="420"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可持续性影响</w:t>
      </w:r>
      <w:r>
        <w:rPr>
          <w:rFonts w:hint="eastAsia" w:ascii="仿宋_GB2312" w:hAnsi="仿宋_GB2312" w:eastAsia="仿宋_GB2312" w:cs="仿宋_GB2312"/>
          <w:color w:val="000000"/>
          <w:kern w:val="0"/>
          <w:sz w:val="32"/>
          <w:szCs w:val="32"/>
          <w:lang w:eastAsia="zh-CN"/>
        </w:rPr>
        <w:t>。</w:t>
      </w:r>
      <w:r>
        <w:rPr>
          <w:rFonts w:hint="eastAsia" w:ascii="仿宋_GB2312" w:hAnsi="宋体" w:eastAsia="仿宋_GB2312" w:cs="Times New Roman"/>
          <w:color w:val="000000"/>
          <w:sz w:val="32"/>
          <w:szCs w:val="32"/>
        </w:rPr>
        <w:t>立项所依据的政策是持续性政策，同时也是持续性</w:t>
      </w:r>
      <w:r>
        <w:rPr>
          <w:rFonts w:hint="eastAsia" w:ascii="仿宋_GB2312" w:hAnsi="宋体" w:eastAsia="仿宋_GB2312" w:cs="Times New Roman"/>
          <w:color w:val="000000"/>
          <w:sz w:val="32"/>
          <w:szCs w:val="32"/>
          <w:lang w:eastAsia="zh-CN"/>
        </w:rPr>
        <w:t>、经常性</w:t>
      </w:r>
      <w:r>
        <w:rPr>
          <w:rFonts w:hint="eastAsia" w:ascii="仿宋_GB2312" w:hAnsi="宋体" w:eastAsia="仿宋_GB2312" w:cs="Times New Roman"/>
          <w:color w:val="000000"/>
          <w:sz w:val="32"/>
          <w:szCs w:val="32"/>
        </w:rPr>
        <w:t>项目，每年都在开展</w:t>
      </w:r>
      <w:r>
        <w:rPr>
          <w:rFonts w:hint="eastAsia" w:ascii="仿宋_GB2312" w:hAnsi="宋体" w:eastAsia="仿宋_GB2312" w:cs="Times New Roman"/>
          <w:color w:val="000000"/>
          <w:sz w:val="32"/>
          <w:szCs w:val="32"/>
          <w:lang w:eastAsia="zh-CN"/>
        </w:rPr>
        <w:t>。总体</w:t>
      </w:r>
      <w:r>
        <w:rPr>
          <w:rFonts w:hint="eastAsia" w:ascii="仿宋_GB2312" w:hAnsi="宋体" w:eastAsia="仿宋_GB2312" w:cs="Times New Roman"/>
          <w:color w:val="000000"/>
          <w:sz w:val="32"/>
          <w:szCs w:val="32"/>
        </w:rPr>
        <w:t>实施的可持续影响较好。</w:t>
      </w:r>
    </w:p>
    <w:p>
      <w:pPr>
        <w:widowControl w:val="0"/>
        <w:wordWrap/>
        <w:adjustRightInd/>
        <w:snapToGrid/>
        <w:spacing w:line="580" w:lineRule="exact"/>
        <w:ind w:right="0" w:firstLine="640" w:firstLineChars="200"/>
        <w:jc w:val="both"/>
        <w:textAlignment w:val="auto"/>
        <w:outlineLvl w:val="9"/>
        <w:rPr>
          <w:rFonts w:ascii="仿宋_GB2312" w:hAnsi="宋体" w:eastAsia="仿宋_GB2312" w:cs="宋体"/>
          <w:color w:val="000000"/>
          <w:kern w:val="0"/>
          <w:sz w:val="32"/>
          <w:szCs w:val="32"/>
        </w:rPr>
      </w:pPr>
      <w:r>
        <w:rPr>
          <w:rFonts w:hint="eastAsia" w:ascii="仿宋_GB2312" w:hAnsi="仿宋_GB2312" w:eastAsia="仿宋_GB2312" w:cs="仿宋_GB2312"/>
          <w:color w:val="000000"/>
          <w:kern w:val="0"/>
          <w:sz w:val="32"/>
          <w:szCs w:val="32"/>
        </w:rPr>
        <w:t>5</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服务对象满意度</w:t>
      </w:r>
      <w:r>
        <w:rPr>
          <w:rFonts w:hint="eastAsia" w:ascii="仿宋_GB2312" w:hAnsi="仿宋_GB2312" w:eastAsia="仿宋_GB2312" w:cs="仿宋_GB2312"/>
          <w:color w:val="000000"/>
          <w:kern w:val="0"/>
          <w:sz w:val="32"/>
          <w:szCs w:val="32"/>
          <w:lang w:eastAsia="zh-CN"/>
        </w:rPr>
        <w:t>。</w:t>
      </w:r>
      <w:r>
        <w:rPr>
          <w:rFonts w:hint="eastAsia" w:ascii="仿宋_GB2312" w:hAnsi="宋体" w:eastAsia="仿宋_GB2312" w:cs="Times New Roman"/>
          <w:color w:val="000000"/>
          <w:sz w:val="32"/>
          <w:szCs w:val="32"/>
          <w:lang w:eastAsia="zh-CN"/>
        </w:rPr>
        <w:t>及时对</w:t>
      </w:r>
      <w:r>
        <w:rPr>
          <w:rFonts w:hint="eastAsia" w:ascii="仿宋_GB2312" w:hAnsi="宋体" w:eastAsia="仿宋_GB2312" w:cs="Times New Roman"/>
          <w:color w:val="000000"/>
          <w:sz w:val="32"/>
          <w:szCs w:val="32"/>
        </w:rPr>
        <w:t>服务对象</w:t>
      </w:r>
      <w:r>
        <w:rPr>
          <w:rFonts w:hint="eastAsia" w:ascii="仿宋_GB2312" w:hAnsi="宋体" w:eastAsia="仿宋_GB2312" w:cs="Times New Roman"/>
          <w:color w:val="000000"/>
          <w:sz w:val="32"/>
          <w:szCs w:val="32"/>
          <w:lang w:eastAsia="zh-CN"/>
        </w:rPr>
        <w:t>会员企业</w:t>
      </w:r>
      <w:r>
        <w:rPr>
          <w:rFonts w:hint="eastAsia" w:ascii="仿宋_GB2312" w:hAnsi="宋体" w:eastAsia="仿宋_GB2312" w:cs="Times New Roman"/>
          <w:color w:val="000000"/>
          <w:sz w:val="32"/>
          <w:szCs w:val="32"/>
        </w:rPr>
        <w:t>进行满意度调查。经调查，服务对象的满意度较高。</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sz w:val="32"/>
          <w:szCs w:val="32"/>
        </w:rPr>
        <w:t>我单位认真执行国家财经法规和财务会计制度，严肃财经纪律，规范财务收支行为，不断加强财务管理，切实提高财务管理工作的认识。</w:t>
      </w:r>
      <w:r>
        <w:rPr>
          <w:rFonts w:hint="eastAsia" w:ascii="仿宋_GB2312" w:hAnsi="仿宋_GB2312" w:eastAsia="仿宋_GB2312" w:cs="仿宋_GB2312"/>
          <w:color w:val="000000"/>
          <w:sz w:val="32"/>
          <w:szCs w:val="32"/>
          <w:lang w:eastAsia="zh-CN"/>
        </w:rPr>
        <w:t>进一步健全财务管理制度，为财务工作稳定有序开展提供保障。</w:t>
      </w:r>
    </w:p>
    <w:p>
      <w:pPr>
        <w:widowControl w:val="0"/>
        <w:wordWrap/>
        <w:adjustRightInd/>
        <w:snapToGrid/>
        <w:spacing w:line="580" w:lineRule="exact"/>
        <w:ind w:left="105" w:leftChars="50" w:right="0" w:firstLine="420" w:firstLineChars="15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sz w:val="32"/>
          <w:szCs w:val="32"/>
        </w:rPr>
        <w:t>把强化财务管理作为党风廉政建设的一项重要工作抓好，以有效手段确保财政资金安全、规范和有效使用。</w:t>
      </w:r>
    </w:p>
    <w:p>
      <w:pPr>
        <w:numPr>
          <w:numId w:val="0"/>
        </w:numPr>
        <w:spacing w:line="58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会计基本信息工作是会计工作的基本环节，要不断完善会计基础信息，确保真实性、准确性，完整性。</w:t>
      </w:r>
    </w:p>
    <w:p>
      <w:pPr>
        <w:numPr>
          <w:ilvl w:val="0"/>
          <w:numId w:val="4"/>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资产管理</w:t>
      </w:r>
    </w:p>
    <w:p>
      <w:pPr>
        <w:pStyle w:val="3"/>
        <w:widowControl w:val="0"/>
        <w:wordWrap/>
        <w:adjustRightInd/>
        <w:snapToGrid/>
        <w:spacing w:line="580" w:lineRule="exact"/>
        <w:ind w:right="0"/>
        <w:jc w:val="both"/>
        <w:textAlignment w:val="auto"/>
        <w:outlineLvl w:val="9"/>
        <w:rPr>
          <w:rFonts w:hint="eastAsia" w:ascii="楷体_GB2312" w:eastAsia="楷体_GB2312"/>
          <w:sz w:val="32"/>
          <w:szCs w:val="32"/>
          <w:lang w:val="en-US" w:eastAsia="zh-CN"/>
        </w:rPr>
      </w:pPr>
      <w:r>
        <w:rPr>
          <w:rFonts w:hint="eastAsia" w:ascii="仿宋_GB2312" w:hAnsi="仿宋_GB2312" w:eastAsia="仿宋_GB2312" w:cs="仿宋_GB2312"/>
          <w:i w:val="0"/>
          <w:caps w:val="0"/>
          <w:color w:val="000000"/>
          <w:spacing w:val="0"/>
          <w:sz w:val="32"/>
          <w:szCs w:val="32"/>
        </w:rPr>
        <w:t>严格执行政府会计准则，对已购入的固定资产及时入账，并按照数量、金额登记明细账，编制固定资产卡片，确保账面上能真实、完整的反映单位的固定资产情况，并结合本单位的实际情况，完善固定资产管理制度。定期或不定期的对固定资产进行抽查。检查固定资产的购置、领用、处置等程序是否合规，账实是否相符等，防止国有资产的流失。</w:t>
      </w:r>
    </w:p>
    <w:p>
      <w:pPr>
        <w:numPr>
          <w:ilvl w:val="0"/>
          <w:numId w:val="4"/>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pStyle w:val="3"/>
        <w:widowControl w:val="0"/>
        <w:wordWrap/>
        <w:adjustRightInd/>
        <w:snapToGrid/>
        <w:spacing w:line="580" w:lineRule="exact"/>
        <w:ind w:right="0"/>
        <w:jc w:val="both"/>
        <w:textAlignment w:val="auto"/>
        <w:outlineLvl w:val="9"/>
        <w:rPr>
          <w:rFonts w:ascii="楷体_GB2312" w:eastAsia="楷体_GB2312"/>
          <w:sz w:val="32"/>
          <w:szCs w:val="32"/>
        </w:rPr>
      </w:pPr>
      <w:r>
        <w:rPr>
          <w:rFonts w:hint="eastAsia" w:ascii="仿宋_GB2312" w:hAnsi="仿宋_GB2312" w:eastAsia="仿宋_GB2312" w:cs="仿宋_GB2312"/>
          <w:i w:val="0"/>
          <w:caps w:val="0"/>
          <w:color w:val="000000"/>
          <w:spacing w:val="0"/>
          <w:sz w:val="32"/>
          <w:szCs w:val="32"/>
        </w:rPr>
        <w:t>为进一步提高预算绩效管理认识</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预算绩效管理工作水平。在绩效目标编制方面，加强预算绩效动态监控管理，及时跟踪项目进度，对项目实施中存在的具体问题采取纠偏措施。开展预算绩效事后的评价工作，对评价结果组织开展分析工作，结合单位业务实际，加强绩效评价结果的应用。</w:t>
      </w:r>
    </w:p>
    <w:p>
      <w:pPr>
        <w:numPr>
          <w:ilvl w:val="0"/>
          <w:numId w:val="4"/>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结转结余率</w:t>
      </w:r>
    </w:p>
    <w:p>
      <w:pPr>
        <w:numPr>
          <w:numId w:val="0"/>
        </w:numPr>
        <w:spacing w:line="600" w:lineRule="exact"/>
        <w:rPr>
          <w:rFonts w:hint="eastAsia" w:ascii="楷体_GB2312" w:eastAsia="楷体_GB2312"/>
          <w:sz w:val="32"/>
          <w:szCs w:val="32"/>
        </w:rPr>
      </w:pPr>
      <w:r>
        <w:rPr>
          <w:rFonts w:hint="eastAsia" w:ascii="仿宋_GB2312" w:hAnsi="仿宋_GB2312" w:eastAsia="仿宋_GB2312" w:cs="仿宋_GB2312"/>
          <w:sz w:val="32"/>
          <w:szCs w:val="32"/>
          <w:lang w:val="en-US" w:eastAsia="zh-CN"/>
        </w:rPr>
        <w:t xml:space="preserve">     2023年度</w:t>
      </w:r>
      <w:r>
        <w:rPr>
          <w:rFonts w:hint="eastAsia" w:ascii="仿宋_GB2312" w:hAnsi="仿宋_GB2312" w:eastAsia="仿宋_GB2312" w:cs="仿宋_GB2312"/>
          <w:sz w:val="32"/>
          <w:szCs w:val="32"/>
          <w:lang w:eastAsia="zh-CN"/>
        </w:rPr>
        <w:t>我单位无结转结余。</w:t>
      </w:r>
    </w:p>
    <w:p>
      <w:pPr>
        <w:numPr>
          <w:ilvl w:val="0"/>
          <w:numId w:val="4"/>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部门</w:t>
      </w:r>
      <w:r>
        <w:rPr>
          <w:rFonts w:ascii="楷体_GB2312" w:eastAsia="楷体_GB2312"/>
          <w:sz w:val="32"/>
          <w:szCs w:val="32"/>
        </w:rPr>
        <w:t>预决算差异率</w:t>
      </w:r>
    </w:p>
    <w:p>
      <w:pPr>
        <w:spacing w:line="600" w:lineRule="exact"/>
        <w:ind w:firstLine="640" w:firstLineChars="200"/>
        <w:rPr>
          <w:rFonts w:ascii="仿宋_GB2312" w:hAnsi="宋体" w:eastAsia="仿宋_GB2312" w:cs="宋体"/>
          <w:color w:val="000000"/>
          <w:kern w:val="0"/>
          <w:sz w:val="32"/>
          <w:szCs w:val="32"/>
        </w:rPr>
      </w:pPr>
      <w:r>
        <w:rPr>
          <w:rFonts w:hint="eastAsia" w:ascii="楷体_GB2312" w:eastAsia="楷体_GB2312"/>
          <w:sz w:val="32"/>
          <w:szCs w:val="32"/>
          <w:lang w:val="en-US" w:eastAsia="zh-CN"/>
        </w:rPr>
        <w:t xml:space="preserve"> </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190.65</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189.52</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lang w:eastAsia="zh-CN"/>
        </w:rPr>
        <w:t>预决算差异率为</w:t>
      </w:r>
      <w:r>
        <w:rPr>
          <w:rFonts w:hint="eastAsia" w:ascii="仿宋_GB2312" w:hAnsi="宋体" w:eastAsia="仿宋_GB2312" w:cs="宋体"/>
          <w:color w:val="000000"/>
          <w:kern w:val="0"/>
          <w:sz w:val="32"/>
          <w:szCs w:val="32"/>
          <w:lang w:val="en-US" w:eastAsia="zh-CN"/>
        </w:rPr>
        <w:t>0.59%</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原因为在职转退休</w:t>
      </w:r>
      <w:r>
        <w:rPr>
          <w:rFonts w:hint="eastAsia" w:ascii="仿宋_GB2312" w:hAnsi="宋体" w:eastAsia="仿宋_GB2312" w:cs="宋体"/>
          <w:color w:val="000000"/>
          <w:kern w:val="0"/>
          <w:sz w:val="32"/>
          <w:szCs w:val="32"/>
          <w:lang w:val="en-US" w:eastAsia="zh-CN"/>
        </w:rPr>
        <w:t>1人，人员经费减少，及</w:t>
      </w:r>
      <w:r>
        <w:rPr>
          <w:rFonts w:hint="eastAsia" w:ascii="仿宋_GB2312" w:hAnsi="仿宋_GB2312" w:eastAsia="仿宋_GB2312" w:cs="仿宋_GB2312"/>
          <w:sz w:val="32"/>
          <w:szCs w:val="32"/>
          <w:lang w:val="en-US" w:eastAsia="zh-CN"/>
        </w:rPr>
        <w:t>政策性增资、保险、公积金基数的调整。</w:t>
      </w:r>
    </w:p>
    <w:p>
      <w:pPr>
        <w:numPr>
          <w:numId w:val="0"/>
        </w:numPr>
        <w:spacing w:line="600" w:lineRule="exact"/>
        <w:rPr>
          <w:rFonts w:hint="eastAsia" w:ascii="楷体_GB2312" w:eastAsia="楷体_GB2312"/>
          <w:sz w:val="32"/>
          <w:szCs w:val="32"/>
          <w:lang w:val="en-US" w:eastAsia="zh-CN"/>
        </w:rPr>
      </w:pP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580" w:lineRule="exact"/>
        <w:ind w:left="105" w:leftChars="50" w:firstLine="420" w:firstLineChars="150"/>
        <w:rPr>
          <w:rFonts w:hint="eastAsia" w:ascii="楷体_GB2312" w:eastAsia="楷体_GB2312"/>
          <w:sz w:val="32"/>
          <w:szCs w:val="32"/>
        </w:rPr>
      </w:pPr>
      <w:r>
        <w:rPr>
          <w:rFonts w:hint="eastAsia" w:ascii="仿宋_GB2312" w:hAnsi="仿宋_GB2312" w:eastAsia="仿宋_GB2312" w:cs="仿宋_GB2312"/>
          <w:i w:val="0"/>
          <w:caps w:val="0"/>
          <w:color w:val="000000"/>
          <w:spacing w:val="0"/>
          <w:sz w:val="32"/>
          <w:szCs w:val="32"/>
        </w:rPr>
        <w:t>总体来看，202</w:t>
      </w:r>
      <w:r>
        <w:rPr>
          <w:rFonts w:hint="eastAsia" w:ascii="仿宋_GB2312" w:hAnsi="仿宋_GB2312" w:eastAsia="仿宋_GB2312" w:cs="仿宋_GB2312"/>
          <w:i w:val="0"/>
          <w:caps w:val="0"/>
          <w:color w:val="000000"/>
          <w:spacing w:val="0"/>
          <w:sz w:val="32"/>
          <w:szCs w:val="32"/>
          <w:lang w:val="en-US" w:eastAsia="zh-CN"/>
        </w:rPr>
        <w:t>3</w:t>
      </w:r>
      <w:r>
        <w:rPr>
          <w:rFonts w:hint="eastAsia" w:ascii="仿宋_GB2312" w:hAnsi="仿宋_GB2312" w:eastAsia="仿宋_GB2312" w:cs="仿宋_GB2312"/>
          <w:i w:val="0"/>
          <w:caps w:val="0"/>
          <w:color w:val="000000"/>
          <w:spacing w:val="0"/>
          <w:sz w:val="32"/>
          <w:szCs w:val="32"/>
        </w:rPr>
        <w:t>年度，</w:t>
      </w:r>
      <w:r>
        <w:rPr>
          <w:rFonts w:hint="eastAsia" w:ascii="仿宋_GB2312" w:hAnsi="仿宋_GB2312" w:eastAsia="仿宋_GB2312" w:cs="仿宋_GB2312"/>
          <w:color w:val="000000"/>
          <w:sz w:val="32"/>
          <w:szCs w:val="32"/>
          <w:lang w:eastAsia="zh-CN"/>
        </w:rPr>
        <w:t>通过加强思想引导、立足光彩事业、优化营商环境、开展多样活动、立足本职业务开展一系列非公经济活动，</w:t>
      </w:r>
      <w:r>
        <w:rPr>
          <w:rFonts w:hint="eastAsia" w:ascii="仿宋_GB2312" w:hAnsi="仿宋_GB2312" w:eastAsia="仿宋_GB2312" w:cs="仿宋_GB2312"/>
          <w:color w:val="000000"/>
          <w:sz w:val="32"/>
          <w:szCs w:val="32"/>
        </w:rPr>
        <w:t>充分发挥</w:t>
      </w:r>
      <w:r>
        <w:rPr>
          <w:rFonts w:hint="eastAsia" w:ascii="仿宋_GB2312" w:hAnsi="仿宋_GB2312" w:eastAsia="仿宋_GB2312" w:cs="仿宋_GB2312"/>
          <w:color w:val="000000"/>
          <w:sz w:val="32"/>
          <w:szCs w:val="32"/>
          <w:lang w:eastAsia="zh-CN"/>
        </w:rPr>
        <w:t>了工商联桥梁、纽带和助手作用，</w:t>
      </w:r>
      <w:r>
        <w:rPr>
          <w:rFonts w:hint="eastAsia" w:ascii="仿宋_GB2312" w:hAnsi="仿宋_GB2312" w:eastAsia="仿宋_GB2312" w:cs="仿宋_GB2312"/>
          <w:color w:val="000000"/>
          <w:sz w:val="32"/>
          <w:szCs w:val="32"/>
        </w:rPr>
        <w:t>更好的服务于</w:t>
      </w:r>
      <w:r>
        <w:rPr>
          <w:rFonts w:hint="eastAsia" w:ascii="仿宋_GB2312" w:hAnsi="仿宋_GB2312" w:eastAsia="仿宋_GB2312" w:cs="仿宋_GB2312"/>
          <w:color w:val="000000"/>
          <w:sz w:val="32"/>
          <w:szCs w:val="32"/>
          <w:lang w:eastAsia="zh-CN"/>
        </w:rPr>
        <w:t>非公经济会员企业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i w:val="0"/>
          <w:caps w:val="0"/>
          <w:color w:val="000000"/>
          <w:spacing w:val="0"/>
          <w:sz w:val="32"/>
          <w:szCs w:val="32"/>
        </w:rPr>
        <w:t>取得了良好的社会效益，得到了</w:t>
      </w:r>
      <w:r>
        <w:rPr>
          <w:rFonts w:hint="eastAsia" w:ascii="仿宋_GB2312" w:hAnsi="仿宋_GB2312" w:eastAsia="仿宋_GB2312" w:cs="仿宋_GB2312"/>
          <w:i w:val="0"/>
          <w:caps w:val="0"/>
          <w:color w:val="000000"/>
          <w:spacing w:val="0"/>
          <w:sz w:val="32"/>
          <w:szCs w:val="32"/>
          <w:lang w:eastAsia="zh-CN"/>
        </w:rPr>
        <w:t>企业</w:t>
      </w:r>
      <w:r>
        <w:rPr>
          <w:rFonts w:hint="eastAsia" w:ascii="仿宋_GB2312" w:hAnsi="仿宋_GB2312" w:eastAsia="仿宋_GB2312" w:cs="仿宋_GB2312"/>
          <w:i w:val="0"/>
          <w:caps w:val="0"/>
          <w:color w:val="000000"/>
          <w:spacing w:val="0"/>
          <w:sz w:val="32"/>
          <w:szCs w:val="32"/>
        </w:rPr>
        <w:t>的一致好评。但通过评价也发现，</w:t>
      </w:r>
      <w:r>
        <w:rPr>
          <w:rFonts w:hint="eastAsia" w:ascii="仿宋_GB2312" w:hAnsi="仿宋_GB2312" w:eastAsia="仿宋_GB2312" w:cs="仿宋_GB2312"/>
          <w:i w:val="0"/>
          <w:caps w:val="0"/>
          <w:color w:val="000000"/>
          <w:spacing w:val="0"/>
          <w:sz w:val="32"/>
          <w:szCs w:val="32"/>
          <w:lang w:eastAsia="zh-CN"/>
        </w:rPr>
        <w:t>在编报绩效评价质量</w:t>
      </w:r>
      <w:r>
        <w:rPr>
          <w:rFonts w:hint="eastAsia" w:ascii="仿宋_GB2312" w:hAnsi="仿宋_GB2312" w:eastAsia="仿宋_GB2312" w:cs="仿宋_GB2312"/>
          <w:i w:val="0"/>
          <w:caps w:val="0"/>
          <w:color w:val="000000"/>
          <w:spacing w:val="0"/>
          <w:sz w:val="32"/>
          <w:szCs w:val="32"/>
        </w:rPr>
        <w:t>等方面需进一步加强和改进。该部门整体绩效评价最终得分</w:t>
      </w:r>
      <w:r>
        <w:rPr>
          <w:rFonts w:hint="eastAsia" w:ascii="仿宋_GB2312" w:hAnsi="仿宋_GB2312" w:eastAsia="仿宋_GB2312" w:cs="仿宋_GB2312"/>
          <w:i w:val="0"/>
          <w:caps w:val="0"/>
          <w:color w:val="000000"/>
          <w:spacing w:val="0"/>
          <w:sz w:val="32"/>
          <w:szCs w:val="32"/>
          <w:lang w:val="en-US" w:eastAsia="zh-CN"/>
        </w:rPr>
        <w:t>95</w:t>
      </w:r>
      <w:r>
        <w:rPr>
          <w:rFonts w:hint="eastAsia" w:ascii="仿宋_GB2312" w:hAnsi="仿宋_GB2312" w:eastAsia="仿宋_GB2312" w:cs="仿宋_GB2312"/>
          <w:i w:val="0"/>
          <w:caps w:val="0"/>
          <w:color w:val="000000"/>
          <w:spacing w:val="0"/>
          <w:sz w:val="32"/>
          <w:szCs w:val="32"/>
        </w:rPr>
        <w:t>分。</w:t>
      </w:r>
    </w:p>
    <w:p>
      <w:pPr>
        <w:numPr>
          <w:ilvl w:val="0"/>
          <w:numId w:val="5"/>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存在的问题及原因分析</w:t>
      </w:r>
    </w:p>
    <w:p>
      <w:pPr>
        <w:numPr>
          <w:numId w:val="0"/>
        </w:numPr>
        <w:spacing w:line="580" w:lineRule="exact"/>
        <w:rPr>
          <w:rFonts w:hint="eastAsia" w:ascii="楷体_GB2312" w:eastAsia="楷体_GB2312"/>
          <w:sz w:val="32"/>
          <w:szCs w:val="32"/>
          <w:lang w:val="en-US" w:eastAsia="zh-CN"/>
        </w:rPr>
      </w:pPr>
      <w:r>
        <w:rPr>
          <w:rFonts w:hint="eastAsia" w:ascii="楷体_GB2312" w:eastAsia="楷体_GB2312"/>
          <w:sz w:val="32"/>
          <w:szCs w:val="32"/>
          <w:lang w:val="en-US" w:eastAsia="zh-CN"/>
        </w:rPr>
        <w:t xml:space="preserve">    </w:t>
      </w:r>
      <w:r>
        <w:rPr>
          <w:rFonts w:hint="eastAsia" w:ascii="仿宋_GB2312" w:hAnsi="仿宋_GB2312" w:eastAsia="仿宋_GB2312" w:cs="仿宋_GB2312"/>
          <w:color w:val="000000"/>
          <w:sz w:val="32"/>
          <w:szCs w:val="32"/>
          <w:lang w:val="en-US" w:eastAsia="zh-CN"/>
        </w:rPr>
        <w:t>由于全面实施绩效评价工作时间较短，预算绩效管理人员业务能力水平尚待提高。今后加强业务培训，提高编报绩效评价质量。</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r>
        <w:rPr>
          <w:rFonts w:hint="eastAsia" w:ascii="仿宋_GB2312" w:hAnsi="宋体" w:eastAsia="仿宋_GB2312" w:cs="宋体"/>
          <w:color w:val="000000"/>
          <w:kern w:val="0"/>
          <w:sz w:val="32"/>
          <w:szCs w:val="32"/>
        </w:rPr>
        <w:t>（整改措施、下一步工作举措）</w:t>
      </w:r>
    </w:p>
    <w:p>
      <w:pPr>
        <w:pStyle w:val="3"/>
        <w:spacing w:line="580" w:lineRule="exact"/>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1.加强绩效目标管理，提高目标编制质量。认真落实绩效管理主体责任，扎实开展前期调研，收集项目相关数据，科学合理测算绩效目标，确保制定的绩效目标完整、科学、合理、准确。</w:t>
      </w:r>
    </w:p>
    <w:p>
      <w:pPr>
        <w:pStyle w:val="3"/>
        <w:numPr>
          <w:numId w:val="0"/>
        </w:numPr>
        <w:spacing w:line="580" w:lineRule="exac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val="0"/>
          <w:bCs/>
          <w:i w:val="0"/>
          <w:caps w:val="0"/>
          <w:color w:val="000000"/>
          <w:spacing w:val="0"/>
          <w:sz w:val="32"/>
          <w:szCs w:val="32"/>
          <w:lang w:val="en-US" w:eastAsia="zh-CN"/>
        </w:rPr>
        <w:t xml:space="preserve">    </w:t>
      </w:r>
      <w:r>
        <w:rPr>
          <w:rFonts w:hint="eastAsia" w:ascii="仿宋_GB2312" w:hAnsi="仿宋_GB2312" w:eastAsia="仿宋_GB2312" w:cs="仿宋_GB2312"/>
          <w:b w:val="0"/>
          <w:bCs/>
          <w:i w:val="0"/>
          <w:caps w:val="0"/>
          <w:color w:val="000000"/>
          <w:spacing w:val="0"/>
          <w:sz w:val="32"/>
          <w:szCs w:val="32"/>
        </w:rPr>
        <w:t>2.突出财务监督作用，规范财务支出行为。</w:t>
      </w:r>
    </w:p>
    <w:p>
      <w:pPr>
        <w:spacing w:line="480" w:lineRule="exact"/>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ind w:firstLine="0" w:firstLineChars="0"/>
        <w:rPr>
          <w:rFonts w:hint="eastAsia" w:ascii="黑体" w:eastAsia="黑体"/>
          <w:sz w:val="32"/>
          <w:szCs w:val="32"/>
        </w:rPr>
      </w:pPr>
    </w:p>
    <w:tbl>
      <w:tblPr>
        <w:tblStyle w:val="13"/>
        <w:tblW w:w="147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1"/>
        <w:gridCol w:w="1079"/>
        <w:gridCol w:w="692"/>
        <w:gridCol w:w="698"/>
        <w:gridCol w:w="1011"/>
        <w:gridCol w:w="686"/>
        <w:gridCol w:w="686"/>
        <w:gridCol w:w="4397"/>
        <w:gridCol w:w="4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4786" w:type="dxa"/>
            <w:gridSpan w:val="9"/>
            <w:tcBorders>
              <w:top w:val="nil"/>
              <w:left w:val="nil"/>
              <w:bottom w:val="single" w:color="auto" w:sz="4" w:space="0"/>
              <w:right w:val="nil"/>
            </w:tcBorders>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4786" w:type="dxa"/>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04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lang w:val="en-US" w:eastAsia="zh-CN"/>
              </w:rPr>
              <w:t>190.65</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lang w:val="en-US" w:eastAsia="zh-CN"/>
              </w:rPr>
              <w:t>189.52</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99.41</w:t>
            </w:r>
            <w:r>
              <w:rPr>
                <w:rFonts w:hint="eastAsia" w:ascii="宋体" w:hAnsi="宋体" w:cs="宋体"/>
                <w:color w:val="000000"/>
                <w:kern w:val="0"/>
                <w:sz w:val="20"/>
                <w:szCs w:val="20"/>
              </w:rPr>
              <w:t>　</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19</w:t>
            </w:r>
            <w:r>
              <w:rPr>
                <w:rFonts w:hint="eastAsia" w:ascii="宋体" w:hAnsi="宋体" w:cs="宋体"/>
                <w:color w:val="000000"/>
                <w:kern w:val="0"/>
                <w:sz w:val="20"/>
                <w:szCs w:val="20"/>
              </w:rPr>
              <w:t>　</w:t>
            </w:r>
          </w:p>
        </w:tc>
        <w:tc>
          <w:tcPr>
            <w:tcW w:w="439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188.85</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187.39</w:t>
            </w:r>
          </w:p>
        </w:tc>
        <w:tc>
          <w:tcPr>
            <w:tcW w:w="10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1.80</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5"/>
                <w:szCs w:val="15"/>
                <w:lang w:val="en-US" w:eastAsia="zh-CN"/>
              </w:rPr>
            </w:pPr>
            <w:r>
              <w:rPr>
                <w:rFonts w:hint="eastAsia" w:ascii="宋体" w:hAnsi="宋体" w:cs="宋体"/>
                <w:color w:val="000000"/>
                <w:kern w:val="0"/>
                <w:sz w:val="15"/>
                <w:szCs w:val="15"/>
                <w:lang w:val="en-US" w:eastAsia="zh-CN"/>
              </w:rPr>
              <w:t>2.12</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6"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14786" w:type="dxa"/>
            <w:gridSpan w:val="9"/>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6"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1079"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p>
        </w:tc>
        <w:tc>
          <w:tcPr>
            <w:tcW w:w="698" w:type="dxa"/>
            <w:tcBorders>
              <w:top w:val="single" w:color="auto" w:sz="4" w:space="0"/>
              <w:left w:val="nil"/>
              <w:bottom w:val="single" w:color="auto" w:sz="4" w:space="0"/>
              <w:right w:val="single" w:color="auto" w:sz="4" w:space="0"/>
            </w:tcBorders>
            <w:vAlign w:val="center"/>
          </w:tcPr>
          <w:p>
            <w:pPr>
              <w:jc w:val="both"/>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实际完成率</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w:t>
            </w:r>
          </w:p>
        </w:tc>
        <w:tc>
          <w:tcPr>
            <w:tcW w:w="686"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86" w:type="dxa"/>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w:t>
            </w:r>
          </w:p>
        </w:tc>
        <w:tc>
          <w:tcPr>
            <w:tcW w:w="439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44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指标2</w:t>
            </w:r>
          </w:p>
        </w:tc>
        <w:tc>
          <w:tcPr>
            <w:tcW w:w="69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eastAsia="zh-CN"/>
              </w:rPr>
              <w:t>完成及时率</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w:t>
            </w:r>
          </w:p>
        </w:tc>
        <w:tc>
          <w:tcPr>
            <w:tcW w:w="686"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指标3</w:t>
            </w:r>
          </w:p>
        </w:tc>
        <w:tc>
          <w:tcPr>
            <w:tcW w:w="698" w:type="dxa"/>
            <w:tcBorders>
              <w:top w:val="nil"/>
              <w:left w:val="nil"/>
              <w:right w:val="single" w:color="auto" w:sz="4" w:space="0"/>
            </w:tcBorders>
            <w:vAlign w:val="center"/>
          </w:tcPr>
          <w:p>
            <w:pPr>
              <w:jc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szCs w:val="21"/>
                <w:lang w:eastAsia="zh-CN"/>
              </w:rPr>
              <w:t>质量达标率</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nil"/>
              <w:left w:val="nil"/>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w:t>
            </w:r>
          </w:p>
        </w:tc>
        <w:tc>
          <w:tcPr>
            <w:tcW w:w="68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p>
        </w:tc>
        <w:tc>
          <w:tcPr>
            <w:tcW w:w="698"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eastAsia="zh-CN"/>
              </w:rPr>
              <w:t>经济效益</w:t>
            </w:r>
          </w:p>
        </w:tc>
        <w:tc>
          <w:tcPr>
            <w:tcW w:w="1011"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8</w:t>
            </w:r>
          </w:p>
        </w:tc>
        <w:tc>
          <w:tcPr>
            <w:tcW w:w="68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　</w:t>
            </w:r>
          </w:p>
        </w:tc>
        <w:tc>
          <w:tcPr>
            <w:tcW w:w="4397"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指标2</w:t>
            </w:r>
          </w:p>
        </w:tc>
        <w:tc>
          <w:tcPr>
            <w:tcW w:w="698"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eastAsia="zh-CN"/>
              </w:rPr>
              <w:t>社会效益</w:t>
            </w:r>
          </w:p>
        </w:tc>
        <w:tc>
          <w:tcPr>
            <w:tcW w:w="1011"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7</w:t>
            </w:r>
          </w:p>
        </w:tc>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指标3</w:t>
            </w:r>
          </w:p>
        </w:tc>
        <w:tc>
          <w:tcPr>
            <w:tcW w:w="698"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eastAsia="zh-CN"/>
              </w:rPr>
              <w:t>可持续性效益</w:t>
            </w:r>
          </w:p>
        </w:tc>
        <w:tc>
          <w:tcPr>
            <w:tcW w:w="1011"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8</w:t>
            </w:r>
          </w:p>
        </w:tc>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hint="eastAsia" w:ascii="宋体" w:hAnsi="宋体" w:cs="宋体"/>
                <w:color w:val="000000"/>
                <w:kern w:val="0"/>
                <w:sz w:val="20"/>
                <w:szCs w:val="20"/>
                <w:lang w:val="en-US" w:eastAsia="zh-CN"/>
              </w:rPr>
              <w:t>4</w:t>
            </w:r>
          </w:p>
        </w:tc>
        <w:tc>
          <w:tcPr>
            <w:tcW w:w="698"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eastAsia="zh-CN"/>
              </w:rPr>
              <w:t>服务对象满意度</w:t>
            </w:r>
          </w:p>
        </w:tc>
        <w:tc>
          <w:tcPr>
            <w:tcW w:w="1011"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7</w:t>
            </w:r>
          </w:p>
        </w:tc>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1478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0"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69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制度健全性</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0" w:hRule="atLeast"/>
        </w:trPr>
        <w:tc>
          <w:tcPr>
            <w:tcW w:w="10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69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kern w:val="0"/>
                <w:szCs w:val="21"/>
              </w:rPr>
              <w:t>资金使用合规性和安全性</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2</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698"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信息完善性</w:t>
            </w:r>
          </w:p>
        </w:tc>
        <w:tc>
          <w:tcPr>
            <w:tcW w:w="1011"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439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资产管理规范性</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69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rPr>
              <w:t>绩效管理信息的汇总和应用</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4</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139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139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0.00</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0.00</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r>
            <w:r>
              <w:rPr>
                <w:rFonts w:hint="eastAsia" w:ascii="宋体" w:hAnsi="宋体" w:cs="宋体"/>
                <w:color w:val="000000"/>
                <w:kern w:val="0"/>
                <w:sz w:val="18"/>
                <w:szCs w:val="18"/>
              </w:rPr>
              <w:t>结转结余总额：部门（单位）本年度的结转资金与结余资金之和。</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1390" w:type="dxa"/>
            <w:gridSpan w:val="2"/>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0.00</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439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452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95</w:t>
            </w:r>
            <w:r>
              <w:rPr>
                <w:rFonts w:hint="eastAsia" w:ascii="宋体" w:hAnsi="宋体" w:cs="宋体"/>
                <w:color w:val="000000"/>
                <w:kern w:val="0"/>
                <w:sz w:val="20"/>
                <w:szCs w:val="20"/>
              </w:rPr>
              <w:t>　</w:t>
            </w:r>
          </w:p>
        </w:tc>
        <w:tc>
          <w:tcPr>
            <w:tcW w:w="88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ind w:left="0" w:leftChars="0" w:firstLine="0" w:firstLineChars="0"/>
        <w:rPr>
          <w:rFonts w:hint="eastAsia"/>
        </w:rPr>
      </w:pPr>
    </w:p>
    <w:p>
      <w:pPr>
        <w:pStyle w:val="3"/>
        <w:rPr>
          <w:rFonts w:hint="eastAsia"/>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pPr>
        <w:spacing w:line="560" w:lineRule="exact"/>
        <w:jc w:val="center"/>
        <w:rPr>
          <w:rFonts w:hint="eastAsia" w:ascii="方正小标宋简体" w:eastAsia="方正小标宋简体"/>
          <w:sz w:val="36"/>
          <w:szCs w:val="36"/>
        </w:rPr>
      </w:pPr>
    </w:p>
    <w:p>
      <w:pPr>
        <w:jc w:val="center"/>
        <w:rPr>
          <w:rFonts w:hint="eastAsia" w:ascii="仿宋_GB2312" w:eastAsia="仿宋_GB2312"/>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spacing w:line="580" w:lineRule="exact"/>
        <w:ind w:firstLine="560" w:firstLineChars="200"/>
        <w:rPr>
          <w:rFonts w:hint="eastAsia" w:ascii="楷体_GB2312" w:hAnsi="楷体_GB2312" w:eastAsia="楷体_GB2312" w:cs="楷体_GB2312"/>
          <w:sz w:val="32"/>
          <w:szCs w:val="32"/>
        </w:rPr>
      </w:pPr>
      <w:r>
        <w:rPr>
          <w:rFonts w:hint="eastAsia" w:ascii="仿宋_GB2312" w:hAnsi="仿宋_GB2312" w:eastAsia="仿宋_GB2312" w:cs="仿宋_GB2312"/>
          <w:color w:val="000000"/>
          <w:sz w:val="28"/>
          <w:szCs w:val="28"/>
          <w:lang w:eastAsia="zh-CN"/>
        </w:rPr>
        <w:t>该</w:t>
      </w:r>
      <w:r>
        <w:rPr>
          <w:rFonts w:hint="eastAsia" w:ascii="仿宋_GB2312" w:hAnsi="仿宋_GB2312" w:eastAsia="仿宋_GB2312" w:cs="仿宋_GB2312"/>
          <w:color w:val="000000"/>
          <w:sz w:val="28"/>
          <w:szCs w:val="28"/>
        </w:rPr>
        <w:t>项目</w:t>
      </w:r>
      <w:r>
        <w:rPr>
          <w:rFonts w:hint="eastAsia" w:ascii="仿宋_GB2312" w:hAnsi="仿宋_GB2312" w:eastAsia="仿宋_GB2312" w:cs="仿宋_GB2312"/>
          <w:b w:val="0"/>
          <w:bCs w:val="0"/>
          <w:color w:val="auto"/>
          <w:sz w:val="28"/>
          <w:szCs w:val="28"/>
          <w:lang w:val="en-US" w:eastAsia="zh-CN"/>
        </w:rPr>
        <w:t>为</w:t>
      </w:r>
      <w:r>
        <w:rPr>
          <w:rFonts w:hint="eastAsia" w:ascii="仿宋_GB2312" w:hAnsi="仿宋_GB2312" w:eastAsia="仿宋_GB2312" w:cs="仿宋_GB2312"/>
          <w:sz w:val="28"/>
          <w:szCs w:val="28"/>
          <w:lang w:eastAsia="zh-CN"/>
        </w:rPr>
        <w:t>市级提前下达转移支付资金，</w:t>
      </w:r>
      <w:r>
        <w:rPr>
          <w:rFonts w:hint="eastAsia" w:ascii="仿宋_GB2312" w:hAnsi="宋体" w:eastAsia="仿宋_GB2312" w:cs="宋体"/>
          <w:kern w:val="0"/>
          <w:sz w:val="28"/>
          <w:szCs w:val="28"/>
        </w:rPr>
        <w:t>开展原工商业者及遗孀的节</w:t>
      </w:r>
      <w:r>
        <w:rPr>
          <w:rFonts w:hint="eastAsia" w:ascii="仿宋_GB2312" w:hAnsi="宋体" w:eastAsia="仿宋_GB2312" w:cs="宋体"/>
          <w:kern w:val="0"/>
          <w:sz w:val="28"/>
          <w:szCs w:val="28"/>
          <w:lang w:eastAsia="zh-CN"/>
        </w:rPr>
        <w:t>日</w:t>
      </w:r>
      <w:r>
        <w:rPr>
          <w:rFonts w:hint="eastAsia" w:ascii="仿宋_GB2312" w:hAnsi="宋体" w:eastAsia="仿宋_GB2312" w:cs="宋体"/>
          <w:kern w:val="0"/>
          <w:sz w:val="28"/>
          <w:szCs w:val="28"/>
        </w:rPr>
        <w:t>慰问工作，按时发放临时生活困难补助</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体现党和政府的关怀与温暖，维护社会稳定。</w:t>
      </w:r>
      <w:r>
        <w:rPr>
          <w:rFonts w:hint="eastAsia" w:ascii="仿宋_GB2312" w:hAnsi="仿宋_GB2312" w:eastAsia="仿宋_GB2312" w:cs="仿宋_GB2312"/>
          <w:color w:val="000000"/>
          <w:sz w:val="28"/>
          <w:szCs w:val="28"/>
        </w:rPr>
        <w:t>总体预算资金</w:t>
      </w:r>
      <w:r>
        <w:rPr>
          <w:rFonts w:hint="eastAsia" w:ascii="仿宋_GB2312" w:hAnsi="仿宋_GB2312" w:eastAsia="仿宋_GB2312" w:cs="仿宋_GB2312"/>
          <w:color w:val="000000"/>
          <w:sz w:val="28"/>
          <w:szCs w:val="28"/>
          <w:lang w:val="en-US" w:eastAsia="zh-CN"/>
        </w:rPr>
        <w:t>1.80</w:t>
      </w:r>
      <w:r>
        <w:rPr>
          <w:rFonts w:hint="eastAsia" w:ascii="仿宋_GB2312" w:hAnsi="仿宋_GB2312" w:eastAsia="仿宋_GB2312" w:cs="仿宋_GB2312"/>
          <w:color w:val="000000"/>
          <w:sz w:val="28"/>
          <w:szCs w:val="28"/>
        </w:rPr>
        <w:t>万元，全部为财政</w:t>
      </w:r>
      <w:r>
        <w:rPr>
          <w:rFonts w:hint="eastAsia" w:ascii="仿宋_GB2312" w:hAnsi="仿宋_GB2312" w:eastAsia="仿宋_GB2312" w:cs="仿宋_GB2312"/>
          <w:color w:val="000000"/>
          <w:sz w:val="28"/>
          <w:szCs w:val="28"/>
          <w:lang w:eastAsia="zh-CN"/>
        </w:rPr>
        <w:t>拨款</w:t>
      </w:r>
      <w:r>
        <w:rPr>
          <w:rFonts w:hint="eastAsia" w:ascii="仿宋_GB2312" w:hAnsi="仿宋_GB2312" w:eastAsia="仿宋_GB2312" w:cs="仿宋_GB2312"/>
          <w:color w:val="000000"/>
          <w:sz w:val="28"/>
          <w:szCs w:val="28"/>
        </w:rPr>
        <w:t>。项目支出</w:t>
      </w:r>
      <w:r>
        <w:rPr>
          <w:rFonts w:hint="eastAsia" w:ascii="仿宋_GB2312" w:hAnsi="仿宋_GB2312" w:eastAsia="仿宋_GB2312" w:cs="仿宋_GB2312"/>
          <w:color w:val="000000"/>
          <w:sz w:val="28"/>
          <w:szCs w:val="28"/>
          <w:lang w:eastAsia="zh-CN"/>
        </w:rPr>
        <w:t>总</w:t>
      </w:r>
      <w:r>
        <w:rPr>
          <w:rFonts w:hint="eastAsia" w:ascii="仿宋_GB2312" w:hAnsi="仿宋_GB2312" w:eastAsia="仿宋_GB2312" w:cs="仿宋_GB2312"/>
          <w:color w:val="000000"/>
          <w:sz w:val="28"/>
          <w:szCs w:val="28"/>
        </w:rPr>
        <w:t>金额为</w:t>
      </w:r>
      <w:r>
        <w:rPr>
          <w:rFonts w:hint="eastAsia" w:ascii="仿宋_GB2312" w:hAnsi="仿宋_GB2312" w:eastAsia="仿宋_GB2312" w:cs="仿宋_GB2312"/>
          <w:color w:val="000000"/>
          <w:sz w:val="28"/>
          <w:szCs w:val="28"/>
          <w:lang w:val="en-US" w:eastAsia="zh-CN"/>
        </w:rPr>
        <w:t>1.80</w:t>
      </w:r>
      <w:r>
        <w:rPr>
          <w:rFonts w:hint="eastAsia" w:ascii="仿宋_GB2312" w:hAnsi="仿宋_GB2312" w:eastAsia="仿宋_GB2312" w:cs="仿宋_GB2312"/>
          <w:color w:val="000000"/>
          <w:sz w:val="28"/>
          <w:szCs w:val="28"/>
        </w:rPr>
        <w:t xml:space="preserve">万元，项目总体预算执行率为100.00% </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sz w:val="28"/>
          <w:szCs w:val="28"/>
        </w:rPr>
        <w:t>结余资金为0.00</w:t>
      </w:r>
      <w:r>
        <w:rPr>
          <w:rFonts w:hint="eastAsia" w:ascii="仿宋_GB2312" w:hAnsi="仿宋_GB2312" w:eastAsia="仿宋_GB2312" w:cs="仿宋_GB2312"/>
          <w:sz w:val="28"/>
          <w:szCs w:val="28"/>
          <w:lang w:eastAsia="zh-CN"/>
        </w:rPr>
        <w:t>万</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仿宋_GB2312" w:hAnsi="宋体" w:eastAsia="仿宋_GB2312" w:cs="宋体"/>
          <w:kern w:val="0"/>
          <w:sz w:val="28"/>
          <w:szCs w:val="28"/>
        </w:rPr>
        <w:t>开展原工商业者及遗孀的节</w:t>
      </w:r>
      <w:r>
        <w:rPr>
          <w:rFonts w:hint="eastAsia" w:ascii="仿宋_GB2312" w:hAnsi="宋体" w:eastAsia="仿宋_GB2312" w:cs="宋体"/>
          <w:kern w:val="0"/>
          <w:sz w:val="28"/>
          <w:szCs w:val="28"/>
          <w:lang w:eastAsia="zh-CN"/>
        </w:rPr>
        <w:t>日</w:t>
      </w:r>
      <w:r>
        <w:rPr>
          <w:rFonts w:hint="eastAsia" w:ascii="仿宋_GB2312" w:hAnsi="宋体" w:eastAsia="仿宋_GB2312" w:cs="宋体"/>
          <w:kern w:val="0"/>
          <w:sz w:val="28"/>
          <w:szCs w:val="28"/>
        </w:rPr>
        <w:t>慰问工作，按时发放临时生活困难补助</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体现党和政府的关怀与温暖，维护社会稳定。</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pacing w:line="580" w:lineRule="exact"/>
        <w:ind w:firstLine="560" w:firstLineChars="200"/>
        <w:rPr>
          <w:rFonts w:hint="eastAsia" w:ascii="楷体_GB2312" w:hAnsi="楷体_GB2312" w:eastAsia="楷体_GB2312" w:cs="楷体_GB2312"/>
          <w:sz w:val="32"/>
          <w:szCs w:val="32"/>
        </w:rPr>
      </w:pPr>
      <w:r>
        <w:rPr>
          <w:rFonts w:hint="eastAsia" w:ascii="仿宋_GB2312" w:hAnsi="仿宋_GB2312" w:eastAsia="仿宋_GB2312" w:cs="仿宋_GB2312"/>
          <w:i w:val="0"/>
          <w:caps w:val="0"/>
          <w:color w:val="000000"/>
          <w:spacing w:val="0"/>
          <w:sz w:val="28"/>
          <w:szCs w:val="28"/>
          <w:shd w:val="clear" w:color="auto" w:fill="FFFFFF"/>
          <w:lang w:eastAsia="zh-CN"/>
        </w:rPr>
        <w:t>本次评价主要是对原工商业者困难补助经费项目的资金到位、使用、管理以及取得的绩效进行全方位、综合性的评价，客观反映专项资金的使用效益，项目</w:t>
      </w:r>
      <w:r>
        <w:rPr>
          <w:rFonts w:hint="eastAsia" w:ascii="仿宋_GB2312" w:hAnsi="仿宋_GB2312" w:eastAsia="仿宋_GB2312" w:cs="仿宋_GB2312"/>
          <w:i w:val="0"/>
          <w:caps w:val="0"/>
          <w:color w:val="000000"/>
          <w:spacing w:val="0"/>
          <w:sz w:val="28"/>
          <w:szCs w:val="28"/>
          <w:shd w:val="clear" w:color="auto" w:fill="FFFFFF"/>
        </w:rPr>
        <w:t>涉及</w:t>
      </w:r>
      <w:r>
        <w:rPr>
          <w:rFonts w:hint="eastAsia" w:ascii="仿宋_GB2312" w:hAnsi="仿宋_GB2312" w:eastAsia="仿宋_GB2312" w:cs="仿宋_GB2312"/>
          <w:i w:val="0"/>
          <w:caps w:val="0"/>
          <w:color w:val="000000"/>
          <w:spacing w:val="0"/>
          <w:sz w:val="28"/>
          <w:szCs w:val="28"/>
          <w:shd w:val="clear" w:color="auto" w:fill="FFFFFF"/>
          <w:lang w:eastAsia="zh-CN"/>
        </w:rPr>
        <w:t>总</w:t>
      </w:r>
      <w:r>
        <w:rPr>
          <w:rFonts w:hint="eastAsia" w:ascii="仿宋_GB2312" w:hAnsi="仿宋_GB2312" w:eastAsia="仿宋_GB2312" w:cs="仿宋_GB2312"/>
          <w:i w:val="0"/>
          <w:caps w:val="0"/>
          <w:color w:val="000000"/>
          <w:spacing w:val="0"/>
          <w:sz w:val="28"/>
          <w:szCs w:val="28"/>
          <w:shd w:val="clear" w:color="auto" w:fill="FFFFFF"/>
        </w:rPr>
        <w:t>金额</w:t>
      </w:r>
      <w:r>
        <w:rPr>
          <w:rFonts w:hint="eastAsia" w:ascii="仿宋_GB2312" w:hAnsi="仿宋_GB2312" w:eastAsia="仿宋_GB2312" w:cs="仿宋_GB2312"/>
          <w:i w:val="0"/>
          <w:caps w:val="0"/>
          <w:color w:val="000000"/>
          <w:spacing w:val="0"/>
          <w:sz w:val="28"/>
          <w:szCs w:val="28"/>
          <w:shd w:val="clear" w:color="auto" w:fill="FFFFFF"/>
          <w:lang w:val="en-US" w:eastAsia="zh-CN"/>
        </w:rPr>
        <w:t>1.80</w:t>
      </w:r>
      <w:r>
        <w:rPr>
          <w:rFonts w:hint="eastAsia" w:ascii="仿宋_GB2312" w:hAnsi="仿宋_GB2312" w:eastAsia="仿宋_GB2312" w:cs="仿宋_GB2312"/>
          <w:i w:val="0"/>
          <w:caps w:val="0"/>
          <w:color w:val="000000"/>
          <w:spacing w:val="0"/>
          <w:sz w:val="28"/>
          <w:szCs w:val="28"/>
          <w:shd w:val="clear" w:color="auto" w:fill="FFFFFF"/>
        </w:rPr>
        <w:t>万元。从评价结果来看，符合部门职责和相关管理规定</w:t>
      </w:r>
      <w:r>
        <w:rPr>
          <w:rFonts w:hint="eastAsia" w:ascii="仿宋_GB2312" w:hAnsi="仿宋_GB2312" w:eastAsia="仿宋_GB2312" w:cs="仿宋_GB2312"/>
          <w:i w:val="0"/>
          <w:caps w:val="0"/>
          <w:color w:val="000000"/>
          <w:spacing w:val="0"/>
          <w:sz w:val="28"/>
          <w:szCs w:val="28"/>
          <w:shd w:val="clear" w:color="auto" w:fill="FFFFFF"/>
          <w:lang w:val="en-US" w:eastAsia="zh-CN"/>
        </w:rPr>
        <w:t>,</w:t>
      </w:r>
      <w:r>
        <w:rPr>
          <w:rFonts w:hint="eastAsia" w:ascii="仿宋_GB2312" w:hAnsi="仿宋_GB2312" w:eastAsia="仿宋_GB2312" w:cs="仿宋_GB2312"/>
          <w:i w:val="0"/>
          <w:caps w:val="0"/>
          <w:color w:val="000000"/>
          <w:spacing w:val="0"/>
          <w:sz w:val="28"/>
          <w:szCs w:val="28"/>
          <w:shd w:val="clear" w:color="auto" w:fill="FFFFFF"/>
        </w:rPr>
        <w:t>绩效目标设定合理，年度绩效目标和各项指标总体实现，达到了既定的产出数量、质量和效益，服务对象满意度较高。项目资金管理制度健全，项目支出严格按照预算执行，财务核算规范。绩效评价工作组织管理有力，评价结果客观严谨，总结了经验和问题。通过预算绩效评价工作提升了单位的履职能力，增强了项目管理人员的绩效意识，显著提高了财务管理水平。</w:t>
      </w:r>
    </w:p>
    <w:p>
      <w:pPr>
        <w:numPr>
          <w:ilvl w:val="0"/>
          <w:numId w:val="6"/>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绩效评价原则、评价指标体系（附表说明）、评价方法、评价标准等。</w:t>
      </w:r>
    </w:p>
    <w:p>
      <w:pPr>
        <w:wordWrap/>
        <w:adjustRightInd/>
        <w:snapToGrid/>
        <w:spacing w:beforeAutospacing="0" w:afterAutospacing="0" w:line="560" w:lineRule="exact"/>
        <w:ind w:right="0"/>
        <w:textAlignment w:val="auto"/>
        <w:rPr>
          <w:rFonts w:hint="eastAsia" w:ascii="仿宋_GB2312" w:hAnsi="仿宋_GB2312" w:eastAsia="仿宋_GB2312" w:cs="仿宋_GB2312"/>
          <w:sz w:val="28"/>
          <w:szCs w:val="28"/>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28"/>
          <w:szCs w:val="28"/>
          <w:lang w:val="en-US" w:eastAsia="zh-CN"/>
        </w:rPr>
        <w:t>1、绩效评价原则：</w:t>
      </w:r>
    </w:p>
    <w:p>
      <w:pPr>
        <w:wordWrap/>
        <w:adjustRightInd/>
        <w:snapToGrid/>
        <w:spacing w:beforeAutospacing="0" w:afterAutospacing="0" w:line="560" w:lineRule="exact"/>
        <w:ind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（1）</w:t>
      </w:r>
      <w:r>
        <w:rPr>
          <w:rFonts w:hint="eastAsia" w:ascii="仿宋_GB2312" w:hAnsi="仿宋_GB2312" w:eastAsia="仿宋_GB2312" w:cs="仿宋_GB2312"/>
          <w:sz w:val="28"/>
          <w:szCs w:val="28"/>
        </w:rPr>
        <w:t>科学规范原则。绩效评价应当严格执行规定的程序,按照科学可行的要求,采取定量与定性相结合的方法。</w:t>
      </w:r>
    </w:p>
    <w:p>
      <w:pPr>
        <w:wordWrap/>
        <w:adjustRightInd/>
        <w:snapToGrid/>
        <w:spacing w:beforeAutospacing="0" w:afterAutospacing="0" w:line="560" w:lineRule="exact"/>
        <w:ind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公正公开原则。绩效评价应当符合真实、客观、公正的要求,依法公开并接受监督。</w:t>
      </w:r>
    </w:p>
    <w:p>
      <w:pPr>
        <w:wordWrap/>
        <w:adjustRightInd/>
        <w:snapToGrid/>
        <w:spacing w:beforeAutospacing="0" w:afterAutospacing="0" w:line="560" w:lineRule="exact"/>
        <w:ind w:right="0" w:firstLine="640" w:firstLineChars="200"/>
        <w:textAlignment w:val="auto"/>
        <w:rPr>
          <w:rFonts w:hint="eastAsia" w:ascii="仿宋_GB2312" w:hAnsi="仿宋_GB2312" w:eastAsia="仿宋_GB2312" w:cs="仿宋_GB2312"/>
          <w:i w:val="0"/>
          <w:caps w:val="0"/>
          <w:color w:val="000000"/>
          <w:spacing w:val="0"/>
          <w:sz w:val="28"/>
          <w:szCs w:val="28"/>
          <w:shd w:val="clear" w:color="auto" w:fill="FFFFFF"/>
          <w:lang w:eastAsia="zh-CN"/>
        </w:rPr>
      </w:pPr>
      <w:r>
        <w:rPr>
          <w:rFonts w:hint="eastAsia" w:ascii="仿宋_GB2312" w:hAnsi="仿宋_GB2312" w:eastAsia="仿宋_GB2312" w:cs="仿宋_GB2312"/>
          <w:sz w:val="28"/>
          <w:szCs w:val="28"/>
          <w:lang w:val="en-US" w:eastAsia="zh-CN"/>
        </w:rPr>
        <w:t>2、评价指标体系：</w:t>
      </w:r>
      <w:r>
        <w:rPr>
          <w:rFonts w:hint="eastAsia" w:ascii="仿宋_GB2312" w:hAnsi="仿宋_GB2312" w:eastAsia="仿宋_GB2312" w:cs="仿宋_GB2312"/>
          <w:i w:val="0"/>
          <w:caps w:val="0"/>
          <w:color w:val="000000"/>
          <w:spacing w:val="0"/>
          <w:sz w:val="28"/>
          <w:szCs w:val="28"/>
          <w:shd w:val="clear" w:color="auto" w:fill="FFFFFF"/>
        </w:rPr>
        <w:t>评价指标体系从项目决策(项目立项、绩效目标</w:t>
      </w:r>
      <w:r>
        <w:rPr>
          <w:rFonts w:hint="eastAsia" w:ascii="仿宋_GB2312" w:hAnsi="仿宋_GB2312" w:eastAsia="仿宋_GB2312" w:cs="仿宋_GB2312"/>
          <w:i w:val="0"/>
          <w:caps w:val="0"/>
          <w:color w:val="000000"/>
          <w:spacing w:val="0"/>
          <w:sz w:val="28"/>
          <w:szCs w:val="28"/>
          <w:shd w:val="clear" w:color="auto" w:fill="FFFFFF"/>
          <w:lang w:eastAsia="zh-CN"/>
        </w:rPr>
        <w:t>、资金投入</w:t>
      </w:r>
      <w:r>
        <w:rPr>
          <w:rFonts w:hint="eastAsia" w:ascii="仿宋_GB2312" w:hAnsi="仿宋_GB2312" w:eastAsia="仿宋_GB2312" w:cs="仿宋_GB2312"/>
          <w:i w:val="0"/>
          <w:caps w:val="0"/>
          <w:color w:val="000000"/>
          <w:spacing w:val="0"/>
          <w:sz w:val="28"/>
          <w:szCs w:val="28"/>
          <w:shd w:val="clear" w:color="auto" w:fill="FFFFFF"/>
        </w:rPr>
        <w:t>)、项目过程(资金管理、组织实施</w:t>
      </w:r>
      <w:r>
        <w:rPr>
          <w:rFonts w:hint="eastAsia" w:ascii="仿宋_GB2312" w:hAnsi="仿宋_GB2312" w:eastAsia="仿宋_GB2312" w:cs="仿宋_GB2312"/>
          <w:i w:val="0"/>
          <w:caps w:val="0"/>
          <w:color w:val="000000"/>
          <w:spacing w:val="0"/>
          <w:sz w:val="28"/>
          <w:szCs w:val="28"/>
          <w:shd w:val="clear" w:color="auto" w:fill="FFFFFF"/>
          <w:lang w:eastAsia="zh-CN"/>
        </w:rPr>
        <w:t>、制度执行有效性</w:t>
      </w:r>
      <w:r>
        <w:rPr>
          <w:rFonts w:hint="eastAsia" w:ascii="仿宋_GB2312" w:hAnsi="仿宋_GB2312" w:eastAsia="仿宋_GB2312" w:cs="仿宋_GB2312"/>
          <w:i w:val="0"/>
          <w:caps w:val="0"/>
          <w:color w:val="000000"/>
          <w:spacing w:val="0"/>
          <w:sz w:val="28"/>
          <w:szCs w:val="28"/>
          <w:shd w:val="clear" w:color="auto" w:fill="FFFFFF"/>
        </w:rPr>
        <w:t>)、项目产出(</w:t>
      </w:r>
      <w:r>
        <w:rPr>
          <w:rFonts w:hint="eastAsia" w:ascii="仿宋_GB2312" w:hAnsi="仿宋_GB2312" w:eastAsia="仿宋_GB2312" w:cs="仿宋_GB2312"/>
          <w:i w:val="0"/>
          <w:caps w:val="0"/>
          <w:color w:val="000000"/>
          <w:spacing w:val="0"/>
          <w:sz w:val="28"/>
          <w:szCs w:val="28"/>
          <w:shd w:val="clear" w:color="auto" w:fill="FFFFFF"/>
          <w:lang w:eastAsia="zh-CN"/>
        </w:rPr>
        <w:t>产出数量、</w:t>
      </w:r>
      <w:r>
        <w:rPr>
          <w:rFonts w:hint="eastAsia" w:ascii="仿宋_GB2312" w:hAnsi="仿宋_GB2312" w:eastAsia="仿宋_GB2312" w:cs="仿宋_GB2312"/>
          <w:i w:val="0"/>
          <w:caps w:val="0"/>
          <w:color w:val="000000"/>
          <w:spacing w:val="0"/>
          <w:sz w:val="28"/>
          <w:szCs w:val="28"/>
          <w:shd w:val="clear" w:color="auto" w:fill="FFFFFF"/>
        </w:rPr>
        <w:t>产出质量、产出时效、产出成本)、项目效益四个方面采用计划标准设定。结合</w:t>
      </w:r>
      <w:r>
        <w:rPr>
          <w:rFonts w:hint="eastAsia" w:ascii="仿宋_GB2312" w:hAnsi="仿宋_GB2312" w:eastAsia="仿宋_GB2312" w:cs="仿宋_GB2312"/>
          <w:i w:val="0"/>
          <w:caps w:val="0"/>
          <w:color w:val="000000"/>
          <w:spacing w:val="0"/>
          <w:sz w:val="28"/>
          <w:szCs w:val="28"/>
          <w:shd w:val="clear" w:color="auto" w:fill="FFFFFF"/>
          <w:lang w:eastAsia="zh-CN"/>
        </w:rPr>
        <w:t>我单位</w:t>
      </w:r>
      <w:r>
        <w:rPr>
          <w:rFonts w:hint="eastAsia" w:ascii="仿宋_GB2312" w:hAnsi="仿宋_GB2312" w:eastAsia="仿宋_GB2312" w:cs="仿宋_GB2312"/>
          <w:i w:val="0"/>
          <w:caps w:val="0"/>
          <w:color w:val="000000"/>
          <w:spacing w:val="0"/>
          <w:sz w:val="28"/>
          <w:szCs w:val="28"/>
          <w:shd w:val="clear" w:color="auto" w:fill="FFFFFF"/>
        </w:rPr>
        <w:t>工作目标,设定各类指标,通过分析评分的方式全面评价项目决策、项目过程、项目产出、项目效益。</w:t>
      </w:r>
      <w:r>
        <w:rPr>
          <w:rFonts w:hint="eastAsia" w:ascii="仿宋_GB2312" w:hAnsi="仿宋_GB2312" w:eastAsia="仿宋_GB2312" w:cs="仿宋_GB2312"/>
          <w:i w:val="0"/>
          <w:caps w:val="0"/>
          <w:color w:val="000000"/>
          <w:spacing w:val="0"/>
          <w:sz w:val="28"/>
          <w:szCs w:val="28"/>
          <w:shd w:val="clear" w:color="auto" w:fill="FFFFFF"/>
          <w:lang w:eastAsia="zh-CN"/>
        </w:rPr>
        <w:t>（详见附件</w:t>
      </w:r>
      <w:r>
        <w:rPr>
          <w:rFonts w:hint="eastAsia" w:ascii="仿宋_GB2312" w:hAnsi="仿宋_GB2312" w:eastAsia="仿宋_GB2312" w:cs="仿宋_GB2312"/>
          <w:i w:val="0"/>
          <w:caps w:val="0"/>
          <w:color w:val="000000"/>
          <w:spacing w:val="0"/>
          <w:sz w:val="28"/>
          <w:szCs w:val="28"/>
          <w:shd w:val="clear" w:color="auto" w:fill="FFFFFF"/>
          <w:lang w:val="en-US" w:eastAsia="zh-CN"/>
        </w:rPr>
        <w:t>4</w:t>
      </w:r>
      <w:r>
        <w:rPr>
          <w:rFonts w:hint="eastAsia" w:ascii="仿宋_GB2312" w:hAnsi="仿宋_GB2312" w:eastAsia="仿宋_GB2312" w:cs="仿宋_GB2312"/>
          <w:i w:val="0"/>
          <w:caps w:val="0"/>
          <w:color w:val="000000"/>
          <w:spacing w:val="0"/>
          <w:sz w:val="28"/>
          <w:szCs w:val="28"/>
          <w:shd w:val="clear" w:color="auto" w:fill="FFFFFF"/>
          <w:lang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28"/>
          <w:szCs w:val="28"/>
          <w:shd w:val="clear" w:color="auto" w:fill="FFFFFF"/>
        </w:rPr>
      </w:pPr>
      <w:r>
        <w:rPr>
          <w:rFonts w:hint="eastAsia" w:ascii="仿宋_GB2312" w:hAnsi="仿宋_GB2312" w:eastAsia="仿宋_GB2312" w:cs="仿宋_GB2312"/>
          <w:i w:val="0"/>
          <w:caps w:val="0"/>
          <w:color w:val="000000"/>
          <w:spacing w:val="0"/>
          <w:sz w:val="28"/>
          <w:szCs w:val="28"/>
          <w:shd w:val="clear" w:color="auto" w:fill="FFFFFF"/>
          <w:lang w:val="en-US" w:eastAsia="zh-CN"/>
        </w:rPr>
        <w:t>3、评价方法：采用定量和定性评价相结合的比较法</w:t>
      </w:r>
      <w:r>
        <w:rPr>
          <w:rFonts w:hint="eastAsia" w:ascii="仿宋_GB2312" w:hAnsi="仿宋_GB2312" w:eastAsia="仿宋_GB2312" w:cs="仿宋_GB2312"/>
          <w:i w:val="0"/>
          <w:caps w:val="0"/>
          <w:color w:val="000000"/>
          <w:spacing w:val="0"/>
          <w:sz w:val="28"/>
          <w:szCs w:val="28"/>
          <w:shd w:val="clear" w:color="auto" w:fill="FFFFFF"/>
        </w:rPr>
        <w:t>。</w:t>
      </w:r>
      <w:r>
        <w:rPr>
          <w:rFonts w:hint="eastAsia" w:ascii="仿宋_GB2312" w:hAnsi="仿宋_GB2312" w:eastAsia="仿宋_GB2312" w:cs="仿宋_GB2312"/>
          <w:sz w:val="28"/>
          <w:szCs w:val="28"/>
        </w:rPr>
        <w:t>绩效指标包括项目的产出数量、质量、时效、成本，以及社会效益、服务对象满意度等。《自评表》采取评分的形式，满分为100分。指标权重为：预算执行率10%、产出指标50%、效益指标30%、服务对象满意度指标10%。</w:t>
      </w:r>
    </w:p>
    <w:p>
      <w:pPr>
        <w:widowControl w:val="0"/>
        <w:wordWrap/>
        <w:adjustRightInd/>
        <w:snapToGrid/>
        <w:spacing w:beforeAutospacing="0" w:afterAutospacing="0" w:line="560" w:lineRule="exact"/>
        <w:ind w:right="0"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4、评价标准：</w:t>
      </w:r>
      <w:r>
        <w:rPr>
          <w:rFonts w:hint="eastAsia" w:ascii="仿宋_GB2312" w:hAnsi="仿宋_GB2312" w:eastAsia="仿宋_GB2312" w:cs="仿宋_GB2312"/>
          <w:sz w:val="28"/>
          <w:szCs w:val="28"/>
        </w:rPr>
        <w:t>根据指标完成情况分为达成年度指标、部分达成年度指标且有一定效果、未达成年度指标且效果较差3档，分别按照该指标对应分值区间100%-80%（含80%）、80-60%（含60%）、60%-0%合理确定分值</w:t>
      </w:r>
      <w:r>
        <w:rPr>
          <w:rFonts w:hint="eastAsia" w:ascii="仿宋_GB2312" w:hAnsi="仿宋_GB2312" w:eastAsia="仿宋_GB2312" w:cs="仿宋_GB2312"/>
          <w:sz w:val="28"/>
          <w:szCs w:val="28"/>
          <w:lang w:eastAsia="zh-CN"/>
        </w:rPr>
        <w:t>。</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widowControl w:val="0"/>
        <w:wordWrap/>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1.前期准备。</w:t>
      </w:r>
      <w:r>
        <w:rPr>
          <w:rFonts w:hint="eastAsia" w:ascii="仿宋_GB2312" w:hAnsi="仿宋_GB2312" w:eastAsia="仿宋_GB2312" w:cs="仿宋_GB2312"/>
          <w:sz w:val="28"/>
          <w:szCs w:val="28"/>
          <w:lang w:val="en-US" w:eastAsia="zh-CN"/>
        </w:rPr>
        <w:t>2023年1月2日-6日，明确评价对象、评价工作目标及评价要求；成立绩效评价工作小组，了解项目总体情况、绩效评价政策、评价标准，收集相关资料，确定评价指标</w:t>
      </w:r>
      <w:r>
        <w:rPr>
          <w:rFonts w:hint="eastAsia" w:ascii="仿宋_GB2312" w:hAnsi="仿宋_GB2312" w:eastAsia="仿宋_GB2312" w:cs="仿宋_GB2312"/>
          <w:sz w:val="28"/>
          <w:szCs w:val="28"/>
        </w:rPr>
        <w:t>。</w:t>
      </w:r>
    </w:p>
    <w:p>
      <w:pPr>
        <w:widowControl w:val="0"/>
        <w:wordWrap/>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2.组织实施。</w:t>
      </w:r>
      <w:r>
        <w:rPr>
          <w:rFonts w:hint="eastAsia" w:ascii="仿宋_GB2312" w:hAnsi="仿宋_GB2312" w:eastAsia="仿宋_GB2312" w:cs="仿宋_GB2312"/>
          <w:sz w:val="28"/>
          <w:szCs w:val="28"/>
          <w:lang w:val="en-US" w:eastAsia="zh-CN"/>
        </w:rPr>
        <w:t>2023年 1月7日-12月22日，绩效评价工作小组了解项目完成情况，</w:t>
      </w:r>
      <w:r>
        <w:rPr>
          <w:rFonts w:hint="eastAsia" w:ascii="仿宋_GB2312" w:hAnsi="仿宋_GB2312" w:eastAsia="仿宋_GB2312" w:cs="仿宋_GB2312"/>
          <w:sz w:val="28"/>
          <w:szCs w:val="28"/>
        </w:rPr>
        <w:t>整理项目相关资料,细化项目绩效目标,设计绩效评价指标体系,查阅财务会计资料。</w:t>
      </w:r>
    </w:p>
    <w:p>
      <w:pPr>
        <w:widowControl w:val="0"/>
        <w:wordWrap/>
        <w:adjustRightInd/>
        <w:snapToGrid/>
        <w:spacing w:line="560" w:lineRule="exact"/>
        <w:ind w:left="0" w:leftChars="0" w:right="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3.分析评价。</w:t>
      </w:r>
      <w:r>
        <w:rPr>
          <w:rFonts w:hint="eastAsia" w:ascii="仿宋_GB2312" w:hAnsi="仿宋_GB2312" w:eastAsia="仿宋_GB2312" w:cs="仿宋_GB2312"/>
          <w:sz w:val="28"/>
          <w:szCs w:val="28"/>
          <w:lang w:val="en-US" w:eastAsia="zh-CN"/>
        </w:rPr>
        <w:t>2023年12月23日—31日，</w:t>
      </w:r>
      <w:r>
        <w:rPr>
          <w:rFonts w:hint="eastAsia" w:ascii="仿宋_GB2312" w:hAnsi="仿宋_GB2312" w:eastAsia="仿宋_GB2312" w:cs="仿宋_GB2312"/>
          <w:sz w:val="28"/>
          <w:szCs w:val="28"/>
        </w:rPr>
        <w:t>分析项目管理和资金效益,根据结果进行综合分析、评价后填制评价表,撰写评价报告并提出建议。</w:t>
      </w:r>
    </w:p>
    <w:p>
      <w:pPr>
        <w:numPr>
          <w:ilvl w:val="0"/>
          <w:numId w:val="7"/>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综合评价情况及评价结论（附相关评分表）</w:t>
      </w:r>
    </w:p>
    <w:p>
      <w:pPr>
        <w:widowControl w:val="0"/>
        <w:wordWrap/>
        <w:adjustRightInd/>
        <w:snapToGrid/>
        <w:spacing w:line="560"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sz w:val="28"/>
          <w:szCs w:val="28"/>
          <w:lang w:eastAsia="zh-CN"/>
        </w:rPr>
        <w:t>工商联原工商业者困难补助经费</w:t>
      </w:r>
      <w:r>
        <w:rPr>
          <w:rFonts w:hint="eastAsia" w:ascii="仿宋_GB2312" w:hAnsi="仿宋_GB2312" w:eastAsia="仿宋_GB2312" w:cs="仿宋_GB2312"/>
          <w:color w:val="000000"/>
          <w:sz w:val="28"/>
          <w:szCs w:val="28"/>
        </w:rPr>
        <w:t>项目</w:t>
      </w:r>
      <w:r>
        <w:rPr>
          <w:rFonts w:hint="eastAsia" w:ascii="仿宋_GB2312" w:hAnsi="仿宋_GB2312" w:eastAsia="仿宋_GB2312" w:cs="仿宋_GB2312"/>
          <w:i w:val="0"/>
          <w:caps w:val="0"/>
          <w:color w:val="000000"/>
          <w:spacing w:val="0"/>
          <w:sz w:val="28"/>
          <w:szCs w:val="28"/>
          <w:shd w:val="clear" w:color="auto" w:fill="FFFFFF"/>
        </w:rPr>
        <w:t>符合部门职责和相关管理规定</w:t>
      </w:r>
      <w:r>
        <w:rPr>
          <w:rFonts w:hint="eastAsia" w:ascii="仿宋_GB2312" w:hAnsi="仿宋_GB2312" w:eastAsia="仿宋_GB2312" w:cs="仿宋_GB2312"/>
          <w:i w:val="0"/>
          <w:caps w:val="0"/>
          <w:color w:val="000000"/>
          <w:spacing w:val="0"/>
          <w:sz w:val="28"/>
          <w:szCs w:val="28"/>
          <w:shd w:val="clear" w:color="auto" w:fill="FFFFFF"/>
          <w:lang w:val="en-US" w:eastAsia="zh-CN"/>
        </w:rPr>
        <w:t>,</w:t>
      </w:r>
      <w:r>
        <w:rPr>
          <w:rFonts w:hint="eastAsia" w:ascii="仿宋_GB2312" w:hAnsi="仿宋_GB2312" w:eastAsia="仿宋_GB2312" w:cs="仿宋_GB2312"/>
          <w:i w:val="0"/>
          <w:caps w:val="0"/>
          <w:color w:val="000000"/>
          <w:spacing w:val="0"/>
          <w:sz w:val="28"/>
          <w:szCs w:val="28"/>
          <w:shd w:val="clear" w:color="auto" w:fill="FFFFFF"/>
        </w:rPr>
        <w:t>绩效目标设定合理，年度绩效目标和各项指标总体实现</w:t>
      </w:r>
      <w:r>
        <w:rPr>
          <w:rFonts w:hint="eastAsia" w:ascii="仿宋_GB2312" w:hAnsi="仿宋_GB2312" w:eastAsia="仿宋_GB2312" w:cs="仿宋_GB2312"/>
          <w:i w:val="0"/>
          <w:caps w:val="0"/>
          <w:color w:val="000000"/>
          <w:spacing w:val="0"/>
          <w:sz w:val="28"/>
          <w:szCs w:val="28"/>
          <w:shd w:val="clear" w:color="auto" w:fill="FFFFFF"/>
          <w:lang w:eastAsia="zh-CN"/>
        </w:rPr>
        <w:t>。</w:t>
      </w:r>
      <w:r>
        <w:rPr>
          <w:rFonts w:hint="eastAsia" w:ascii="仿宋_GB2312" w:hAnsi="仿宋_GB2312" w:eastAsia="仿宋_GB2312" w:cs="仿宋_GB2312"/>
          <w:color w:val="000000"/>
          <w:sz w:val="28"/>
          <w:szCs w:val="28"/>
          <w:lang w:eastAsia="zh-CN"/>
        </w:rPr>
        <w:t>该</w:t>
      </w:r>
      <w:r>
        <w:rPr>
          <w:rFonts w:hint="eastAsia" w:ascii="仿宋_GB2312" w:hAnsi="仿宋_GB2312" w:eastAsia="仿宋_GB2312" w:cs="仿宋_GB2312"/>
          <w:color w:val="000000"/>
          <w:sz w:val="28"/>
          <w:szCs w:val="28"/>
        </w:rPr>
        <w:t>项目的实施，履行了政府部门的职责，</w:t>
      </w:r>
      <w:r>
        <w:rPr>
          <w:rFonts w:hint="eastAsia" w:ascii="仿宋_GB2312" w:hAnsi="仿宋_GB2312" w:eastAsia="仿宋_GB2312" w:cs="仿宋_GB2312"/>
          <w:color w:val="000000"/>
          <w:sz w:val="28"/>
          <w:szCs w:val="28"/>
          <w:lang w:eastAsia="zh-CN"/>
        </w:rPr>
        <w:t>在做好原工商业者工作的同时，也起到了工商联桥梁、纽带和助手作用，</w:t>
      </w:r>
      <w:r>
        <w:rPr>
          <w:rFonts w:hint="eastAsia" w:ascii="仿宋_GB2312" w:hAnsi="仿宋_GB2312" w:eastAsia="仿宋_GB2312" w:cs="仿宋_GB2312"/>
          <w:color w:val="000000"/>
          <w:sz w:val="28"/>
          <w:szCs w:val="28"/>
        </w:rPr>
        <w:t>产生了较好的社会效益。经评价</w:t>
      </w:r>
      <w:r>
        <w:rPr>
          <w:rFonts w:hint="eastAsia" w:ascii="仿宋_GB2312" w:hAnsi="仿宋_GB2312" w:eastAsia="仿宋_GB2312" w:cs="仿宋_GB2312"/>
          <w:color w:val="000000"/>
          <w:sz w:val="28"/>
          <w:szCs w:val="28"/>
          <w:lang w:eastAsia="zh-CN"/>
        </w:rPr>
        <w:t>，该项目绩效评价得分</w:t>
      </w:r>
      <w:r>
        <w:rPr>
          <w:rFonts w:hint="eastAsia" w:ascii="仿宋_GB2312" w:hAnsi="仿宋_GB2312" w:eastAsia="仿宋_GB2312" w:cs="仿宋_GB2312"/>
          <w:color w:val="000000"/>
          <w:sz w:val="28"/>
          <w:szCs w:val="28"/>
          <w:lang w:val="en-US" w:eastAsia="zh-CN"/>
        </w:rPr>
        <w:t>99分，</w:t>
      </w:r>
      <w:r>
        <w:rPr>
          <w:rFonts w:hint="eastAsia" w:ascii="仿宋_GB2312" w:hAnsi="仿宋_GB2312" w:eastAsia="仿宋_GB2312" w:cs="仿宋_GB2312"/>
          <w:color w:val="000000"/>
          <w:sz w:val="28"/>
          <w:szCs w:val="28"/>
        </w:rPr>
        <w:t>绩效评价级别为“优秀”</w:t>
      </w:r>
      <w:r>
        <w:rPr>
          <w:rFonts w:hint="eastAsia" w:ascii="仿宋_GB2312" w:hAnsi="仿宋_GB2312" w:eastAsia="仿宋_GB2312" w:cs="仿宋_GB2312"/>
          <w:color w:val="000000"/>
          <w:sz w:val="28"/>
          <w:szCs w:val="28"/>
          <w:lang w:eastAsia="zh-CN"/>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pacing w:line="580" w:lineRule="exact"/>
        <w:ind w:firstLine="560" w:firstLineChars="200"/>
        <w:outlineLvl w:val="0"/>
        <w:rPr>
          <w:rFonts w:hint="eastAsia" w:ascii="楷体_GB2312" w:hAnsi="楷体_GB2312" w:eastAsia="楷体_GB2312" w:cs="楷体_GB2312"/>
          <w:sz w:val="32"/>
          <w:szCs w:val="32"/>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该</w:t>
      </w:r>
      <w:r>
        <w:rPr>
          <w:rFonts w:hint="eastAsia" w:ascii="仿宋_GB2312" w:hAnsi="仿宋_GB2312" w:eastAsia="仿宋_GB2312" w:cs="仿宋_GB2312"/>
          <w:color w:val="000000"/>
          <w:sz w:val="28"/>
          <w:szCs w:val="28"/>
        </w:rPr>
        <w:t>项目</w:t>
      </w:r>
      <w:r>
        <w:rPr>
          <w:rFonts w:hint="eastAsia" w:ascii="仿宋_GB2312" w:hAnsi="仿宋_GB2312" w:eastAsia="仿宋_GB2312" w:cs="仿宋_GB2312"/>
          <w:b w:val="0"/>
          <w:bCs w:val="0"/>
          <w:color w:val="auto"/>
          <w:sz w:val="28"/>
          <w:szCs w:val="28"/>
          <w:lang w:val="en-US" w:eastAsia="zh-CN"/>
        </w:rPr>
        <w:t>按照</w:t>
      </w:r>
      <w:r>
        <w:rPr>
          <w:rFonts w:hint="eastAsia" w:ascii="仿宋_GB2312" w:hAnsi="仿宋_GB2312" w:eastAsia="仿宋_GB2312" w:cs="仿宋_GB2312"/>
          <w:sz w:val="28"/>
          <w:szCs w:val="28"/>
          <w:lang w:eastAsia="zh-CN"/>
        </w:rPr>
        <w:t>依据市级提前下达转移支付资金预算</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color w:val="000000"/>
          <w:sz w:val="28"/>
          <w:szCs w:val="28"/>
        </w:rPr>
        <w:t>申报立项</w:t>
      </w:r>
      <w:r>
        <w:rPr>
          <w:rFonts w:hint="eastAsia" w:ascii="仿宋_GB2312" w:hAnsi="仿宋_GB2312" w:eastAsia="仿宋_GB2312" w:cs="仿宋_GB2312"/>
          <w:color w:val="000000"/>
          <w:sz w:val="28"/>
          <w:szCs w:val="28"/>
          <w:lang w:eastAsia="zh-CN"/>
        </w:rPr>
        <w:t>。</w:t>
      </w:r>
    </w:p>
    <w:p>
      <w:pPr>
        <w:numPr>
          <w:ilvl w:val="0"/>
          <w:numId w:val="8"/>
        </w:num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项目过程情况。</w:t>
      </w:r>
    </w:p>
    <w:p>
      <w:pPr>
        <w:wordWrap/>
        <w:adjustRightInd/>
        <w:snapToGrid/>
        <w:spacing w:beforeAutospacing="0" w:afterAutospacing="0" w:line="560" w:lineRule="exact"/>
        <w:ind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color w:val="000000"/>
          <w:sz w:val="28"/>
          <w:szCs w:val="28"/>
        </w:rPr>
        <w:t>在项目实施过程中，</w:t>
      </w:r>
      <w:r>
        <w:rPr>
          <w:rFonts w:hint="eastAsia" w:ascii="仿宋_GB2312" w:hAnsi="仿宋_GB2312" w:eastAsia="仿宋_GB2312" w:cs="仿宋_GB2312"/>
          <w:color w:val="000000"/>
          <w:sz w:val="28"/>
          <w:szCs w:val="28"/>
          <w:lang w:eastAsia="zh-CN"/>
        </w:rPr>
        <w:t>我单位</w:t>
      </w:r>
      <w:r>
        <w:rPr>
          <w:rFonts w:hint="eastAsia" w:ascii="仿宋_GB2312" w:hAnsi="仿宋_GB2312" w:eastAsia="仿宋_GB2312" w:cs="仿宋_GB2312"/>
          <w:color w:val="000000"/>
          <w:sz w:val="28"/>
          <w:szCs w:val="28"/>
        </w:rPr>
        <w:t>按照</w:t>
      </w:r>
      <w:r>
        <w:rPr>
          <w:rFonts w:hint="eastAsia" w:ascii="仿宋_GB2312" w:hAnsi="仿宋_GB2312" w:eastAsia="仿宋_GB2312" w:cs="仿宋_GB2312"/>
          <w:color w:val="000000"/>
          <w:sz w:val="28"/>
          <w:szCs w:val="28"/>
          <w:lang w:eastAsia="zh-CN"/>
        </w:rPr>
        <w:t>《区工商联</w:t>
      </w:r>
      <w:r>
        <w:rPr>
          <w:rFonts w:hint="eastAsia" w:ascii="仿宋_GB2312" w:hAnsi="仿宋_GB2312" w:eastAsia="仿宋_GB2312" w:cs="仿宋_GB2312"/>
          <w:color w:val="000000"/>
          <w:sz w:val="28"/>
          <w:szCs w:val="28"/>
        </w:rPr>
        <w:t>内部控制手册</w:t>
      </w:r>
      <w:r>
        <w:rPr>
          <w:rFonts w:hint="eastAsia" w:ascii="仿宋_GB2312" w:hAnsi="仿宋_GB2312" w:eastAsia="仿宋_GB2312" w:cs="仿宋_GB2312"/>
          <w:color w:val="000000"/>
          <w:sz w:val="28"/>
          <w:szCs w:val="28"/>
          <w:lang w:eastAsia="zh-CN"/>
        </w:rPr>
        <w:t>》及《区工商联“三重一大”决策制度的实施办法》</w:t>
      </w:r>
      <w:r>
        <w:rPr>
          <w:rFonts w:hint="eastAsia" w:ascii="仿宋_GB2312" w:hAnsi="仿宋_GB2312" w:eastAsia="仿宋_GB2312" w:cs="仿宋_GB2312"/>
          <w:color w:val="000000"/>
          <w:sz w:val="28"/>
          <w:szCs w:val="28"/>
        </w:rPr>
        <w:t>的要求，对经费支出均通过</w:t>
      </w:r>
      <w:r>
        <w:rPr>
          <w:rFonts w:hint="eastAsia" w:ascii="仿宋_GB2312" w:hAnsi="仿宋_GB2312" w:eastAsia="仿宋_GB2312" w:cs="仿宋_GB2312"/>
          <w:color w:val="000000"/>
          <w:sz w:val="28"/>
          <w:szCs w:val="28"/>
          <w:lang w:eastAsia="zh-CN"/>
        </w:rPr>
        <w:t>党组会</w:t>
      </w:r>
      <w:r>
        <w:rPr>
          <w:rFonts w:hint="eastAsia" w:ascii="仿宋_GB2312" w:hAnsi="仿宋_GB2312" w:eastAsia="仿宋_GB2312" w:cs="仿宋_GB2312"/>
          <w:color w:val="000000"/>
          <w:sz w:val="28"/>
          <w:szCs w:val="28"/>
        </w:rPr>
        <w:t>研究决定实施</w:t>
      </w:r>
      <w:r>
        <w:rPr>
          <w:rFonts w:hint="eastAsia" w:ascii="仿宋_GB2312" w:hAnsi="仿宋_GB2312" w:eastAsia="仿宋_GB2312" w:cs="仿宋_GB2312"/>
          <w:color w:val="000000"/>
          <w:sz w:val="28"/>
          <w:szCs w:val="28"/>
          <w:lang w:eastAsia="zh-CN"/>
        </w:rPr>
        <w:t>。支出</w:t>
      </w:r>
      <w:r>
        <w:rPr>
          <w:rFonts w:hint="eastAsia" w:ascii="仿宋_GB2312" w:hAnsi="仿宋_GB2312" w:eastAsia="仿宋_GB2312" w:cs="仿宋_GB2312"/>
          <w:color w:val="000000"/>
          <w:sz w:val="28"/>
          <w:szCs w:val="28"/>
        </w:rPr>
        <w:t>由经办人向财务科提交</w:t>
      </w:r>
      <w:r>
        <w:rPr>
          <w:rFonts w:hint="eastAsia" w:ascii="仿宋_GB2312" w:hAnsi="仿宋_GB2312" w:eastAsia="仿宋_GB2312" w:cs="仿宋_GB2312"/>
          <w:color w:val="000000"/>
          <w:sz w:val="28"/>
          <w:szCs w:val="28"/>
          <w:lang w:eastAsia="zh-CN"/>
        </w:rPr>
        <w:t>党组会议纪要、支出明细</w:t>
      </w:r>
      <w:r>
        <w:rPr>
          <w:rFonts w:hint="eastAsia" w:ascii="仿宋_GB2312" w:hAnsi="仿宋_GB2312" w:eastAsia="仿宋_GB2312" w:cs="仿宋_GB2312"/>
          <w:color w:val="000000"/>
          <w:sz w:val="28"/>
          <w:szCs w:val="28"/>
        </w:rPr>
        <w:t>等资料，财务</w:t>
      </w:r>
      <w:r>
        <w:rPr>
          <w:rFonts w:hint="eastAsia" w:ascii="仿宋_GB2312" w:hAnsi="仿宋_GB2312" w:eastAsia="仿宋_GB2312" w:cs="仿宋_GB2312"/>
          <w:color w:val="000000"/>
          <w:sz w:val="28"/>
          <w:szCs w:val="28"/>
          <w:lang w:eastAsia="zh-CN"/>
        </w:rPr>
        <w:t>科</w:t>
      </w:r>
      <w:r>
        <w:rPr>
          <w:rFonts w:hint="eastAsia" w:ascii="仿宋_GB2312" w:hAnsi="仿宋_GB2312" w:eastAsia="仿宋_GB2312" w:cs="仿宋_GB2312"/>
          <w:color w:val="000000"/>
          <w:sz w:val="28"/>
          <w:szCs w:val="28"/>
        </w:rPr>
        <w:t>审核通过后，予以支付。</w:t>
      </w:r>
    </w:p>
    <w:p>
      <w:pPr>
        <w:numPr>
          <w:ilvl w:val="0"/>
          <w:numId w:val="8"/>
        </w:num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项目产出情况。</w:t>
      </w:r>
    </w:p>
    <w:p>
      <w:pPr>
        <w:numPr>
          <w:numId w:val="0"/>
        </w:numPr>
        <w:spacing w:line="600" w:lineRule="exact"/>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color w:val="000000"/>
          <w:sz w:val="28"/>
          <w:szCs w:val="28"/>
          <w:lang w:eastAsia="zh-CN"/>
        </w:rPr>
        <w:t>项目</w:t>
      </w:r>
      <w:r>
        <w:rPr>
          <w:rFonts w:hint="eastAsia" w:ascii="仿宋_GB2312" w:hAnsi="仿宋_GB2312" w:eastAsia="仿宋_GB2312" w:cs="仿宋_GB2312"/>
          <w:color w:val="000000"/>
          <w:sz w:val="28"/>
          <w:szCs w:val="28"/>
        </w:rPr>
        <w:t>主要用于</w:t>
      </w:r>
      <w:r>
        <w:rPr>
          <w:rFonts w:hint="eastAsia" w:ascii="仿宋_GB2312" w:hAnsi="仿宋_GB2312" w:eastAsia="仿宋_GB2312" w:cs="仿宋_GB2312"/>
          <w:color w:val="000000"/>
          <w:sz w:val="28"/>
          <w:szCs w:val="28"/>
          <w:lang w:eastAsia="zh-CN"/>
        </w:rPr>
        <w:t>区工商联原工商业者困难补助工作，并保证慰问资金顺利发放</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该</w:t>
      </w:r>
      <w:r>
        <w:rPr>
          <w:rFonts w:hint="eastAsia" w:ascii="仿宋_GB2312" w:hAnsi="仿宋_GB2312" w:eastAsia="仿宋_GB2312" w:cs="仿宋_GB2312"/>
          <w:color w:val="000000"/>
          <w:sz w:val="28"/>
          <w:szCs w:val="28"/>
        </w:rPr>
        <w:t>项目实际支出</w:t>
      </w:r>
      <w:r>
        <w:rPr>
          <w:rFonts w:hint="eastAsia" w:ascii="仿宋_GB2312" w:hAnsi="仿宋_GB2312" w:eastAsia="仿宋_GB2312" w:cs="仿宋_GB2312"/>
          <w:color w:val="000000"/>
          <w:sz w:val="28"/>
          <w:szCs w:val="28"/>
          <w:lang w:val="en-US" w:eastAsia="zh-CN"/>
        </w:rPr>
        <w:t>1.80</w:t>
      </w:r>
      <w:r>
        <w:rPr>
          <w:rFonts w:hint="eastAsia" w:ascii="仿宋_GB2312" w:hAnsi="仿宋_GB2312" w:eastAsia="仿宋_GB2312" w:cs="仿宋_GB2312"/>
          <w:color w:val="000000"/>
          <w:sz w:val="28"/>
          <w:szCs w:val="28"/>
        </w:rPr>
        <w:t>万元，未超过预算金额，项目</w:t>
      </w:r>
      <w:r>
        <w:rPr>
          <w:rFonts w:hint="eastAsia" w:ascii="仿宋_GB2312" w:hAnsi="仿宋_GB2312" w:eastAsia="仿宋_GB2312" w:cs="仿宋_GB2312"/>
          <w:color w:val="000000"/>
          <w:sz w:val="28"/>
          <w:szCs w:val="28"/>
          <w:lang w:eastAsia="zh-CN"/>
        </w:rPr>
        <w:t>产出</w:t>
      </w:r>
      <w:r>
        <w:rPr>
          <w:rFonts w:hint="eastAsia" w:ascii="仿宋_GB2312" w:hAnsi="仿宋_GB2312" w:eastAsia="仿宋_GB2312" w:cs="仿宋_GB2312"/>
          <w:color w:val="000000"/>
          <w:sz w:val="28"/>
          <w:szCs w:val="28"/>
        </w:rPr>
        <w:t>指标完成较好。</w:t>
      </w:r>
    </w:p>
    <w:p>
      <w:pPr>
        <w:numPr>
          <w:ilvl w:val="0"/>
          <w:numId w:val="8"/>
        </w:num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项目效益情况。</w:t>
      </w:r>
    </w:p>
    <w:p>
      <w:pPr>
        <w:widowControl/>
        <w:wordWrap/>
        <w:adjustRightInd/>
        <w:snapToGrid/>
        <w:spacing w:line="240" w:lineRule="auto"/>
        <w:ind w:left="0" w:leftChars="0" w:right="0"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宋体" w:eastAsia="仿宋_GB2312" w:cs="宋体"/>
          <w:kern w:val="0"/>
          <w:sz w:val="28"/>
          <w:szCs w:val="28"/>
        </w:rPr>
        <w:t>开展原工商业者及遗孀的节</w:t>
      </w:r>
      <w:r>
        <w:rPr>
          <w:rFonts w:hint="eastAsia" w:ascii="仿宋_GB2312" w:hAnsi="宋体" w:eastAsia="仿宋_GB2312" w:cs="宋体"/>
          <w:kern w:val="0"/>
          <w:sz w:val="28"/>
          <w:szCs w:val="28"/>
          <w:lang w:eastAsia="zh-CN"/>
        </w:rPr>
        <w:t>日</w:t>
      </w:r>
      <w:r>
        <w:rPr>
          <w:rFonts w:hint="eastAsia" w:ascii="仿宋_GB2312" w:hAnsi="宋体" w:eastAsia="仿宋_GB2312" w:cs="宋体"/>
          <w:kern w:val="0"/>
          <w:sz w:val="28"/>
          <w:szCs w:val="28"/>
        </w:rPr>
        <w:t>慰问工作，按时发放临时生活困难补助</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体现</w:t>
      </w:r>
      <w:r>
        <w:rPr>
          <w:rFonts w:hint="eastAsia" w:ascii="仿宋_GB2312" w:hAnsi="宋体" w:eastAsia="仿宋_GB2312" w:cs="宋体"/>
          <w:kern w:val="0"/>
          <w:sz w:val="28"/>
          <w:szCs w:val="28"/>
          <w:lang w:eastAsia="zh-CN"/>
        </w:rPr>
        <w:t>了</w:t>
      </w:r>
      <w:r>
        <w:rPr>
          <w:rFonts w:hint="eastAsia" w:ascii="仿宋_GB2312" w:hAnsi="宋体" w:eastAsia="仿宋_GB2312" w:cs="宋体"/>
          <w:kern w:val="0"/>
          <w:sz w:val="28"/>
          <w:szCs w:val="28"/>
        </w:rPr>
        <w:t>党和政府的关怀与温暖，维护</w:t>
      </w:r>
      <w:r>
        <w:rPr>
          <w:rFonts w:hint="eastAsia" w:ascii="仿宋_GB2312" w:hAnsi="宋体" w:eastAsia="仿宋_GB2312" w:cs="宋体"/>
          <w:kern w:val="0"/>
          <w:sz w:val="28"/>
          <w:szCs w:val="28"/>
          <w:lang w:eastAsia="zh-CN"/>
        </w:rPr>
        <w:t>了</w:t>
      </w:r>
      <w:r>
        <w:rPr>
          <w:rFonts w:hint="eastAsia" w:ascii="仿宋_GB2312" w:hAnsi="宋体" w:eastAsia="仿宋_GB2312" w:cs="宋体"/>
          <w:kern w:val="0"/>
          <w:sz w:val="28"/>
          <w:szCs w:val="28"/>
        </w:rPr>
        <w:t>社会稳定。</w:t>
      </w:r>
    </w:p>
    <w:p>
      <w:pPr>
        <w:numPr>
          <w:ilvl w:val="0"/>
          <w:numId w:val="9"/>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主要经验及做法、存在的问题及原因分析</w:t>
      </w:r>
    </w:p>
    <w:p>
      <w:pPr>
        <w:wordWrap/>
        <w:adjustRightInd/>
        <w:snapToGrid/>
        <w:spacing w:beforeAutospacing="0" w:afterAutospacing="0" w:line="560" w:lineRule="exact"/>
        <w:ind w:right="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在</w:t>
      </w:r>
      <w:r>
        <w:rPr>
          <w:rFonts w:hint="eastAsia" w:ascii="仿宋_GB2312" w:hAnsi="仿宋_GB2312" w:eastAsia="仿宋_GB2312" w:cs="仿宋_GB2312"/>
          <w:color w:val="000000"/>
          <w:sz w:val="28"/>
          <w:szCs w:val="28"/>
          <w:lang w:eastAsia="zh-CN"/>
        </w:rPr>
        <w:t>项</w:t>
      </w:r>
      <w:r>
        <w:rPr>
          <w:rFonts w:hint="eastAsia" w:ascii="仿宋_GB2312" w:hAnsi="仿宋_GB2312" w:eastAsia="仿宋_GB2312" w:cs="仿宋_GB2312"/>
          <w:color w:val="000000"/>
          <w:sz w:val="28"/>
          <w:szCs w:val="28"/>
        </w:rPr>
        <w:t>目开展过程中，</w:t>
      </w:r>
      <w:r>
        <w:rPr>
          <w:rFonts w:hint="eastAsia" w:ascii="仿宋_GB2312" w:hAnsi="仿宋_GB2312" w:eastAsia="仿宋_GB2312" w:cs="仿宋_GB2312"/>
          <w:color w:val="000000"/>
          <w:sz w:val="28"/>
          <w:szCs w:val="28"/>
          <w:lang w:eastAsia="zh-CN"/>
        </w:rPr>
        <w:t>不断完善相关财务制度，严格使用、管理、规范项目支出，保证工作顺利进行</w:t>
      </w:r>
      <w:r>
        <w:rPr>
          <w:rFonts w:hint="eastAsia" w:ascii="仿宋_GB2312" w:hAnsi="仿宋_GB2312" w:eastAsia="仿宋_GB2312" w:cs="仿宋_GB2312"/>
          <w:color w:val="000000"/>
          <w:sz w:val="28"/>
          <w:szCs w:val="28"/>
        </w:rPr>
        <w:t>。</w:t>
      </w:r>
    </w:p>
    <w:p>
      <w:pPr>
        <w:numPr>
          <w:ilvl w:val="0"/>
          <w:numId w:val="9"/>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有关建议</w:t>
      </w:r>
    </w:p>
    <w:p>
      <w:pPr>
        <w:numPr>
          <w:numId w:val="0"/>
        </w:num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无。</w:t>
      </w:r>
    </w:p>
    <w:p>
      <w:pPr>
        <w:numPr>
          <w:ilvl w:val="0"/>
          <w:numId w:val="9"/>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其他需要说明的问题</w:t>
      </w:r>
    </w:p>
    <w:p>
      <w:pPr>
        <w:numPr>
          <w:numId w:val="0"/>
        </w:num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无。</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ind w:left="0" w:leftChars="0" w:firstLine="0" w:firstLineChars="0"/>
        <w:rPr>
          <w:rFonts w:hint="eastAsia"/>
        </w:rPr>
      </w:pPr>
    </w:p>
    <w:p>
      <w:pPr>
        <w:pStyle w:val="3"/>
        <w:rPr>
          <w:rFonts w:hint="eastAsia"/>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ascii="仿宋_GB2312" w:hAnsi="宋体" w:eastAsia="仿宋_GB2312"/>
          <w:sz w:val="28"/>
          <w:szCs w:val="28"/>
        </w:rPr>
        <w:t xml:space="preserve">  </w:t>
      </w:r>
      <w:r>
        <w:rPr>
          <w:rFonts w:hint="eastAsia" w:ascii="仿宋_GB2312" w:hAnsi="宋体" w:eastAsia="仿宋_GB2312"/>
          <w:sz w:val="28"/>
          <w:szCs w:val="28"/>
        </w:rPr>
        <w:t xml:space="preserve"> 年度）</w:t>
      </w:r>
    </w:p>
    <w:p>
      <w:pPr>
        <w:spacing w:line="240" w:lineRule="exact"/>
        <w:rPr>
          <w:rFonts w:hint="eastAsia" w:ascii="仿宋_GB2312" w:hAnsi="宋体" w:eastAsia="仿宋_GB2312"/>
          <w:sz w:val="30"/>
          <w:szCs w:val="30"/>
        </w:rPr>
      </w:pPr>
    </w:p>
    <w:tbl>
      <w:tblPr>
        <w:tblStyle w:val="13"/>
        <w:tblW w:w="9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原工商业者困难补助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区政府</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区工商联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关佩君</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6905 4137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1.80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1.80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1.80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1.80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1.80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1.80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0.00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0.00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0.00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0.00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0.00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0.00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开展原工商业者及遗孀的节日慰问工作，按时发放临时生活困难补助</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体现党和政府的关怀与温暖，维护社会稳定。</w:t>
            </w:r>
          </w:p>
          <w:p>
            <w:pPr>
              <w:widowControl/>
              <w:spacing w:line="240" w:lineRule="exact"/>
              <w:jc w:val="center"/>
              <w:rPr>
                <w:rFonts w:hint="eastAsia" w:ascii="仿宋_GB2312" w:hAnsi="宋体" w:eastAsia="仿宋_GB2312" w:cs="宋体"/>
                <w:kern w:val="0"/>
                <w:szCs w:val="21"/>
              </w:rPr>
            </w:pP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202</w:t>
            </w: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年，对3名原工商业者及遗孀按时发放临时生活困难补助，送去了党和政府的关怀。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困难补助人数</w:t>
            </w:r>
          </w:p>
        </w:tc>
        <w:tc>
          <w:tcPr>
            <w:tcW w:w="849"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3人</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3人</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资金发放</w:t>
            </w:r>
          </w:p>
        </w:tc>
        <w:tc>
          <w:tcPr>
            <w:tcW w:w="849"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补助发放时间</w:t>
            </w:r>
          </w:p>
        </w:tc>
        <w:tc>
          <w:tcPr>
            <w:tcW w:w="849"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lang w:eastAsia="zh-CN"/>
              </w:rPr>
              <w:t>年</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lang w:eastAsia="zh-CN"/>
              </w:rPr>
              <w:t>年</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项目预算控制数</w:t>
            </w:r>
          </w:p>
        </w:tc>
        <w:tc>
          <w:tcPr>
            <w:tcW w:w="849"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1.80万元</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1.80万元</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体现党和政府的关怀</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好</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好</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w:t>
            </w:r>
          </w:p>
        </w:tc>
        <w:tc>
          <w:tcPr>
            <w:tcW w:w="2137"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满意度</w:t>
            </w:r>
          </w:p>
        </w:tc>
        <w:tc>
          <w:tcPr>
            <w:tcW w:w="849"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val="en-US" w:eastAsia="zh-CN"/>
              </w:rPr>
              <w:t>95%</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3"/>
        <w:ind w:firstLine="640"/>
        <w:rPr>
          <w:rFonts w:hint="eastAsia" w:ascii="仿宋_GB2312" w:eastAsia="仿宋_GB2312"/>
          <w:sz w:val="32"/>
          <w:szCs w:val="32"/>
        </w:rPr>
      </w:pPr>
    </w:p>
    <w:p>
      <w:pPr>
        <w:pStyle w:val="3"/>
        <w:ind w:firstLine="640"/>
        <w:rPr>
          <w:rFonts w:hint="eastAsia" w:ascii="仿宋_GB2312" w:eastAsia="仿宋_GB2312"/>
          <w:sz w:val="32"/>
          <w:szCs w:val="32"/>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ind w:left="0" w:leftChars="0" w:firstLine="0" w:firstLineChars="0"/>
        <w:rPr>
          <w:rFonts w:hint="eastAsia"/>
        </w:rPr>
      </w:pPr>
    </w:p>
    <w:p>
      <w:pPr>
        <w:pStyle w:val="3"/>
        <w:rPr>
          <w:rFonts w:hint="eastAsia"/>
        </w:rPr>
      </w:pPr>
    </w:p>
    <w:p>
      <w:pPr>
        <w:pStyle w:val="3"/>
        <w:rPr>
          <w:rFonts w:hint="eastAsia"/>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年度中央对北京XX转移支付</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pPr>
        <w:spacing w:line="600" w:lineRule="exact"/>
        <w:ind w:firstLine="640" w:firstLineChars="200"/>
        <w:rPr>
          <w:rFonts w:hint="eastAsia" w:ascii="黑体" w:hAnsi="黑体" w:eastAsia="黑体" w:cs="黑体"/>
          <w:sz w:val="32"/>
          <w:szCs w:val="32"/>
        </w:rPr>
      </w:pPr>
    </w:p>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我单位无此项经费。</w:t>
      </w: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9822937">
    <w:nsid w:val="66826A59"/>
    <w:multiLevelType w:val="singleLevel"/>
    <w:tmpl w:val="66826A59"/>
    <w:lvl w:ilvl="0" w:tentative="1">
      <w:start w:val="2"/>
      <w:numFmt w:val="chineseCounting"/>
      <w:suff w:val="nothing"/>
      <w:lvlText w:val="（%1）"/>
      <w:lvlJc w:val="left"/>
    </w:lvl>
  </w:abstractNum>
  <w:abstractNum w:abstractNumId="1719820858">
    <w:nsid w:val="6682623A"/>
    <w:multiLevelType w:val="singleLevel"/>
    <w:tmpl w:val="6682623A"/>
    <w:lvl w:ilvl="0" w:tentative="1">
      <w:start w:val="3"/>
      <w:numFmt w:val="decimal"/>
      <w:suff w:val="nothing"/>
      <w:lvlText w:val="%1、"/>
      <w:lvlJc w:val="left"/>
    </w:lvl>
  </w:abstractNum>
  <w:abstractNum w:abstractNumId="1720058578">
    <w:nsid w:val="668602D2"/>
    <w:multiLevelType w:val="singleLevel"/>
    <w:tmpl w:val="668602D2"/>
    <w:lvl w:ilvl="0" w:tentative="1">
      <w:start w:val="3"/>
      <w:numFmt w:val="chineseCounting"/>
      <w:suff w:val="nothing"/>
      <w:lvlText w:val="%1、"/>
      <w:lvlJc w:val="left"/>
    </w:lvl>
  </w:abstractNum>
  <w:abstractNum w:abstractNumId="1720058903">
    <w:nsid w:val="66860417"/>
    <w:multiLevelType w:val="singleLevel"/>
    <w:tmpl w:val="66860417"/>
    <w:lvl w:ilvl="0" w:tentative="1">
      <w:start w:val="5"/>
      <w:numFmt w:val="chineseCounting"/>
      <w:suff w:val="nothing"/>
      <w:lvlText w:val="%1、"/>
      <w:lvlJc w:val="left"/>
    </w:lvl>
  </w:abstractNum>
  <w:abstractNum w:abstractNumId="1719824002">
    <w:nsid w:val="66826E82"/>
    <w:multiLevelType w:val="singleLevel"/>
    <w:tmpl w:val="66826E82"/>
    <w:lvl w:ilvl="0" w:tentative="1">
      <w:start w:val="2"/>
      <w:numFmt w:val="chineseCounting"/>
      <w:suff w:val="nothing"/>
      <w:lvlText w:val="（%1）"/>
      <w:lvlJc w:val="left"/>
    </w:lvl>
  </w:abstractNum>
  <w:abstractNum w:abstractNumId="1720058210">
    <w:nsid w:val="66860162"/>
    <w:multiLevelType w:val="singleLevel"/>
    <w:tmpl w:val="66860162"/>
    <w:lvl w:ilvl="0" w:tentative="1">
      <w:start w:val="2"/>
      <w:numFmt w:val="chineseCounting"/>
      <w:suff w:val="nothing"/>
      <w:lvlText w:val="（%1）"/>
      <w:lvlJc w:val="left"/>
    </w:lvl>
  </w:abstractNum>
  <w:abstractNum w:abstractNumId="1719824624">
    <w:nsid w:val="668270F0"/>
    <w:multiLevelType w:val="singleLevel"/>
    <w:tmpl w:val="668270F0"/>
    <w:lvl w:ilvl="0" w:tentative="1">
      <w:start w:val="2"/>
      <w:numFmt w:val="chineseCounting"/>
      <w:suff w:val="nothing"/>
      <w:lvlText w:val="（%1）"/>
      <w:lvlJc w:val="left"/>
    </w:lvl>
  </w:abstractNum>
  <w:abstractNum w:abstractNumId="1719820797">
    <w:nsid w:val="668261FD"/>
    <w:multiLevelType w:val="singleLevel"/>
    <w:tmpl w:val="668261FD"/>
    <w:lvl w:ilvl="0" w:tentative="1">
      <w:start w:val="2"/>
      <w:numFmt w:val="decimal"/>
      <w:suff w:val="nothing"/>
      <w:lvlText w:val="%1、"/>
      <w:lvlJc w:val="left"/>
    </w:lvl>
  </w:abstractNum>
  <w:abstractNum w:abstractNumId="1720058773">
    <w:nsid w:val="66860395"/>
    <w:multiLevelType w:val="singleLevel"/>
    <w:tmpl w:val="66860395"/>
    <w:lvl w:ilvl="0" w:tentative="1">
      <w:start w:val="2"/>
      <w:numFmt w:val="chineseCounting"/>
      <w:suff w:val="nothing"/>
      <w:lvlText w:val="（%1）"/>
      <w:lvlJc w:val="left"/>
    </w:lvl>
  </w:abstractNum>
  <w:num w:numId="1">
    <w:abstractNumId w:val="1719820797"/>
  </w:num>
  <w:num w:numId="2">
    <w:abstractNumId w:val="1719820858"/>
  </w:num>
  <w:num w:numId="3">
    <w:abstractNumId w:val="1719822937"/>
  </w:num>
  <w:num w:numId="4">
    <w:abstractNumId w:val="1719824002"/>
  </w:num>
  <w:num w:numId="5">
    <w:abstractNumId w:val="1719824624"/>
  </w:num>
  <w:num w:numId="6">
    <w:abstractNumId w:val="1720058210"/>
  </w:num>
  <w:num w:numId="7">
    <w:abstractNumId w:val="1720058578"/>
  </w:num>
  <w:num w:numId="8">
    <w:abstractNumId w:val="1720058773"/>
  </w:num>
  <w:num w:numId="9">
    <w:abstractNumId w:val="17200589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67C"/>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517089"/>
    <w:rsid w:val="028374F4"/>
    <w:rsid w:val="032E424E"/>
    <w:rsid w:val="039F76CC"/>
    <w:rsid w:val="043032D6"/>
    <w:rsid w:val="06052FF9"/>
    <w:rsid w:val="06B53BAD"/>
    <w:rsid w:val="06D007C3"/>
    <w:rsid w:val="079004AC"/>
    <w:rsid w:val="090573DB"/>
    <w:rsid w:val="093B6DE9"/>
    <w:rsid w:val="09773E97"/>
    <w:rsid w:val="09B905D8"/>
    <w:rsid w:val="09DC239B"/>
    <w:rsid w:val="0A1437BA"/>
    <w:rsid w:val="0A335620"/>
    <w:rsid w:val="0B8B3FB3"/>
    <w:rsid w:val="0C53216F"/>
    <w:rsid w:val="0F6F7B56"/>
    <w:rsid w:val="0F8E2C57"/>
    <w:rsid w:val="10046E0C"/>
    <w:rsid w:val="101F376B"/>
    <w:rsid w:val="10582D51"/>
    <w:rsid w:val="1059665E"/>
    <w:rsid w:val="106F746C"/>
    <w:rsid w:val="10AC13BA"/>
    <w:rsid w:val="11B06995"/>
    <w:rsid w:val="11D432C9"/>
    <w:rsid w:val="13281427"/>
    <w:rsid w:val="132A1305"/>
    <w:rsid w:val="134E3A90"/>
    <w:rsid w:val="14F356AE"/>
    <w:rsid w:val="152A0E2A"/>
    <w:rsid w:val="155F745B"/>
    <w:rsid w:val="15F60076"/>
    <w:rsid w:val="171A2E48"/>
    <w:rsid w:val="17312EB1"/>
    <w:rsid w:val="17473030"/>
    <w:rsid w:val="17B903CF"/>
    <w:rsid w:val="182641C5"/>
    <w:rsid w:val="18501FF1"/>
    <w:rsid w:val="18AA0180"/>
    <w:rsid w:val="197423F2"/>
    <w:rsid w:val="1AC133ED"/>
    <w:rsid w:val="1AEC0734"/>
    <w:rsid w:val="1BDB7969"/>
    <w:rsid w:val="1C1D69CF"/>
    <w:rsid w:val="1CA153D1"/>
    <w:rsid w:val="1D135C31"/>
    <w:rsid w:val="1D516920"/>
    <w:rsid w:val="1DEF20B0"/>
    <w:rsid w:val="1DF115D5"/>
    <w:rsid w:val="1DF90F11"/>
    <w:rsid w:val="1E4F5597"/>
    <w:rsid w:val="1EE91944"/>
    <w:rsid w:val="1FF70454"/>
    <w:rsid w:val="207F1DE1"/>
    <w:rsid w:val="20A000DB"/>
    <w:rsid w:val="20A967F7"/>
    <w:rsid w:val="20B77E27"/>
    <w:rsid w:val="20F76019"/>
    <w:rsid w:val="21214585"/>
    <w:rsid w:val="213D6E16"/>
    <w:rsid w:val="214243FA"/>
    <w:rsid w:val="22681667"/>
    <w:rsid w:val="22F2553C"/>
    <w:rsid w:val="23010EA1"/>
    <w:rsid w:val="238532DA"/>
    <w:rsid w:val="23FA7F94"/>
    <w:rsid w:val="255E6688"/>
    <w:rsid w:val="2572549A"/>
    <w:rsid w:val="257A14F5"/>
    <w:rsid w:val="26293218"/>
    <w:rsid w:val="27196C26"/>
    <w:rsid w:val="282F3B4E"/>
    <w:rsid w:val="28926BE4"/>
    <w:rsid w:val="28A14A12"/>
    <w:rsid w:val="29EF086F"/>
    <w:rsid w:val="29F95F16"/>
    <w:rsid w:val="29FB1FDC"/>
    <w:rsid w:val="2A062B02"/>
    <w:rsid w:val="2A6B2CEC"/>
    <w:rsid w:val="2A7C46F9"/>
    <w:rsid w:val="2AC33E25"/>
    <w:rsid w:val="2C400CC0"/>
    <w:rsid w:val="2D824EAE"/>
    <w:rsid w:val="2DC77347"/>
    <w:rsid w:val="2E9D7D80"/>
    <w:rsid w:val="2EFFE297"/>
    <w:rsid w:val="2F3C17C9"/>
    <w:rsid w:val="301437CA"/>
    <w:rsid w:val="30EC5D04"/>
    <w:rsid w:val="32B7404E"/>
    <w:rsid w:val="333746E7"/>
    <w:rsid w:val="335B11B9"/>
    <w:rsid w:val="349969CE"/>
    <w:rsid w:val="357A0FBB"/>
    <w:rsid w:val="36AE5B1F"/>
    <w:rsid w:val="370E5144"/>
    <w:rsid w:val="38066DE9"/>
    <w:rsid w:val="386F5126"/>
    <w:rsid w:val="388225C8"/>
    <w:rsid w:val="3A7D597F"/>
    <w:rsid w:val="3CE36C03"/>
    <w:rsid w:val="3D553F9C"/>
    <w:rsid w:val="3D9F7F26"/>
    <w:rsid w:val="3DD72FB8"/>
    <w:rsid w:val="3E173C2C"/>
    <w:rsid w:val="3E933CB6"/>
    <w:rsid w:val="3FBD3687"/>
    <w:rsid w:val="3FC736A5"/>
    <w:rsid w:val="401203AC"/>
    <w:rsid w:val="40352D47"/>
    <w:rsid w:val="41235E2D"/>
    <w:rsid w:val="425D1C13"/>
    <w:rsid w:val="42F93073"/>
    <w:rsid w:val="433E495C"/>
    <w:rsid w:val="444530FF"/>
    <w:rsid w:val="44EA227D"/>
    <w:rsid w:val="461377FC"/>
    <w:rsid w:val="46F610B2"/>
    <w:rsid w:val="47401C64"/>
    <w:rsid w:val="47F33AEB"/>
    <w:rsid w:val="488C3921"/>
    <w:rsid w:val="49777A95"/>
    <w:rsid w:val="4AC27CB3"/>
    <w:rsid w:val="4AC32E63"/>
    <w:rsid w:val="4B5A0A37"/>
    <w:rsid w:val="4BCC333A"/>
    <w:rsid w:val="4BF72BEF"/>
    <w:rsid w:val="4CE47FFB"/>
    <w:rsid w:val="4E115750"/>
    <w:rsid w:val="4E460549"/>
    <w:rsid w:val="4E8F74DF"/>
    <w:rsid w:val="51993208"/>
    <w:rsid w:val="51DB3C59"/>
    <w:rsid w:val="52106A91"/>
    <w:rsid w:val="52B864E4"/>
    <w:rsid w:val="5369178D"/>
    <w:rsid w:val="536C51A9"/>
    <w:rsid w:val="54014E5F"/>
    <w:rsid w:val="550F2387"/>
    <w:rsid w:val="551B12DE"/>
    <w:rsid w:val="55556C38"/>
    <w:rsid w:val="55762E42"/>
    <w:rsid w:val="5676162A"/>
    <w:rsid w:val="56A64814"/>
    <w:rsid w:val="56A84F38"/>
    <w:rsid w:val="573C2C66"/>
    <w:rsid w:val="57A7B272"/>
    <w:rsid w:val="58470068"/>
    <w:rsid w:val="58BF4309"/>
    <w:rsid w:val="59FA0A83"/>
    <w:rsid w:val="5A1720F9"/>
    <w:rsid w:val="5B9C37C2"/>
    <w:rsid w:val="5BA7C654"/>
    <w:rsid w:val="5C8D3B4C"/>
    <w:rsid w:val="5D2F6394"/>
    <w:rsid w:val="5D9D6E7A"/>
    <w:rsid w:val="5DB01263"/>
    <w:rsid w:val="5E8435F0"/>
    <w:rsid w:val="5F4A2FD9"/>
    <w:rsid w:val="5F9D5AFB"/>
    <w:rsid w:val="601E09A8"/>
    <w:rsid w:val="61574894"/>
    <w:rsid w:val="620C2B8D"/>
    <w:rsid w:val="62124881"/>
    <w:rsid w:val="635B2B7D"/>
    <w:rsid w:val="63AE0C4B"/>
    <w:rsid w:val="64054673"/>
    <w:rsid w:val="64C0607C"/>
    <w:rsid w:val="66730790"/>
    <w:rsid w:val="66DA537E"/>
    <w:rsid w:val="676B6FBD"/>
    <w:rsid w:val="676F09E1"/>
    <w:rsid w:val="67843887"/>
    <w:rsid w:val="691D2AEF"/>
    <w:rsid w:val="692F4A4B"/>
    <w:rsid w:val="69990DAB"/>
    <w:rsid w:val="69C12516"/>
    <w:rsid w:val="6AEE3A6E"/>
    <w:rsid w:val="6C0C62AD"/>
    <w:rsid w:val="6C4F752E"/>
    <w:rsid w:val="6C564C39"/>
    <w:rsid w:val="6C5F4A82"/>
    <w:rsid w:val="6E1DD6B5"/>
    <w:rsid w:val="6F031DAC"/>
    <w:rsid w:val="701C7D79"/>
    <w:rsid w:val="709902D8"/>
    <w:rsid w:val="71B52D60"/>
    <w:rsid w:val="73C9190A"/>
    <w:rsid w:val="74784BA3"/>
    <w:rsid w:val="750F378C"/>
    <w:rsid w:val="753D1E09"/>
    <w:rsid w:val="76464E45"/>
    <w:rsid w:val="771F56BB"/>
    <w:rsid w:val="7739744D"/>
    <w:rsid w:val="778A303C"/>
    <w:rsid w:val="77FFF19E"/>
    <w:rsid w:val="79000239"/>
    <w:rsid w:val="79287949"/>
    <w:rsid w:val="7A051220"/>
    <w:rsid w:val="7A7F1C49"/>
    <w:rsid w:val="7B330394"/>
    <w:rsid w:val="7B5B7AE6"/>
    <w:rsid w:val="7BA7071E"/>
    <w:rsid w:val="7BDF6DA8"/>
    <w:rsid w:val="7C1D6551"/>
    <w:rsid w:val="7C5771B5"/>
    <w:rsid w:val="7C7EDC1A"/>
    <w:rsid w:val="7CC767B7"/>
    <w:rsid w:val="7CCED98D"/>
    <w:rsid w:val="7D08410F"/>
    <w:rsid w:val="7D5747D0"/>
    <w:rsid w:val="7DB96DED"/>
    <w:rsid w:val="7DCA791B"/>
    <w:rsid w:val="7DD3AD81"/>
    <w:rsid w:val="7F43142E"/>
    <w:rsid w:val="7F7FE70F"/>
    <w:rsid w:val="7FC26191"/>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0">
    <w:name w:val="Default Paragraph Font"/>
    <w:semiHidden/>
    <w:qFormat/>
    <w:uiPriority w:val="0"/>
  </w:style>
  <w:style w:type="table" w:default="1" w:styleId="13">
    <w:name w:val="Normal Table"/>
    <w:semiHidden/>
    <w:qFormat/>
    <w:uiPriority w:val="0"/>
    <w:tblPr>
      <w:tblStyle w:val="13"/>
      <w:tblLayout w:type="fixed"/>
      <w:tblCellMar>
        <w:top w:w="0" w:type="dxa"/>
        <w:left w:w="108" w:type="dxa"/>
        <w:bottom w:w="0" w:type="dxa"/>
        <w:right w:w="108" w:type="dxa"/>
      </w:tblCellMar>
    </w:tblPr>
    <w:tcPr>
      <w:textDirection w:val="lrTb"/>
    </w:tc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qFormat/>
    <w:uiPriority w:val="0"/>
  </w:style>
  <w:style w:type="paragraph" w:customStyle="1" w:styleId="14">
    <w:name w:val=" Char Char Char Char Char Char Char"/>
    <w:basedOn w:val="1"/>
    <w:qFormat/>
    <w:uiPriority w:val="0"/>
    <w:rPr>
      <w:rFonts w:ascii="Tahoma" w:hAnsi="Tahoma"/>
      <w:sz w:val="24"/>
      <w:szCs w:val="20"/>
    </w:rPr>
  </w:style>
  <w:style w:type="paragraph" w:customStyle="1" w:styleId="15">
    <w:name w:val="Char1 Char Char Char"/>
    <w:basedOn w:val="1"/>
    <w:qFormat/>
    <w:uiPriority w:val="0"/>
    <w:pPr>
      <w:widowControl/>
      <w:spacing w:after="160" w:line="240" w:lineRule="exact"/>
      <w:jc w:val="left"/>
    </w:pPr>
    <w:rPr>
      <w:szCs w:val="20"/>
    </w:rPr>
  </w:style>
  <w:style w:type="paragraph" w:customStyle="1" w:styleId="16">
    <w:name w:val="Char"/>
    <w:basedOn w:val="1"/>
    <w:qFormat/>
    <w:uiPriority w:val="0"/>
    <w:rPr>
      <w:rFonts w:ascii="Tahoma" w:hAnsi="Tahoma"/>
      <w:sz w:val="24"/>
      <w:szCs w:val="20"/>
    </w:rPr>
  </w:style>
  <w:style w:type="paragraph" w:customStyle="1" w:styleId="17">
    <w:name w:val="Char Char3 Char Char"/>
    <w:basedOn w:val="1"/>
    <w:qFormat/>
    <w:uiPriority w:val="0"/>
    <w:rPr>
      <w:szCs w:val="21"/>
    </w:rPr>
  </w:style>
  <w:style w:type="paragraph" w:customStyle="1" w:styleId="18">
    <w:name w:val="List Paragraph"/>
    <w:qFormat/>
    <w:uiPriority w:val="34"/>
    <w:pPr>
      <w:ind w:firstLine="420" w:firstLineChars="200"/>
    </w:pPr>
    <w:rPr>
      <w:rFonts w:ascii="Times New Roman" w:hAnsi="Times New Roman" w:eastAsia="宋体" w:cs="Times New Roman"/>
      <w:lang w:val="en-US" w:eastAsia="zh-CN" w:bidi="ar-SA"/>
    </w:rPr>
  </w:style>
  <w:style w:type="character" w:customStyle="1" w:styleId="19">
    <w:name w:val="页脚 Char"/>
    <w:link w:val="7"/>
    <w:qFormat/>
    <w:uiPriority w:val="0"/>
    <w:rPr>
      <w:rFonts w:eastAsia="宋体"/>
      <w:kern w:val="2"/>
      <w:sz w:val="18"/>
      <w:szCs w:val="18"/>
      <w:lang w:val="en-US" w:eastAsia="zh-CN" w:bidi="ar-SA"/>
    </w:rPr>
  </w:style>
  <w:style w:type="character" w:customStyle="1" w:styleId="20">
    <w:name w:val="页眉 Char"/>
    <w:link w:val="8"/>
    <w:qFormat/>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png"/><Relationship Id="rId2" Type="http://schemas.openxmlformats.org/officeDocument/2006/relationships/styles" Target="styles.xml"/><Relationship Id="rId19" Type="http://schemas.openxmlformats.org/officeDocument/2006/relationships/image" Target="media/image7.png"/><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lohn</cp:lastModifiedBy>
  <cp:lastPrinted>2024-07-11T02:00:00Z</cp:lastPrinted>
  <dcterms:modified xsi:type="dcterms:W3CDTF">2024-08-30T08:19:34Z</dcterms:modified>
  <dc:title>北京市财政局关于做好向市人大常委会报送2015年度市级部门决算（草案）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C53E0049DD7D4F56A956C4A3BA3D12CC_13</vt:lpwstr>
  </property>
</Properties>
</file>