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ind w:firstLine="320" w:firstLineChars="100"/>
        <w:jc w:val="center"/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目录</w:t>
      </w:r>
    </w:p>
    <w:p>
      <w:pPr>
        <w:spacing w:line="560" w:lineRule="exact"/>
        <w:ind w:firstLine="320" w:firstLineChars="1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第一部分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园林绿化局部门主要职责及预算单位构成</w:t>
      </w:r>
    </w:p>
    <w:p>
      <w:pPr>
        <w:spacing w:line="560" w:lineRule="exact"/>
        <w:ind w:firstLine="320" w:firstLineChars="1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color w:val="000000"/>
          <w:sz w:val="32"/>
          <w:szCs w:val="32"/>
        </w:rPr>
        <w:t>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color w:val="000000"/>
          <w:sz w:val="32"/>
          <w:szCs w:val="32"/>
        </w:rPr>
        <w:t>年度</w:t>
      </w:r>
      <w:r>
        <w:rPr>
          <w:rFonts w:ascii="仿宋_GB2312" w:eastAsia="仿宋_GB2312"/>
          <w:color w:val="000000"/>
          <w:sz w:val="32"/>
          <w:szCs w:val="32"/>
        </w:rPr>
        <w:t>部门预算情况说明</w:t>
      </w:r>
    </w:p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eastAsia="仿宋_GB2312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部门基本</w:t>
      </w:r>
      <w:r>
        <w:rPr>
          <w:rFonts w:ascii="仿宋_GB2312" w:eastAsia="仿宋_GB2312"/>
          <w:color w:val="000000"/>
          <w:sz w:val="32"/>
          <w:szCs w:val="32"/>
        </w:rPr>
        <w:t>情况</w:t>
      </w:r>
    </w:p>
    <w:p>
      <w:pPr>
        <w:spacing w:line="560" w:lineRule="exact"/>
        <w:ind w:firstLine="800" w:firstLineChars="2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财政拨款预算</w:t>
      </w:r>
      <w:r>
        <w:rPr>
          <w:rFonts w:ascii="仿宋_GB2312" w:eastAsia="仿宋_GB2312"/>
          <w:color w:val="000000"/>
          <w:sz w:val="32"/>
          <w:szCs w:val="32"/>
        </w:rPr>
        <w:t>情况</w:t>
      </w:r>
    </w:p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三</w:t>
      </w:r>
      <w:r>
        <w:rPr>
          <w:rFonts w:hint="eastAsia"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/>
          <w:color w:val="000000"/>
          <w:sz w:val="32"/>
          <w:szCs w:val="32"/>
        </w:rPr>
        <w:t>部门“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</w:t>
      </w:r>
      <w:r>
        <w:rPr>
          <w:rFonts w:ascii="仿宋_GB2312" w:eastAsia="仿宋_GB2312"/>
          <w:color w:val="000000"/>
          <w:sz w:val="32"/>
          <w:szCs w:val="32"/>
        </w:rPr>
        <w:t>财政拨款预算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四</w:t>
      </w:r>
      <w:r>
        <w:rPr>
          <w:rFonts w:ascii="仿宋_GB2312" w:eastAsia="仿宋_GB2312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color w:val="000000"/>
          <w:sz w:val="32"/>
          <w:szCs w:val="32"/>
        </w:rPr>
        <w:t>（一）政府</w:t>
      </w:r>
      <w:r>
        <w:rPr>
          <w:rFonts w:ascii="仿宋_GB2312" w:eastAsia="仿宋_GB2312"/>
          <w:color w:val="000000"/>
          <w:sz w:val="32"/>
          <w:szCs w:val="32"/>
        </w:rPr>
        <w:t>采购预算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安排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color w:val="000000"/>
          <w:sz w:val="32"/>
          <w:szCs w:val="32"/>
        </w:rPr>
        <w:t>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）国有资产</w:t>
      </w:r>
      <w:r>
        <w:rPr>
          <w:rFonts w:ascii="仿宋_GB2312" w:eastAsia="仿宋_GB2312"/>
          <w:color w:val="000000"/>
          <w:sz w:val="32"/>
          <w:szCs w:val="32"/>
          <w:highlight w:val="none"/>
        </w:rPr>
        <w:t>占用情况说明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 xml:space="preserve">     （四）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重点项目预算的绩效目标等预算绩效情况说明</w:t>
      </w:r>
    </w:p>
    <w:p>
      <w:pPr>
        <w:spacing w:line="560" w:lineRule="exact"/>
        <w:ind w:firstLine="960" w:firstLineChars="3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hint="eastAsia" w:ascii="仿宋_GB2312" w:eastAsia="仿宋_GB2312"/>
          <w:color w:val="000000"/>
          <w:sz w:val="32"/>
          <w:szCs w:val="32"/>
        </w:rPr>
        <w:t>解释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第二部分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22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</w:rPr>
        <w:t>年度</w:t>
      </w:r>
      <w:r>
        <w:rPr>
          <w:rFonts w:ascii="仿宋_GB2312" w:eastAsia="仿宋_GB2312"/>
          <w:color w:val="000000"/>
          <w:sz w:val="32"/>
          <w:szCs w:val="32"/>
        </w:rPr>
        <w:t>部门预算</w:t>
      </w:r>
      <w:r>
        <w:rPr>
          <w:rFonts w:hint="eastAsia" w:ascii="仿宋_GB2312" w:eastAsia="仿宋_GB2312"/>
          <w:color w:val="000000"/>
          <w:sz w:val="32"/>
          <w:szCs w:val="32"/>
        </w:rPr>
        <w:t>报表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一、部门收支总表</w:t>
      </w:r>
    </w:p>
    <w:p>
      <w:pPr>
        <w:autoSpaceDE w:val="0"/>
        <w:autoSpaceDN w:val="0"/>
        <w:adjustRightInd w:val="0"/>
        <w:spacing w:line="560" w:lineRule="exact"/>
        <w:ind w:firstLine="1120" w:firstLineChars="35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二、部门收入总表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       三、部门支出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总表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     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       四、财政拨款收支总表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 xml:space="preserve">       五、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一般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公共预算支出表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 xml:space="preserve">       六、</w:t>
      </w:r>
      <w:r>
        <w:rPr>
          <w:rFonts w:hint="eastAsia"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  <w:t>一般</w:t>
      </w:r>
      <w:r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  <w:t>公共预算基本支出表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 xml:space="preserve">       七、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“三公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”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经费预算安排情况表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 xml:space="preserve">       八、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政府性基金预算支出表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      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九、部门预算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政府采购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en-US" w:eastAsia="zh-CN"/>
        </w:rPr>
        <w:t xml:space="preserve">       十</w:t>
      </w:r>
      <w:r>
        <w:rPr>
          <w:rFonts w:hint="eastAsia"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  <w:t>、</w:t>
      </w:r>
      <w:r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  <w:t>项目支出</w:t>
      </w:r>
      <w:r>
        <w:rPr>
          <w:rFonts w:hint="eastAsia"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  <w:t>预算表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      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0000"/>
    <w:rsid w:val="49642EAE"/>
    <w:rsid w:val="533C259B"/>
    <w:rsid w:val="5DB57E81"/>
    <w:rsid w:val="65FC0166"/>
    <w:rsid w:val="68065313"/>
    <w:rsid w:val="6D024D31"/>
    <w:rsid w:val="6F881F96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2022-01-27T01:13:33Z</dcterms:modified>
  <dc:title>第一部分、2018年度部门预算情况说明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