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spacing w:before="156" w:beforeLines="50" w:after="156" w:afterLines="50" w:line="360" w:lineRule="auto"/>
        <w:jc w:val="center"/>
        <w:rPr>
          <w:rFonts w:hint="eastAsia" w:ascii="黑体" w:hAnsi="宋体" w:eastAsia="黑体" w:cs="宋体"/>
          <w:bCs/>
          <w:spacing w:val="40"/>
          <w:kern w:val="0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spacing w:val="40"/>
          <w:kern w:val="0"/>
          <w:sz w:val="52"/>
          <w:szCs w:val="52"/>
        </w:rPr>
        <w:t>第四部分</w:t>
      </w:r>
      <w:r>
        <w:rPr>
          <w:rFonts w:hint="eastAsia" w:ascii="黑体" w:hAnsi="宋体" w:eastAsia="黑体"/>
          <w:spacing w:val="40"/>
          <w:sz w:val="52"/>
          <w:szCs w:val="52"/>
        </w:rPr>
        <w:t>“三公”经费财政拨款情况说明</w:t>
      </w:r>
      <w:r>
        <w:rPr>
          <w:rFonts w:hint="eastAsia" w:ascii="黑体" w:hAnsi="宋体" w:eastAsia="黑体"/>
          <w:spacing w:val="40"/>
          <w:sz w:val="52"/>
          <w:szCs w:val="52"/>
          <w:lang w:eastAsia="zh-CN"/>
        </w:rPr>
        <w:t>（附件四）</w:t>
      </w:r>
    </w:p>
    <w:p>
      <w:pPr>
        <w:spacing w:line="360" w:lineRule="auto"/>
        <w:ind w:firstLine="481" w:firstLineChars="200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一、</w:t>
      </w:r>
      <w:r>
        <w:rPr>
          <w:rFonts w:ascii="宋体" w:hAnsi="宋体" w:cs="Arial"/>
          <w:b/>
          <w:sz w:val="24"/>
        </w:rPr>
        <w:t xml:space="preserve">“三公经费” </w:t>
      </w:r>
      <w:r>
        <w:rPr>
          <w:rFonts w:hint="eastAsia" w:ascii="宋体" w:hAnsi="宋体" w:cs="Arial"/>
          <w:b/>
          <w:sz w:val="24"/>
        </w:rPr>
        <w:t>情况</w:t>
      </w:r>
      <w:r>
        <w:rPr>
          <w:rFonts w:ascii="宋体" w:hAnsi="宋体" w:cs="Arial"/>
          <w:b/>
          <w:sz w:val="24"/>
        </w:rPr>
        <w:t>说明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“三公经费”财政拨款20</w:t>
      </w:r>
      <w:r>
        <w:rPr>
          <w:rFonts w:hint="eastAsia" w:ascii="宋体" w:hAnsi="宋体" w:cs="Arial"/>
          <w:sz w:val="24"/>
          <w:lang w:val="en-US" w:eastAsia="zh-CN"/>
        </w:rPr>
        <w:t>20</w:t>
      </w:r>
      <w:r>
        <w:rPr>
          <w:rFonts w:ascii="宋体" w:hAnsi="宋体" w:cs="Arial"/>
          <w:sz w:val="24"/>
        </w:rPr>
        <w:t>年度预算公务用车运行维护费</w:t>
      </w:r>
      <w:r>
        <w:rPr>
          <w:rFonts w:hint="eastAsia" w:ascii="宋体" w:hAnsi="宋体" w:cs="Arial"/>
          <w:sz w:val="24"/>
          <w:lang w:val="en-US" w:eastAsia="zh-CN"/>
        </w:rPr>
        <w:t>108.08</w:t>
      </w:r>
      <w:r>
        <w:rPr>
          <w:rFonts w:hint="eastAsia" w:ascii="宋体" w:hAnsi="宋体" w:cs="Arial"/>
          <w:sz w:val="24"/>
        </w:rPr>
        <w:t>万</w:t>
      </w:r>
      <w:r>
        <w:rPr>
          <w:rFonts w:ascii="宋体" w:hAnsi="宋体" w:cs="Arial"/>
          <w:sz w:val="24"/>
        </w:rPr>
        <w:t>元，</w:t>
      </w:r>
      <w:r>
        <w:rPr>
          <w:rFonts w:hint="eastAsia" w:ascii="宋体" w:hAnsi="宋体" w:cs="Arial"/>
          <w:sz w:val="24"/>
          <w:lang w:eastAsia="zh-CN"/>
        </w:rPr>
        <w:t>2021</w:t>
      </w:r>
      <w:r>
        <w:rPr>
          <w:rFonts w:ascii="宋体" w:hAnsi="宋体" w:cs="Arial"/>
          <w:sz w:val="24"/>
        </w:rPr>
        <w:t>年度预算公务用车运行维护费</w:t>
      </w:r>
      <w:r>
        <w:rPr>
          <w:rFonts w:hint="eastAsia" w:ascii="宋体" w:hAnsi="宋体" w:cs="Arial"/>
          <w:sz w:val="24"/>
          <w:lang w:val="en-US" w:eastAsia="zh-CN"/>
        </w:rPr>
        <w:t>98.05</w:t>
      </w:r>
      <w:r>
        <w:rPr>
          <w:rFonts w:hint="eastAsia" w:ascii="宋体" w:hAnsi="宋体" w:cs="Arial"/>
          <w:sz w:val="24"/>
        </w:rPr>
        <w:t>万</w:t>
      </w:r>
      <w:r>
        <w:rPr>
          <w:rFonts w:ascii="宋体" w:hAnsi="宋体" w:cs="Arial"/>
          <w:sz w:val="24"/>
        </w:rPr>
        <w:t>元，两年度比较</w:t>
      </w:r>
      <w:r>
        <w:rPr>
          <w:rFonts w:hint="eastAsia" w:ascii="宋体" w:hAnsi="宋体" w:cs="Arial"/>
          <w:sz w:val="24"/>
          <w:lang w:val="en-US" w:eastAsia="zh-CN"/>
        </w:rPr>
        <w:t>减少10.03</w:t>
      </w:r>
      <w:r>
        <w:rPr>
          <w:rFonts w:hint="eastAsia" w:ascii="宋体" w:hAnsi="宋体" w:cs="Arial"/>
          <w:sz w:val="24"/>
        </w:rPr>
        <w:t>万</w:t>
      </w:r>
      <w:r>
        <w:rPr>
          <w:rFonts w:ascii="宋体" w:hAnsi="宋体" w:cs="Arial"/>
          <w:sz w:val="24"/>
        </w:rPr>
        <w:t>元</w:t>
      </w:r>
      <w:r>
        <w:rPr>
          <w:rFonts w:hint="eastAsia" w:ascii="宋体" w:hAnsi="宋体" w:cs="Arial"/>
          <w:sz w:val="24"/>
          <w:lang w:eastAsia="zh-CN"/>
        </w:rPr>
        <w:t>，</w:t>
      </w:r>
      <w:r>
        <w:rPr>
          <w:rFonts w:hint="eastAsia" w:ascii="宋体" w:hAnsi="宋体" w:cs="Arial"/>
          <w:sz w:val="24"/>
          <w:lang w:val="en-US" w:eastAsia="zh-CN"/>
        </w:rPr>
        <w:t>减少原因为单位合并</w:t>
      </w:r>
      <w:r>
        <w:rPr>
          <w:rFonts w:hint="eastAsia" w:ascii="宋体" w:hAnsi="宋体" w:cs="Arial"/>
          <w:sz w:val="24"/>
        </w:rPr>
        <w:t>。因公出国（境）费0万元。公务接待费0万元。公务用车购置0万元。</w:t>
      </w:r>
    </w:p>
    <w:p>
      <w:pPr>
        <w:spacing w:line="560" w:lineRule="exact"/>
        <w:ind w:firstLine="6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二、“三公”经费支出口径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cs="Arial"/>
          <w:sz w:val="24"/>
        </w:rPr>
      </w:pPr>
      <w:r>
        <w:rPr>
          <w:rFonts w:hint="eastAsia" w:ascii="宋体" w:hAnsi="宋体"/>
          <w:sz w:val="24"/>
        </w:rPr>
        <w:t>“三公”经费是指本部门通过财政拨款资金安排的因公出国（境）费、公务用车购置及运行费和公务接待费。其中，</w:t>
      </w:r>
      <w:r>
        <w:rPr>
          <w:rFonts w:hint="eastAsia" w:ascii="宋体" w:hAnsi="宋体"/>
          <w:b/>
          <w:sz w:val="24"/>
        </w:rPr>
        <w:t>因公出国（境）费</w:t>
      </w:r>
      <w:r>
        <w:rPr>
          <w:rFonts w:hint="eastAsia" w:ascii="宋体" w:hAnsi="宋体"/>
          <w:sz w:val="24"/>
        </w:rPr>
        <w:t>指单位工作人员公务出国（境）的住宿费、旅费、伙食补助费、培训费等支出；</w:t>
      </w:r>
      <w:r>
        <w:rPr>
          <w:rFonts w:hint="eastAsia" w:ascii="宋体" w:hAnsi="宋体"/>
          <w:b/>
          <w:sz w:val="24"/>
        </w:rPr>
        <w:t>公务用车购置及运行费</w:t>
      </w:r>
      <w:r>
        <w:rPr>
          <w:rFonts w:hint="eastAsia" w:ascii="宋体" w:hAnsi="宋体"/>
          <w:sz w:val="24"/>
        </w:rPr>
        <w:t>指单位公务用车购置费及租用费、燃料费、维修费、过路过桥费、保险费等支出；</w:t>
      </w:r>
      <w:r>
        <w:rPr>
          <w:rFonts w:hint="eastAsia" w:ascii="宋体" w:hAnsi="宋体"/>
          <w:b/>
          <w:sz w:val="24"/>
        </w:rPr>
        <w:t>公务接待费</w:t>
      </w:r>
      <w:r>
        <w:rPr>
          <w:rFonts w:hint="eastAsia" w:ascii="宋体" w:hAnsi="宋体"/>
          <w:sz w:val="24"/>
        </w:rPr>
        <w:t>指单位按规定开支的各类公务接待（含外宾接待）支出。</w:t>
      </w:r>
    </w:p>
    <w:p/>
    <w:sectPr>
      <w:footerReference r:id="rId3" w:type="default"/>
      <w:footerReference r:id="rId4" w:type="even"/>
      <w:pgSz w:w="16838" w:h="11906" w:orient="landscape"/>
      <w:pgMar w:top="1797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9E67"/>
    <w:rsid w:val="2E359E67"/>
    <w:rsid w:val="FFFC3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2022-02-18T19:14:00Z</dcterms:created>
  <dc:creator>uos</dc:creator>
  <cp:lastModifiedBy>uos</cp:lastModifiedBy>
  <dcterms:modified xsi:type="dcterms:W3CDTF">2022-02-18T11:20:23Z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